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BD2" w:rsidRPr="000D63F3" w:rsidRDefault="001939D7" w:rsidP="00771BD2">
      <w:pPr>
        <w:jc w:val="center"/>
        <w:rPr>
          <w:sz w:val="44"/>
          <w:szCs w:val="44"/>
          <w:lang w:val="en-US"/>
        </w:rPr>
      </w:pPr>
      <w:r w:rsidRPr="007E5ED6">
        <w:rPr>
          <w:sz w:val="44"/>
          <w:szCs w:val="44"/>
          <w:lang w:val="en-US"/>
        </w:rPr>
        <w:t xml:space="preserve">    </w:t>
      </w:r>
      <w:r w:rsidR="001C3DF1" w:rsidRPr="000D63F3">
        <w:rPr>
          <w:noProof/>
          <w:sz w:val="44"/>
          <w:szCs w:val="44"/>
          <w:lang w:eastAsia="fr-FR"/>
        </w:rPr>
        <w:drawing>
          <wp:inline distT="0" distB="0" distL="0" distR="0">
            <wp:extent cx="3255010" cy="1791970"/>
            <wp:effectExtent l="0" t="0" r="254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5010" cy="1791970"/>
                    </a:xfrm>
                    <a:prstGeom prst="rect">
                      <a:avLst/>
                    </a:prstGeom>
                    <a:noFill/>
                    <a:ln>
                      <a:noFill/>
                    </a:ln>
                  </pic:spPr>
                </pic:pic>
              </a:graphicData>
            </a:graphic>
          </wp:inline>
        </w:drawing>
      </w:r>
      <w:r w:rsidR="001C3DF1" w:rsidRPr="000D63F3">
        <w:rPr>
          <w:noProof/>
          <w:sz w:val="44"/>
          <w:szCs w:val="44"/>
          <w:lang w:eastAsia="fr-FR"/>
        </w:rPr>
        <w:drawing>
          <wp:inline distT="0" distB="0" distL="0" distR="0">
            <wp:extent cx="1572895" cy="1499870"/>
            <wp:effectExtent l="0" t="0" r="8255" b="0"/>
            <wp:docPr id="14" name="Image 2" descr="FP7-generic-25cm_tcm24-18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P7-generic-25cm_tcm24-18716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2895" cy="1499870"/>
                    </a:xfrm>
                    <a:prstGeom prst="rect">
                      <a:avLst/>
                    </a:prstGeom>
                    <a:noFill/>
                    <a:ln>
                      <a:noFill/>
                    </a:ln>
                  </pic:spPr>
                </pic:pic>
              </a:graphicData>
            </a:graphic>
          </wp:inline>
        </w:drawing>
      </w:r>
    </w:p>
    <w:p w:rsidR="00ED335B" w:rsidRPr="000D63F3" w:rsidRDefault="00ED335B" w:rsidP="00ED335B">
      <w:pPr>
        <w:jc w:val="center"/>
        <w:rPr>
          <w:sz w:val="44"/>
          <w:szCs w:val="44"/>
          <w:lang w:val="en-US"/>
        </w:rPr>
      </w:pPr>
    </w:p>
    <w:p w:rsidR="00ED335B" w:rsidRPr="000D63F3" w:rsidRDefault="00ED335B" w:rsidP="00ED335B">
      <w:pPr>
        <w:jc w:val="center"/>
        <w:rPr>
          <w:sz w:val="44"/>
          <w:szCs w:val="44"/>
          <w:lang w:val="en-US"/>
        </w:rPr>
      </w:pPr>
    </w:p>
    <w:p w:rsidR="00ED335B" w:rsidRPr="000D63F3" w:rsidRDefault="00ED335B" w:rsidP="00ED335B">
      <w:pPr>
        <w:jc w:val="center"/>
        <w:rPr>
          <w:sz w:val="44"/>
          <w:szCs w:val="44"/>
          <w:lang w:val="en-US"/>
        </w:rPr>
      </w:pPr>
    </w:p>
    <w:p w:rsidR="00ED335B" w:rsidRPr="000D63F3" w:rsidRDefault="00ED335B" w:rsidP="00ED335B">
      <w:pPr>
        <w:jc w:val="center"/>
        <w:rPr>
          <w:sz w:val="44"/>
          <w:szCs w:val="44"/>
          <w:lang w:val="en-US"/>
        </w:rPr>
      </w:pPr>
      <w:r w:rsidRPr="000D63F3">
        <w:rPr>
          <w:sz w:val="44"/>
          <w:szCs w:val="44"/>
          <w:lang w:val="en-US"/>
        </w:rPr>
        <w:t xml:space="preserve">The </w:t>
      </w:r>
      <w:r w:rsidR="00626B99" w:rsidRPr="000D63F3">
        <w:rPr>
          <w:sz w:val="44"/>
          <w:szCs w:val="44"/>
          <w:lang w:val="en-US"/>
        </w:rPr>
        <w:t>Fish</w:t>
      </w:r>
      <w:r w:rsidRPr="000D63F3">
        <w:rPr>
          <w:sz w:val="44"/>
          <w:szCs w:val="44"/>
          <w:lang w:val="en-US"/>
        </w:rPr>
        <w:t xml:space="preserve"> </w:t>
      </w:r>
      <w:r w:rsidR="00B7421C" w:rsidRPr="000D63F3">
        <w:rPr>
          <w:sz w:val="44"/>
          <w:szCs w:val="44"/>
          <w:lang w:val="en-US"/>
        </w:rPr>
        <w:t>MERLIN-Expo</w:t>
      </w:r>
      <w:r w:rsidRPr="000D63F3">
        <w:rPr>
          <w:sz w:val="44"/>
          <w:szCs w:val="44"/>
          <w:lang w:val="en-US"/>
        </w:rPr>
        <w:t xml:space="preserve"> model</w:t>
      </w:r>
    </w:p>
    <w:p w:rsidR="00771BD2" w:rsidRPr="000D63F3" w:rsidRDefault="00771BD2" w:rsidP="00771BD2">
      <w:pPr>
        <w:jc w:val="center"/>
        <w:rPr>
          <w:sz w:val="44"/>
          <w:szCs w:val="44"/>
          <w:lang w:val="en-US"/>
        </w:rPr>
      </w:pPr>
      <w:r w:rsidRPr="000D63F3">
        <w:rPr>
          <w:sz w:val="44"/>
          <w:szCs w:val="44"/>
          <w:lang w:val="en-US"/>
        </w:rPr>
        <w:t>V1.</w:t>
      </w:r>
      <w:r w:rsidR="00F77F37">
        <w:rPr>
          <w:sz w:val="44"/>
          <w:szCs w:val="44"/>
          <w:lang w:val="en-US"/>
        </w:rPr>
        <w:t>2</w:t>
      </w:r>
    </w:p>
    <w:p w:rsidR="00771BD2" w:rsidRPr="000D63F3" w:rsidRDefault="00267319" w:rsidP="00771BD2">
      <w:pPr>
        <w:jc w:val="center"/>
        <w:rPr>
          <w:sz w:val="24"/>
          <w:szCs w:val="24"/>
          <w:lang w:val="en-US"/>
        </w:rPr>
      </w:pPr>
      <w:r w:rsidRPr="000D63F3">
        <w:rPr>
          <w:sz w:val="24"/>
          <w:szCs w:val="24"/>
          <w:lang w:val="en-US"/>
        </w:rPr>
        <w:t xml:space="preserve"> </w:t>
      </w:r>
    </w:p>
    <w:p w:rsidR="00771BD2" w:rsidRPr="000D63F3" w:rsidRDefault="00771BD2" w:rsidP="00771BD2">
      <w:pPr>
        <w:jc w:val="center"/>
        <w:rPr>
          <w:sz w:val="24"/>
          <w:szCs w:val="24"/>
          <w:lang w:val="en-US"/>
        </w:rPr>
      </w:pPr>
    </w:p>
    <w:p w:rsidR="00771BD2" w:rsidRPr="000D63F3" w:rsidRDefault="00C517CA" w:rsidP="00771BD2">
      <w:pPr>
        <w:spacing w:after="0"/>
        <w:jc w:val="both"/>
        <w:rPr>
          <w:sz w:val="24"/>
          <w:szCs w:val="24"/>
          <w:lang w:val="it-IT"/>
        </w:rPr>
      </w:pPr>
      <w:r w:rsidRPr="000D63F3">
        <w:rPr>
          <w:sz w:val="24"/>
          <w:szCs w:val="24"/>
          <w:u w:val="single"/>
          <w:lang w:val="it-IT"/>
        </w:rPr>
        <w:t>Author</w:t>
      </w:r>
      <w:r w:rsidRPr="000D63F3">
        <w:rPr>
          <w:sz w:val="24"/>
          <w:szCs w:val="24"/>
          <w:lang w:val="it-IT"/>
        </w:rPr>
        <w:t>: Artur Radomyski</w:t>
      </w:r>
      <w:r w:rsidRPr="000D63F3">
        <w:rPr>
          <w:sz w:val="24"/>
          <w:szCs w:val="24"/>
          <w:vertAlign w:val="superscript"/>
          <w:lang w:val="it-IT"/>
        </w:rPr>
        <w:t>a</w:t>
      </w:r>
      <w:r w:rsidRPr="000D63F3">
        <w:rPr>
          <w:sz w:val="24"/>
          <w:szCs w:val="24"/>
          <w:lang w:val="it-IT"/>
        </w:rPr>
        <w:t>, Philippe Ciffroy</w:t>
      </w:r>
      <w:r w:rsidRPr="000D63F3">
        <w:rPr>
          <w:sz w:val="24"/>
          <w:szCs w:val="24"/>
          <w:vertAlign w:val="superscript"/>
          <w:lang w:val="it-IT"/>
        </w:rPr>
        <w:t>b</w:t>
      </w:r>
    </w:p>
    <w:p w:rsidR="00726E2F" w:rsidRPr="000D63F3" w:rsidRDefault="00626B99" w:rsidP="00771BD2">
      <w:pPr>
        <w:spacing w:after="0"/>
        <w:jc w:val="both"/>
        <w:rPr>
          <w:rFonts w:ascii="Arial" w:hAnsi="Arial" w:cs="Arial"/>
          <w:color w:val="222222"/>
          <w:sz w:val="20"/>
          <w:szCs w:val="20"/>
          <w:shd w:val="clear" w:color="auto" w:fill="FFFFFF"/>
          <w:lang w:val="it-IT"/>
        </w:rPr>
      </w:pPr>
      <w:r w:rsidRPr="000D63F3">
        <w:rPr>
          <w:sz w:val="24"/>
          <w:szCs w:val="24"/>
          <w:vertAlign w:val="superscript"/>
          <w:lang w:val="it-IT"/>
        </w:rPr>
        <w:t>a</w:t>
      </w:r>
      <w:r w:rsidR="00726E2F" w:rsidRPr="000D63F3">
        <w:rPr>
          <w:sz w:val="24"/>
          <w:szCs w:val="24"/>
          <w:lang w:val="it-IT"/>
        </w:rPr>
        <w:t>Ca' Foscari University of Venice, 3246 Dorsoduro, 30123 Venezia, Italy</w:t>
      </w:r>
    </w:p>
    <w:p w:rsidR="00771BD2" w:rsidRPr="000D63F3" w:rsidRDefault="00626B99" w:rsidP="00771BD2">
      <w:pPr>
        <w:spacing w:after="0"/>
        <w:jc w:val="both"/>
        <w:rPr>
          <w:sz w:val="24"/>
          <w:szCs w:val="24"/>
        </w:rPr>
      </w:pPr>
      <w:r w:rsidRPr="000D63F3">
        <w:rPr>
          <w:sz w:val="24"/>
          <w:szCs w:val="24"/>
          <w:vertAlign w:val="superscript"/>
        </w:rPr>
        <w:t>b</w:t>
      </w:r>
      <w:r w:rsidR="00771BD2" w:rsidRPr="000D63F3">
        <w:rPr>
          <w:sz w:val="24"/>
          <w:szCs w:val="24"/>
        </w:rPr>
        <w:t xml:space="preserve">EDF R&amp;D, 6 quai Watier, 78400 Chatou, </w:t>
      </w:r>
      <w:r w:rsidRPr="000D63F3">
        <w:rPr>
          <w:sz w:val="24"/>
          <w:szCs w:val="24"/>
        </w:rPr>
        <w:t>France</w:t>
      </w:r>
    </w:p>
    <w:p w:rsidR="00726E2F" w:rsidRPr="000D63F3" w:rsidRDefault="00726E2F" w:rsidP="00DF7DF7">
      <w:pPr>
        <w:spacing w:after="0"/>
        <w:jc w:val="both"/>
        <w:rPr>
          <w:rStyle w:val="Lienhypertexte"/>
          <w:noProof w:val="0"/>
          <w:sz w:val="24"/>
          <w:szCs w:val="24"/>
          <w:lang w:val="fr-FR"/>
        </w:rPr>
      </w:pPr>
    </w:p>
    <w:p w:rsidR="00726E2F" w:rsidRPr="000D63F3" w:rsidRDefault="00081BB3" w:rsidP="00DF7DF7">
      <w:pPr>
        <w:spacing w:after="0"/>
        <w:jc w:val="both"/>
        <w:rPr>
          <w:rStyle w:val="Lienhypertexte"/>
          <w:noProof w:val="0"/>
          <w:sz w:val="24"/>
          <w:szCs w:val="24"/>
          <w:lang w:val="fr-FR"/>
        </w:rPr>
      </w:pPr>
      <w:hyperlink r:id="rId10" w:history="1">
        <w:r w:rsidR="00C517CA" w:rsidRPr="000D63F3">
          <w:rPr>
            <w:rStyle w:val="Lienhypertexte"/>
            <w:noProof w:val="0"/>
            <w:sz w:val="24"/>
            <w:szCs w:val="24"/>
            <w:lang w:val="fr-FR"/>
          </w:rPr>
          <w:t>artur.radomyski@unive.it</w:t>
        </w:r>
      </w:hyperlink>
    </w:p>
    <w:p w:rsidR="00771BD2" w:rsidRPr="000D63F3" w:rsidRDefault="00081BB3" w:rsidP="00DF7DF7">
      <w:pPr>
        <w:spacing w:after="0"/>
        <w:jc w:val="both"/>
        <w:rPr>
          <w:sz w:val="24"/>
          <w:szCs w:val="24"/>
        </w:rPr>
      </w:pPr>
      <w:hyperlink r:id="rId11" w:history="1">
        <w:r w:rsidR="00C517CA" w:rsidRPr="000D63F3">
          <w:rPr>
            <w:rStyle w:val="Lienhypertexte"/>
            <w:noProof w:val="0"/>
            <w:sz w:val="24"/>
            <w:szCs w:val="24"/>
            <w:lang w:val="fr-FR"/>
          </w:rPr>
          <w:t>philippe.ciffroy@edf.fr</w:t>
        </w:r>
      </w:hyperlink>
    </w:p>
    <w:p w:rsidR="00DF7DF7" w:rsidRPr="000D63F3" w:rsidRDefault="00DF7DF7" w:rsidP="00DF7DF7">
      <w:pPr>
        <w:spacing w:after="0"/>
        <w:jc w:val="both"/>
        <w:rPr>
          <w:sz w:val="24"/>
          <w:szCs w:val="24"/>
        </w:rPr>
      </w:pPr>
    </w:p>
    <w:p w:rsidR="00626B99" w:rsidRPr="000D63F3" w:rsidRDefault="00AB4560" w:rsidP="00626B99">
      <w:pPr>
        <w:spacing w:after="0"/>
        <w:jc w:val="both"/>
        <w:rPr>
          <w:b/>
          <w:sz w:val="24"/>
          <w:szCs w:val="24"/>
        </w:rPr>
      </w:pPr>
      <w:r w:rsidRPr="000D63F3">
        <w:rPr>
          <w:sz w:val="24"/>
          <w:szCs w:val="24"/>
          <w:u w:val="single"/>
        </w:rPr>
        <w:t>Reviewers</w:t>
      </w:r>
      <w:r w:rsidRPr="000D63F3">
        <w:rPr>
          <w:sz w:val="24"/>
          <w:szCs w:val="24"/>
        </w:rPr>
        <w:t xml:space="preserve">: </w:t>
      </w:r>
    </w:p>
    <w:p w:rsidR="00771BD2" w:rsidRPr="000D63F3" w:rsidRDefault="00771BD2" w:rsidP="00771BD2">
      <w:pPr>
        <w:spacing w:after="0"/>
        <w:jc w:val="both"/>
        <w:rPr>
          <w:b/>
          <w:sz w:val="24"/>
          <w:szCs w:val="24"/>
        </w:rPr>
      </w:pPr>
    </w:p>
    <w:p w:rsidR="00ED335B" w:rsidRPr="000D63F3" w:rsidRDefault="00AB4560">
      <w:pPr>
        <w:rPr>
          <w:sz w:val="44"/>
          <w:szCs w:val="44"/>
        </w:rPr>
      </w:pPr>
      <w:r w:rsidRPr="000D63F3">
        <w:rPr>
          <w:sz w:val="44"/>
          <w:szCs w:val="44"/>
        </w:rPr>
        <w:br w:type="page"/>
      </w:r>
    </w:p>
    <w:p w:rsidR="00ED335B" w:rsidRPr="000D63F3" w:rsidRDefault="00FB5889">
      <w:pPr>
        <w:pStyle w:val="En-ttedetabledesmatires1"/>
        <w:rPr>
          <w:lang w:val="en-US"/>
        </w:rPr>
      </w:pPr>
      <w:r w:rsidRPr="000D63F3">
        <w:rPr>
          <w:lang w:val="en-US"/>
        </w:rPr>
        <w:lastRenderedPageBreak/>
        <w:t>Content</w:t>
      </w:r>
    </w:p>
    <w:p w:rsidR="003207D0" w:rsidRDefault="00081BB3">
      <w:pPr>
        <w:pStyle w:val="TM1"/>
        <w:tabs>
          <w:tab w:val="right" w:leader="dot" w:pos="9062"/>
        </w:tabs>
        <w:rPr>
          <w:rFonts w:asciiTheme="minorHAnsi" w:eastAsiaTheme="minorEastAsia" w:hAnsiTheme="minorHAnsi" w:cstheme="minorBidi"/>
          <w:b w:val="0"/>
          <w:bCs w:val="0"/>
          <w:caps w:val="0"/>
          <w:noProof/>
          <w:sz w:val="22"/>
          <w:szCs w:val="22"/>
          <w:lang w:val="en-US"/>
        </w:rPr>
      </w:pPr>
      <w:r w:rsidRPr="00081BB3">
        <w:rPr>
          <w:b w:val="0"/>
          <w:bCs w:val="0"/>
          <w:caps w:val="0"/>
          <w:u w:val="single"/>
          <w:lang w:val="en-US"/>
        </w:rPr>
        <w:fldChar w:fldCharType="begin"/>
      </w:r>
      <w:r w:rsidR="004A12CE" w:rsidRPr="000D63F3">
        <w:rPr>
          <w:b w:val="0"/>
          <w:bCs w:val="0"/>
          <w:caps w:val="0"/>
          <w:u w:val="single"/>
          <w:lang w:val="en-US"/>
        </w:rPr>
        <w:instrText xml:space="preserve"> TOC \o "1-4" \h \z \u </w:instrText>
      </w:r>
      <w:r w:rsidRPr="00081BB3">
        <w:rPr>
          <w:b w:val="0"/>
          <w:bCs w:val="0"/>
          <w:caps w:val="0"/>
          <w:u w:val="single"/>
          <w:lang w:val="en-US"/>
        </w:rPr>
        <w:fldChar w:fldCharType="separate"/>
      </w:r>
      <w:hyperlink w:anchor="_Toc410107018" w:history="1">
        <w:r w:rsidR="003207D0" w:rsidRPr="00F36EB4">
          <w:rPr>
            <w:rStyle w:val="Lienhypertexte"/>
            <w:lang w:val="en-US"/>
          </w:rPr>
          <w:t>Level 1 documentation (basic knowledge on model purpose, applicability and components)</w:t>
        </w:r>
        <w:r w:rsidR="003207D0">
          <w:rPr>
            <w:noProof/>
            <w:webHidden/>
          </w:rPr>
          <w:tab/>
        </w:r>
        <w:r>
          <w:rPr>
            <w:noProof/>
            <w:webHidden/>
          </w:rPr>
          <w:fldChar w:fldCharType="begin"/>
        </w:r>
        <w:r w:rsidR="003207D0">
          <w:rPr>
            <w:noProof/>
            <w:webHidden/>
          </w:rPr>
          <w:instrText xml:space="preserve"> PAGEREF _Toc410107018 \h </w:instrText>
        </w:r>
        <w:r>
          <w:rPr>
            <w:noProof/>
            <w:webHidden/>
          </w:rPr>
        </w:r>
        <w:r>
          <w:rPr>
            <w:noProof/>
            <w:webHidden/>
          </w:rPr>
          <w:fldChar w:fldCharType="separate"/>
        </w:r>
        <w:r w:rsidR="003207D0">
          <w:rPr>
            <w:noProof/>
            <w:webHidden/>
          </w:rPr>
          <w:t>5</w:t>
        </w:r>
        <w:r>
          <w:rPr>
            <w:noProof/>
            <w:webHidden/>
          </w:rPr>
          <w:fldChar w:fldCharType="end"/>
        </w:r>
      </w:hyperlink>
    </w:p>
    <w:p w:rsidR="003207D0" w:rsidRDefault="00081BB3">
      <w:pPr>
        <w:pStyle w:val="TM1"/>
        <w:tabs>
          <w:tab w:val="left" w:pos="567"/>
          <w:tab w:val="right" w:leader="dot" w:pos="9062"/>
        </w:tabs>
        <w:rPr>
          <w:rFonts w:asciiTheme="minorHAnsi" w:eastAsiaTheme="minorEastAsia" w:hAnsiTheme="minorHAnsi" w:cstheme="minorBidi"/>
          <w:b w:val="0"/>
          <w:bCs w:val="0"/>
          <w:caps w:val="0"/>
          <w:noProof/>
          <w:sz w:val="22"/>
          <w:szCs w:val="22"/>
          <w:lang w:val="en-US"/>
        </w:rPr>
      </w:pPr>
      <w:hyperlink w:anchor="_Toc410107019" w:history="1">
        <w:r w:rsidR="003207D0" w:rsidRPr="00F36EB4">
          <w:rPr>
            <w:rStyle w:val="Lienhypertexte"/>
            <w:lang w:val="en-US"/>
          </w:rPr>
          <w:t>1.</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Model purpose</w:t>
        </w:r>
        <w:r w:rsidR="003207D0">
          <w:rPr>
            <w:noProof/>
            <w:webHidden/>
          </w:rPr>
          <w:tab/>
        </w:r>
        <w:r>
          <w:rPr>
            <w:noProof/>
            <w:webHidden/>
          </w:rPr>
          <w:fldChar w:fldCharType="begin"/>
        </w:r>
        <w:r w:rsidR="003207D0">
          <w:rPr>
            <w:noProof/>
            <w:webHidden/>
          </w:rPr>
          <w:instrText xml:space="preserve"> PAGEREF _Toc410107019 \h </w:instrText>
        </w:r>
        <w:r>
          <w:rPr>
            <w:noProof/>
            <w:webHidden/>
          </w:rPr>
        </w:r>
        <w:r>
          <w:rPr>
            <w:noProof/>
            <w:webHidden/>
          </w:rPr>
          <w:fldChar w:fldCharType="separate"/>
        </w:r>
        <w:r w:rsidR="003207D0">
          <w:rPr>
            <w:noProof/>
            <w:webHidden/>
          </w:rPr>
          <w:t>5</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0" w:history="1">
        <w:r w:rsidR="003207D0" w:rsidRPr="00F36EB4">
          <w:rPr>
            <w:rStyle w:val="Lienhypertexte"/>
            <w:lang w:val="en-US"/>
          </w:rPr>
          <w:t>1.1.</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Goal</w:t>
        </w:r>
        <w:r w:rsidR="003207D0">
          <w:rPr>
            <w:noProof/>
            <w:webHidden/>
          </w:rPr>
          <w:tab/>
        </w:r>
        <w:r>
          <w:rPr>
            <w:noProof/>
            <w:webHidden/>
          </w:rPr>
          <w:fldChar w:fldCharType="begin"/>
        </w:r>
        <w:r w:rsidR="003207D0">
          <w:rPr>
            <w:noProof/>
            <w:webHidden/>
          </w:rPr>
          <w:instrText xml:space="preserve"> PAGEREF _Toc410107020 \h </w:instrText>
        </w:r>
        <w:r>
          <w:rPr>
            <w:noProof/>
            <w:webHidden/>
          </w:rPr>
        </w:r>
        <w:r>
          <w:rPr>
            <w:noProof/>
            <w:webHidden/>
          </w:rPr>
          <w:fldChar w:fldCharType="separate"/>
        </w:r>
        <w:r w:rsidR="003207D0">
          <w:rPr>
            <w:noProof/>
            <w:webHidden/>
          </w:rPr>
          <w:t>5</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1" w:history="1">
        <w:r w:rsidR="003207D0" w:rsidRPr="00F36EB4">
          <w:rPr>
            <w:rStyle w:val="Lienhypertexte"/>
            <w:lang w:val="en-US"/>
          </w:rPr>
          <w:t>1.2.</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Potential decision and regulatory framework(s)</w:t>
        </w:r>
        <w:r w:rsidR="003207D0">
          <w:rPr>
            <w:noProof/>
            <w:webHidden/>
          </w:rPr>
          <w:tab/>
        </w:r>
        <w:r>
          <w:rPr>
            <w:noProof/>
            <w:webHidden/>
          </w:rPr>
          <w:fldChar w:fldCharType="begin"/>
        </w:r>
        <w:r w:rsidR="003207D0">
          <w:rPr>
            <w:noProof/>
            <w:webHidden/>
          </w:rPr>
          <w:instrText xml:space="preserve"> PAGEREF _Toc410107021 \h </w:instrText>
        </w:r>
        <w:r>
          <w:rPr>
            <w:noProof/>
            <w:webHidden/>
          </w:rPr>
        </w:r>
        <w:r>
          <w:rPr>
            <w:noProof/>
            <w:webHidden/>
          </w:rPr>
          <w:fldChar w:fldCharType="separate"/>
        </w:r>
        <w:r w:rsidR="003207D0">
          <w:rPr>
            <w:noProof/>
            <w:webHidden/>
          </w:rPr>
          <w:t>5</w:t>
        </w:r>
        <w:r>
          <w:rPr>
            <w:noProof/>
            <w:webHidden/>
          </w:rPr>
          <w:fldChar w:fldCharType="end"/>
        </w:r>
      </w:hyperlink>
    </w:p>
    <w:p w:rsidR="003207D0" w:rsidRDefault="00081BB3">
      <w:pPr>
        <w:pStyle w:val="TM1"/>
        <w:tabs>
          <w:tab w:val="left" w:pos="567"/>
          <w:tab w:val="right" w:leader="dot" w:pos="9062"/>
        </w:tabs>
        <w:rPr>
          <w:rFonts w:asciiTheme="minorHAnsi" w:eastAsiaTheme="minorEastAsia" w:hAnsiTheme="minorHAnsi" w:cstheme="minorBidi"/>
          <w:b w:val="0"/>
          <w:bCs w:val="0"/>
          <w:caps w:val="0"/>
          <w:noProof/>
          <w:sz w:val="22"/>
          <w:szCs w:val="22"/>
          <w:lang w:val="en-US"/>
        </w:rPr>
      </w:pPr>
      <w:hyperlink w:anchor="_Toc410107022" w:history="1">
        <w:r w:rsidR="003207D0" w:rsidRPr="00F36EB4">
          <w:rPr>
            <w:rStyle w:val="Lienhypertexte"/>
            <w:lang w:val="en-US"/>
          </w:rPr>
          <w:t>2.</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Model applicability</w:t>
        </w:r>
        <w:r w:rsidR="003207D0">
          <w:rPr>
            <w:noProof/>
            <w:webHidden/>
          </w:rPr>
          <w:tab/>
        </w:r>
        <w:r>
          <w:rPr>
            <w:noProof/>
            <w:webHidden/>
          </w:rPr>
          <w:fldChar w:fldCharType="begin"/>
        </w:r>
        <w:r w:rsidR="003207D0">
          <w:rPr>
            <w:noProof/>
            <w:webHidden/>
          </w:rPr>
          <w:instrText xml:space="preserve"> PAGEREF _Toc410107022 \h </w:instrText>
        </w:r>
        <w:r>
          <w:rPr>
            <w:noProof/>
            <w:webHidden/>
          </w:rPr>
        </w:r>
        <w:r>
          <w:rPr>
            <w:noProof/>
            <w:webHidden/>
          </w:rPr>
          <w:fldChar w:fldCharType="separate"/>
        </w:r>
        <w:r w:rsidR="003207D0">
          <w:rPr>
            <w:noProof/>
            <w:webHidden/>
          </w:rPr>
          <w:t>5</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3" w:history="1">
        <w:r w:rsidR="003207D0" w:rsidRPr="00F36EB4">
          <w:rPr>
            <w:rStyle w:val="Lienhypertexte"/>
            <w:lang w:val="en-US"/>
          </w:rPr>
          <w:t>2.1.</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Spatial scale and resolution</w:t>
        </w:r>
        <w:r w:rsidR="003207D0">
          <w:rPr>
            <w:noProof/>
            <w:webHidden/>
          </w:rPr>
          <w:tab/>
        </w:r>
        <w:r>
          <w:rPr>
            <w:noProof/>
            <w:webHidden/>
          </w:rPr>
          <w:fldChar w:fldCharType="begin"/>
        </w:r>
        <w:r w:rsidR="003207D0">
          <w:rPr>
            <w:noProof/>
            <w:webHidden/>
          </w:rPr>
          <w:instrText xml:space="preserve"> PAGEREF _Toc410107023 \h </w:instrText>
        </w:r>
        <w:r>
          <w:rPr>
            <w:noProof/>
            <w:webHidden/>
          </w:rPr>
        </w:r>
        <w:r>
          <w:rPr>
            <w:noProof/>
            <w:webHidden/>
          </w:rPr>
          <w:fldChar w:fldCharType="separate"/>
        </w:r>
        <w:r w:rsidR="003207D0">
          <w:rPr>
            <w:noProof/>
            <w:webHidden/>
          </w:rPr>
          <w:t>5</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4" w:history="1">
        <w:r w:rsidR="003207D0" w:rsidRPr="00F36EB4">
          <w:rPr>
            <w:rStyle w:val="Lienhypertexte"/>
            <w:lang w:val="en-US"/>
          </w:rPr>
          <w:t>2.2.</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Temporal scale and resolution</w:t>
        </w:r>
        <w:r w:rsidR="003207D0">
          <w:rPr>
            <w:noProof/>
            <w:webHidden/>
          </w:rPr>
          <w:tab/>
        </w:r>
        <w:r>
          <w:rPr>
            <w:noProof/>
            <w:webHidden/>
          </w:rPr>
          <w:fldChar w:fldCharType="begin"/>
        </w:r>
        <w:r w:rsidR="003207D0">
          <w:rPr>
            <w:noProof/>
            <w:webHidden/>
          </w:rPr>
          <w:instrText xml:space="preserve"> PAGEREF _Toc410107024 \h </w:instrText>
        </w:r>
        <w:r>
          <w:rPr>
            <w:noProof/>
            <w:webHidden/>
          </w:rPr>
        </w:r>
        <w:r>
          <w:rPr>
            <w:noProof/>
            <w:webHidden/>
          </w:rPr>
          <w:fldChar w:fldCharType="separate"/>
        </w:r>
        <w:r w:rsidR="003207D0">
          <w:rPr>
            <w:noProof/>
            <w:webHidden/>
          </w:rPr>
          <w:t>5</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5" w:history="1">
        <w:r w:rsidR="003207D0" w:rsidRPr="00F36EB4">
          <w:rPr>
            <w:rStyle w:val="Lienhypertexte"/>
            <w:lang w:val="en-US"/>
          </w:rPr>
          <w:t>2.3.</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Chemical considered</w:t>
        </w:r>
        <w:r w:rsidR="003207D0">
          <w:rPr>
            <w:noProof/>
            <w:webHidden/>
          </w:rPr>
          <w:tab/>
        </w:r>
        <w:r>
          <w:rPr>
            <w:noProof/>
            <w:webHidden/>
          </w:rPr>
          <w:fldChar w:fldCharType="begin"/>
        </w:r>
        <w:r w:rsidR="003207D0">
          <w:rPr>
            <w:noProof/>
            <w:webHidden/>
          </w:rPr>
          <w:instrText xml:space="preserve"> PAGEREF _Toc410107025 \h </w:instrText>
        </w:r>
        <w:r>
          <w:rPr>
            <w:noProof/>
            <w:webHidden/>
          </w:rPr>
        </w:r>
        <w:r>
          <w:rPr>
            <w:noProof/>
            <w:webHidden/>
          </w:rPr>
          <w:fldChar w:fldCharType="separate"/>
        </w:r>
        <w:r w:rsidR="003207D0">
          <w:rPr>
            <w:noProof/>
            <w:webHidden/>
          </w:rPr>
          <w:t>6</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6" w:history="1">
        <w:r w:rsidR="003207D0" w:rsidRPr="00F36EB4">
          <w:rPr>
            <w:rStyle w:val="Lienhypertexte"/>
            <w:lang w:val="en-US"/>
          </w:rPr>
          <w:t>2.4.</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Steady-state vs dynamic processes</w:t>
        </w:r>
        <w:r w:rsidR="003207D0">
          <w:rPr>
            <w:noProof/>
            <w:webHidden/>
          </w:rPr>
          <w:tab/>
        </w:r>
        <w:r>
          <w:rPr>
            <w:noProof/>
            <w:webHidden/>
          </w:rPr>
          <w:fldChar w:fldCharType="begin"/>
        </w:r>
        <w:r w:rsidR="003207D0">
          <w:rPr>
            <w:noProof/>
            <w:webHidden/>
          </w:rPr>
          <w:instrText xml:space="preserve"> PAGEREF _Toc410107026 \h </w:instrText>
        </w:r>
        <w:r>
          <w:rPr>
            <w:noProof/>
            <w:webHidden/>
          </w:rPr>
        </w:r>
        <w:r>
          <w:rPr>
            <w:noProof/>
            <w:webHidden/>
          </w:rPr>
          <w:fldChar w:fldCharType="separate"/>
        </w:r>
        <w:r w:rsidR="003207D0">
          <w:rPr>
            <w:noProof/>
            <w:webHidden/>
          </w:rPr>
          <w:t>6</w:t>
        </w:r>
        <w:r>
          <w:rPr>
            <w:noProof/>
            <w:webHidden/>
          </w:rPr>
          <w:fldChar w:fldCharType="end"/>
        </w:r>
      </w:hyperlink>
    </w:p>
    <w:p w:rsidR="003207D0" w:rsidRDefault="00081BB3">
      <w:pPr>
        <w:pStyle w:val="TM1"/>
        <w:tabs>
          <w:tab w:val="left" w:pos="567"/>
          <w:tab w:val="right" w:leader="dot" w:pos="9062"/>
        </w:tabs>
        <w:rPr>
          <w:rFonts w:asciiTheme="minorHAnsi" w:eastAsiaTheme="minorEastAsia" w:hAnsiTheme="minorHAnsi" w:cstheme="minorBidi"/>
          <w:b w:val="0"/>
          <w:bCs w:val="0"/>
          <w:caps w:val="0"/>
          <w:noProof/>
          <w:sz w:val="22"/>
          <w:szCs w:val="22"/>
          <w:lang w:val="en-US"/>
        </w:rPr>
      </w:pPr>
      <w:hyperlink w:anchor="_Toc410107027" w:history="1">
        <w:r w:rsidR="003207D0" w:rsidRPr="00F36EB4">
          <w:rPr>
            <w:rStyle w:val="Lienhypertexte"/>
            <w:lang w:val="en-US"/>
          </w:rPr>
          <w:t>3.</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Model components</w:t>
        </w:r>
        <w:r w:rsidR="003207D0">
          <w:rPr>
            <w:noProof/>
            <w:webHidden/>
          </w:rPr>
          <w:tab/>
        </w:r>
        <w:r>
          <w:rPr>
            <w:noProof/>
            <w:webHidden/>
          </w:rPr>
          <w:fldChar w:fldCharType="begin"/>
        </w:r>
        <w:r w:rsidR="003207D0">
          <w:rPr>
            <w:noProof/>
            <w:webHidden/>
          </w:rPr>
          <w:instrText xml:space="preserve"> PAGEREF _Toc410107027 \h </w:instrText>
        </w:r>
        <w:r>
          <w:rPr>
            <w:noProof/>
            <w:webHidden/>
          </w:rPr>
        </w:r>
        <w:r>
          <w:rPr>
            <w:noProof/>
            <w:webHidden/>
          </w:rPr>
          <w:fldChar w:fldCharType="separate"/>
        </w:r>
        <w:r w:rsidR="003207D0">
          <w:rPr>
            <w:noProof/>
            <w:webHidden/>
          </w:rPr>
          <w:t>6</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8" w:history="1">
        <w:r w:rsidR="003207D0" w:rsidRPr="00F36EB4">
          <w:rPr>
            <w:rStyle w:val="Lienhypertexte"/>
            <w:lang w:val="en-US"/>
          </w:rPr>
          <w:t>3.1.</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Media considered</w:t>
        </w:r>
        <w:r w:rsidR="003207D0">
          <w:rPr>
            <w:noProof/>
            <w:webHidden/>
          </w:rPr>
          <w:tab/>
        </w:r>
        <w:r>
          <w:rPr>
            <w:noProof/>
            <w:webHidden/>
          </w:rPr>
          <w:fldChar w:fldCharType="begin"/>
        </w:r>
        <w:r w:rsidR="003207D0">
          <w:rPr>
            <w:noProof/>
            <w:webHidden/>
          </w:rPr>
          <w:instrText xml:space="preserve"> PAGEREF _Toc410107028 \h </w:instrText>
        </w:r>
        <w:r>
          <w:rPr>
            <w:noProof/>
            <w:webHidden/>
          </w:rPr>
        </w:r>
        <w:r>
          <w:rPr>
            <w:noProof/>
            <w:webHidden/>
          </w:rPr>
          <w:fldChar w:fldCharType="separate"/>
        </w:r>
        <w:r w:rsidR="003207D0">
          <w:rPr>
            <w:noProof/>
            <w:webHidden/>
          </w:rPr>
          <w:t>6</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29" w:history="1">
        <w:r w:rsidR="003207D0" w:rsidRPr="00F36EB4">
          <w:rPr>
            <w:rStyle w:val="Lienhypertexte"/>
            <w:lang w:val="en-US"/>
          </w:rPr>
          <w:t>3.2.</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Loadings</w:t>
        </w:r>
        <w:r w:rsidR="003207D0">
          <w:rPr>
            <w:noProof/>
            <w:webHidden/>
          </w:rPr>
          <w:tab/>
        </w:r>
        <w:r>
          <w:rPr>
            <w:noProof/>
            <w:webHidden/>
          </w:rPr>
          <w:fldChar w:fldCharType="begin"/>
        </w:r>
        <w:r w:rsidR="003207D0">
          <w:rPr>
            <w:noProof/>
            <w:webHidden/>
          </w:rPr>
          <w:instrText xml:space="preserve"> PAGEREF _Toc410107029 \h </w:instrText>
        </w:r>
        <w:r>
          <w:rPr>
            <w:noProof/>
            <w:webHidden/>
          </w:rPr>
        </w:r>
        <w:r>
          <w:rPr>
            <w:noProof/>
            <w:webHidden/>
          </w:rPr>
          <w:fldChar w:fldCharType="separate"/>
        </w:r>
        <w:r w:rsidR="003207D0">
          <w:rPr>
            <w:noProof/>
            <w:webHidden/>
          </w:rPr>
          <w:t>7</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0" w:history="1">
        <w:r w:rsidR="003207D0" w:rsidRPr="00F36EB4">
          <w:rPr>
            <w:rStyle w:val="Lienhypertexte"/>
            <w:lang w:val="en-US"/>
          </w:rPr>
          <w:t>3.3.</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Losses</w:t>
        </w:r>
        <w:r w:rsidR="003207D0">
          <w:rPr>
            <w:noProof/>
            <w:webHidden/>
          </w:rPr>
          <w:tab/>
        </w:r>
        <w:r>
          <w:rPr>
            <w:noProof/>
            <w:webHidden/>
          </w:rPr>
          <w:fldChar w:fldCharType="begin"/>
        </w:r>
        <w:r w:rsidR="003207D0">
          <w:rPr>
            <w:noProof/>
            <w:webHidden/>
          </w:rPr>
          <w:instrText xml:space="preserve"> PAGEREF _Toc410107030 \h </w:instrText>
        </w:r>
        <w:r>
          <w:rPr>
            <w:noProof/>
            <w:webHidden/>
          </w:rPr>
        </w:r>
        <w:r>
          <w:rPr>
            <w:noProof/>
            <w:webHidden/>
          </w:rPr>
          <w:fldChar w:fldCharType="separate"/>
        </w:r>
        <w:r w:rsidR="003207D0">
          <w:rPr>
            <w:noProof/>
            <w:webHidden/>
          </w:rPr>
          <w:t>7</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1" w:history="1">
        <w:r w:rsidR="003207D0" w:rsidRPr="00F36EB4">
          <w:rPr>
            <w:rStyle w:val="Lienhypertexte"/>
            <w:lang w:val="en-US"/>
          </w:rPr>
          <w:t>3.4.</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Exchanges between model media</w:t>
        </w:r>
        <w:r w:rsidR="003207D0">
          <w:rPr>
            <w:noProof/>
            <w:webHidden/>
          </w:rPr>
          <w:tab/>
        </w:r>
        <w:r>
          <w:rPr>
            <w:noProof/>
            <w:webHidden/>
          </w:rPr>
          <w:fldChar w:fldCharType="begin"/>
        </w:r>
        <w:r w:rsidR="003207D0">
          <w:rPr>
            <w:noProof/>
            <w:webHidden/>
          </w:rPr>
          <w:instrText xml:space="preserve"> PAGEREF _Toc410107031 \h </w:instrText>
        </w:r>
        <w:r>
          <w:rPr>
            <w:noProof/>
            <w:webHidden/>
          </w:rPr>
        </w:r>
        <w:r>
          <w:rPr>
            <w:noProof/>
            <w:webHidden/>
          </w:rPr>
          <w:fldChar w:fldCharType="separate"/>
        </w:r>
        <w:r w:rsidR="003207D0">
          <w:rPr>
            <w:noProof/>
            <w:webHidden/>
          </w:rPr>
          <w:t>9</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2" w:history="1">
        <w:r w:rsidR="003207D0" w:rsidRPr="00F36EB4">
          <w:rPr>
            <w:rStyle w:val="Lienhypertexte"/>
            <w:lang w:val="en-US"/>
          </w:rPr>
          <w:t>3.5.</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Potential coupled models</w:t>
        </w:r>
        <w:r w:rsidR="003207D0">
          <w:rPr>
            <w:noProof/>
            <w:webHidden/>
          </w:rPr>
          <w:tab/>
        </w:r>
        <w:r>
          <w:rPr>
            <w:noProof/>
            <w:webHidden/>
          </w:rPr>
          <w:fldChar w:fldCharType="begin"/>
        </w:r>
        <w:r w:rsidR="003207D0">
          <w:rPr>
            <w:noProof/>
            <w:webHidden/>
          </w:rPr>
          <w:instrText xml:space="preserve"> PAGEREF _Toc410107032 \h </w:instrText>
        </w:r>
        <w:r>
          <w:rPr>
            <w:noProof/>
            <w:webHidden/>
          </w:rPr>
        </w:r>
        <w:r>
          <w:rPr>
            <w:noProof/>
            <w:webHidden/>
          </w:rPr>
          <w:fldChar w:fldCharType="separate"/>
        </w:r>
        <w:r w:rsidR="003207D0">
          <w:rPr>
            <w:noProof/>
            <w:webHidden/>
          </w:rPr>
          <w:t>9</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3" w:history="1">
        <w:r w:rsidR="003207D0" w:rsidRPr="00F36EB4">
          <w:rPr>
            <w:rStyle w:val="Lienhypertexte"/>
            <w:lang w:val="en-US"/>
          </w:rPr>
          <w:t>3.6.</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Forcing variables</w:t>
        </w:r>
        <w:r w:rsidR="003207D0">
          <w:rPr>
            <w:noProof/>
            <w:webHidden/>
          </w:rPr>
          <w:tab/>
        </w:r>
        <w:r>
          <w:rPr>
            <w:noProof/>
            <w:webHidden/>
          </w:rPr>
          <w:fldChar w:fldCharType="begin"/>
        </w:r>
        <w:r w:rsidR="003207D0">
          <w:rPr>
            <w:noProof/>
            <w:webHidden/>
          </w:rPr>
          <w:instrText xml:space="preserve"> PAGEREF _Toc410107033 \h </w:instrText>
        </w:r>
        <w:r>
          <w:rPr>
            <w:noProof/>
            <w:webHidden/>
          </w:rPr>
        </w:r>
        <w:r>
          <w:rPr>
            <w:noProof/>
            <w:webHidden/>
          </w:rPr>
          <w:fldChar w:fldCharType="separate"/>
        </w:r>
        <w:r w:rsidR="003207D0">
          <w:rPr>
            <w:noProof/>
            <w:webHidden/>
          </w:rPr>
          <w:t>11</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4" w:history="1">
        <w:r w:rsidR="003207D0" w:rsidRPr="00F36EB4">
          <w:rPr>
            <w:rStyle w:val="Lienhypertexte"/>
            <w:lang w:val="en-US"/>
          </w:rPr>
          <w:t>3.7.</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Parameters</w:t>
        </w:r>
        <w:r w:rsidR="003207D0">
          <w:rPr>
            <w:noProof/>
            <w:webHidden/>
          </w:rPr>
          <w:tab/>
        </w:r>
        <w:r>
          <w:rPr>
            <w:noProof/>
            <w:webHidden/>
          </w:rPr>
          <w:fldChar w:fldCharType="begin"/>
        </w:r>
        <w:r w:rsidR="003207D0">
          <w:rPr>
            <w:noProof/>
            <w:webHidden/>
          </w:rPr>
          <w:instrText xml:space="preserve"> PAGEREF _Toc410107034 \h </w:instrText>
        </w:r>
        <w:r>
          <w:rPr>
            <w:noProof/>
            <w:webHidden/>
          </w:rPr>
        </w:r>
        <w:r>
          <w:rPr>
            <w:noProof/>
            <w:webHidden/>
          </w:rPr>
          <w:fldChar w:fldCharType="separate"/>
        </w:r>
        <w:r w:rsidR="003207D0">
          <w:rPr>
            <w:noProof/>
            <w:webHidden/>
          </w:rPr>
          <w:t>13</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5" w:history="1">
        <w:r w:rsidR="003207D0" w:rsidRPr="00F36EB4">
          <w:rPr>
            <w:rStyle w:val="Lienhypertexte"/>
            <w:lang w:val="en-US"/>
          </w:rPr>
          <w:t>3.8.</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Intermediate State variables</w:t>
        </w:r>
        <w:r w:rsidR="003207D0">
          <w:rPr>
            <w:noProof/>
            <w:webHidden/>
          </w:rPr>
          <w:tab/>
        </w:r>
        <w:r>
          <w:rPr>
            <w:noProof/>
            <w:webHidden/>
          </w:rPr>
          <w:fldChar w:fldCharType="begin"/>
        </w:r>
        <w:r w:rsidR="003207D0">
          <w:rPr>
            <w:noProof/>
            <w:webHidden/>
          </w:rPr>
          <w:instrText xml:space="preserve"> PAGEREF _Toc410107035 \h </w:instrText>
        </w:r>
        <w:r>
          <w:rPr>
            <w:noProof/>
            <w:webHidden/>
          </w:rPr>
        </w:r>
        <w:r>
          <w:rPr>
            <w:noProof/>
            <w:webHidden/>
          </w:rPr>
          <w:fldChar w:fldCharType="separate"/>
        </w:r>
        <w:r w:rsidR="003207D0">
          <w:rPr>
            <w:noProof/>
            <w:webHidden/>
          </w:rPr>
          <w:t>17</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6" w:history="1">
        <w:r w:rsidR="003207D0" w:rsidRPr="00F36EB4">
          <w:rPr>
            <w:rStyle w:val="Lienhypertexte"/>
            <w:lang w:val="en-US"/>
          </w:rPr>
          <w:t>3.9.</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Regulatory State variables</w:t>
        </w:r>
        <w:r w:rsidR="003207D0">
          <w:rPr>
            <w:noProof/>
            <w:webHidden/>
          </w:rPr>
          <w:tab/>
        </w:r>
        <w:r>
          <w:rPr>
            <w:noProof/>
            <w:webHidden/>
          </w:rPr>
          <w:fldChar w:fldCharType="begin"/>
        </w:r>
        <w:r w:rsidR="003207D0">
          <w:rPr>
            <w:noProof/>
            <w:webHidden/>
          </w:rPr>
          <w:instrText xml:space="preserve"> PAGEREF _Toc410107036 \h </w:instrText>
        </w:r>
        <w:r>
          <w:rPr>
            <w:noProof/>
            <w:webHidden/>
          </w:rPr>
        </w:r>
        <w:r>
          <w:rPr>
            <w:noProof/>
            <w:webHidden/>
          </w:rPr>
          <w:fldChar w:fldCharType="separate"/>
        </w:r>
        <w:r w:rsidR="003207D0">
          <w:rPr>
            <w:noProof/>
            <w:webHidden/>
          </w:rPr>
          <w:t>22</w:t>
        </w:r>
        <w:r>
          <w:rPr>
            <w:noProof/>
            <w:webHidden/>
          </w:rPr>
          <w:fldChar w:fldCharType="end"/>
        </w:r>
      </w:hyperlink>
    </w:p>
    <w:p w:rsidR="003207D0" w:rsidRDefault="00081BB3">
      <w:pPr>
        <w:pStyle w:val="TM1"/>
        <w:tabs>
          <w:tab w:val="right" w:leader="dot" w:pos="9062"/>
        </w:tabs>
        <w:rPr>
          <w:rFonts w:asciiTheme="minorHAnsi" w:eastAsiaTheme="minorEastAsia" w:hAnsiTheme="minorHAnsi" w:cstheme="minorBidi"/>
          <w:b w:val="0"/>
          <w:bCs w:val="0"/>
          <w:caps w:val="0"/>
          <w:noProof/>
          <w:sz w:val="22"/>
          <w:szCs w:val="22"/>
          <w:lang w:val="en-US"/>
        </w:rPr>
      </w:pPr>
      <w:hyperlink w:anchor="_Toc410107037" w:history="1">
        <w:r w:rsidR="003207D0" w:rsidRPr="00F36EB4">
          <w:rPr>
            <w:rStyle w:val="Lienhypertexte"/>
            <w:lang w:val="en-US"/>
          </w:rPr>
          <w:t>Level 2 documentation (background science)</w:t>
        </w:r>
        <w:r w:rsidR="003207D0">
          <w:rPr>
            <w:noProof/>
            <w:webHidden/>
          </w:rPr>
          <w:tab/>
        </w:r>
        <w:r>
          <w:rPr>
            <w:noProof/>
            <w:webHidden/>
          </w:rPr>
          <w:fldChar w:fldCharType="begin"/>
        </w:r>
        <w:r w:rsidR="003207D0">
          <w:rPr>
            <w:noProof/>
            <w:webHidden/>
          </w:rPr>
          <w:instrText xml:space="preserve"> PAGEREF _Toc410107037 \h </w:instrText>
        </w:r>
        <w:r>
          <w:rPr>
            <w:noProof/>
            <w:webHidden/>
          </w:rPr>
        </w:r>
        <w:r>
          <w:rPr>
            <w:noProof/>
            <w:webHidden/>
          </w:rPr>
          <w:fldChar w:fldCharType="separate"/>
        </w:r>
        <w:r w:rsidR="003207D0">
          <w:rPr>
            <w:noProof/>
            <w:webHidden/>
          </w:rPr>
          <w:t>26</w:t>
        </w:r>
        <w:r>
          <w:rPr>
            <w:noProof/>
            <w:webHidden/>
          </w:rPr>
          <w:fldChar w:fldCharType="end"/>
        </w:r>
      </w:hyperlink>
    </w:p>
    <w:p w:rsidR="003207D0" w:rsidRDefault="00081BB3">
      <w:pPr>
        <w:pStyle w:val="TM1"/>
        <w:tabs>
          <w:tab w:val="left" w:pos="567"/>
          <w:tab w:val="right" w:leader="dot" w:pos="9062"/>
        </w:tabs>
        <w:rPr>
          <w:rFonts w:asciiTheme="minorHAnsi" w:eastAsiaTheme="minorEastAsia" w:hAnsiTheme="minorHAnsi" w:cstheme="minorBidi"/>
          <w:b w:val="0"/>
          <w:bCs w:val="0"/>
          <w:caps w:val="0"/>
          <w:noProof/>
          <w:sz w:val="22"/>
          <w:szCs w:val="22"/>
          <w:lang w:val="en-US"/>
        </w:rPr>
      </w:pPr>
      <w:hyperlink w:anchor="_Toc410107038" w:history="1">
        <w:r w:rsidR="003207D0" w:rsidRPr="00F36EB4">
          <w:rPr>
            <w:rStyle w:val="Lienhypertexte"/>
            <w:lang w:val="en-US"/>
          </w:rPr>
          <w:t>4.</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Processes and assumptions</w:t>
        </w:r>
        <w:r w:rsidR="003207D0">
          <w:rPr>
            <w:noProof/>
            <w:webHidden/>
          </w:rPr>
          <w:tab/>
        </w:r>
        <w:r>
          <w:rPr>
            <w:noProof/>
            <w:webHidden/>
          </w:rPr>
          <w:fldChar w:fldCharType="begin"/>
        </w:r>
        <w:r w:rsidR="003207D0">
          <w:rPr>
            <w:noProof/>
            <w:webHidden/>
          </w:rPr>
          <w:instrText xml:space="preserve"> PAGEREF _Toc410107038 \h </w:instrText>
        </w:r>
        <w:r>
          <w:rPr>
            <w:noProof/>
            <w:webHidden/>
          </w:rPr>
        </w:r>
        <w:r>
          <w:rPr>
            <w:noProof/>
            <w:webHidden/>
          </w:rPr>
          <w:fldChar w:fldCharType="separate"/>
        </w:r>
        <w:r w:rsidR="003207D0">
          <w:rPr>
            <w:noProof/>
            <w:webHidden/>
          </w:rPr>
          <w:t>26</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39" w:history="1">
        <w:r w:rsidR="003207D0" w:rsidRPr="00F36EB4">
          <w:rPr>
            <w:rStyle w:val="Lienhypertexte"/>
            <w:lang w:val="en-US"/>
          </w:rPr>
          <w:t>4.1.</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 n°1: Respiratory uptake of chemicals</w:t>
        </w:r>
        <w:r w:rsidR="003207D0">
          <w:rPr>
            <w:noProof/>
            <w:webHidden/>
          </w:rPr>
          <w:tab/>
        </w:r>
        <w:r>
          <w:rPr>
            <w:noProof/>
            <w:webHidden/>
          </w:rPr>
          <w:fldChar w:fldCharType="begin"/>
        </w:r>
        <w:r w:rsidR="003207D0">
          <w:rPr>
            <w:noProof/>
            <w:webHidden/>
          </w:rPr>
          <w:instrText xml:space="preserve"> PAGEREF _Toc410107039 \h </w:instrText>
        </w:r>
        <w:r>
          <w:rPr>
            <w:noProof/>
            <w:webHidden/>
          </w:rPr>
        </w:r>
        <w:r>
          <w:rPr>
            <w:noProof/>
            <w:webHidden/>
          </w:rPr>
          <w:fldChar w:fldCharType="separate"/>
        </w:r>
        <w:r w:rsidR="003207D0">
          <w:rPr>
            <w:noProof/>
            <w:webHidden/>
          </w:rPr>
          <w:t>26</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0" w:history="1">
        <w:r w:rsidR="003207D0" w:rsidRPr="00F36EB4">
          <w:rPr>
            <w:rStyle w:val="Lienhypertexte"/>
            <w:lang w:val="en-US"/>
          </w:rPr>
          <w:t>4.2.</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Processes n°2 and n°3:  Dietary uptake and egestion of chemicals</w:t>
        </w:r>
        <w:r w:rsidR="003207D0">
          <w:rPr>
            <w:noProof/>
            <w:webHidden/>
          </w:rPr>
          <w:tab/>
        </w:r>
        <w:r>
          <w:rPr>
            <w:noProof/>
            <w:webHidden/>
          </w:rPr>
          <w:fldChar w:fldCharType="begin"/>
        </w:r>
        <w:r w:rsidR="003207D0">
          <w:rPr>
            <w:noProof/>
            <w:webHidden/>
          </w:rPr>
          <w:instrText xml:space="preserve"> PAGEREF _Toc410107040 \h </w:instrText>
        </w:r>
        <w:r>
          <w:rPr>
            <w:noProof/>
            <w:webHidden/>
          </w:rPr>
        </w:r>
        <w:r>
          <w:rPr>
            <w:noProof/>
            <w:webHidden/>
          </w:rPr>
          <w:fldChar w:fldCharType="separate"/>
        </w:r>
        <w:r w:rsidR="003207D0">
          <w:rPr>
            <w:noProof/>
            <w:webHidden/>
          </w:rPr>
          <w:t>28</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1" w:history="1">
        <w:r w:rsidR="003207D0" w:rsidRPr="00F36EB4">
          <w:rPr>
            <w:rStyle w:val="Lienhypertexte"/>
            <w:lang w:val="en-US"/>
          </w:rPr>
          <w:t>4.3.</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 n°4: Respiratory excretion of chemicals</w:t>
        </w:r>
        <w:r w:rsidR="003207D0">
          <w:rPr>
            <w:noProof/>
            <w:webHidden/>
          </w:rPr>
          <w:tab/>
        </w:r>
        <w:r>
          <w:rPr>
            <w:noProof/>
            <w:webHidden/>
          </w:rPr>
          <w:fldChar w:fldCharType="begin"/>
        </w:r>
        <w:r w:rsidR="003207D0">
          <w:rPr>
            <w:noProof/>
            <w:webHidden/>
          </w:rPr>
          <w:instrText xml:space="preserve"> PAGEREF _Toc410107041 \h </w:instrText>
        </w:r>
        <w:r>
          <w:rPr>
            <w:noProof/>
            <w:webHidden/>
          </w:rPr>
        </w:r>
        <w:r>
          <w:rPr>
            <w:noProof/>
            <w:webHidden/>
          </w:rPr>
          <w:fldChar w:fldCharType="separate"/>
        </w:r>
        <w:r w:rsidR="003207D0">
          <w:rPr>
            <w:noProof/>
            <w:webHidden/>
          </w:rPr>
          <w:t>30</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2" w:history="1">
        <w:r w:rsidR="003207D0" w:rsidRPr="00F36EB4">
          <w:rPr>
            <w:rStyle w:val="Lienhypertexte"/>
            <w:lang w:val="en-US"/>
          </w:rPr>
          <w:t>4.4.</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 n°5: Elimination of chemical through growth</w:t>
        </w:r>
        <w:r w:rsidR="003207D0">
          <w:rPr>
            <w:noProof/>
            <w:webHidden/>
          </w:rPr>
          <w:tab/>
        </w:r>
        <w:r>
          <w:rPr>
            <w:noProof/>
            <w:webHidden/>
          </w:rPr>
          <w:fldChar w:fldCharType="begin"/>
        </w:r>
        <w:r w:rsidR="003207D0">
          <w:rPr>
            <w:noProof/>
            <w:webHidden/>
          </w:rPr>
          <w:instrText xml:space="preserve"> PAGEREF _Toc410107042 \h </w:instrText>
        </w:r>
        <w:r>
          <w:rPr>
            <w:noProof/>
            <w:webHidden/>
          </w:rPr>
        </w:r>
        <w:r>
          <w:rPr>
            <w:noProof/>
            <w:webHidden/>
          </w:rPr>
          <w:fldChar w:fldCharType="separate"/>
        </w:r>
        <w:r w:rsidR="003207D0">
          <w:rPr>
            <w:noProof/>
            <w:webHidden/>
          </w:rPr>
          <w:t>31</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3" w:history="1">
        <w:r w:rsidR="003207D0" w:rsidRPr="00F36EB4">
          <w:rPr>
            <w:rStyle w:val="Lienhypertexte"/>
            <w:lang w:val="en-US"/>
          </w:rPr>
          <w:t>4.5.</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 n°6: Metabolic biotransformation elimination (only for  organics)</w:t>
        </w:r>
        <w:r w:rsidR="003207D0">
          <w:rPr>
            <w:noProof/>
            <w:webHidden/>
          </w:rPr>
          <w:tab/>
        </w:r>
        <w:r>
          <w:rPr>
            <w:noProof/>
            <w:webHidden/>
          </w:rPr>
          <w:fldChar w:fldCharType="begin"/>
        </w:r>
        <w:r w:rsidR="003207D0">
          <w:rPr>
            <w:noProof/>
            <w:webHidden/>
          </w:rPr>
          <w:instrText xml:space="preserve"> PAGEREF _Toc410107043 \h </w:instrText>
        </w:r>
        <w:r>
          <w:rPr>
            <w:noProof/>
            <w:webHidden/>
          </w:rPr>
        </w:r>
        <w:r>
          <w:rPr>
            <w:noProof/>
            <w:webHidden/>
          </w:rPr>
          <w:fldChar w:fldCharType="separate"/>
        </w:r>
        <w:r w:rsidR="003207D0">
          <w:rPr>
            <w:noProof/>
            <w:webHidden/>
          </w:rPr>
          <w:t>32</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4" w:history="1">
        <w:r w:rsidR="003207D0" w:rsidRPr="00F36EB4">
          <w:rPr>
            <w:rStyle w:val="Lienhypertexte"/>
            <w:lang w:val="en-US"/>
          </w:rPr>
          <w:t>4.6.</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 n°7: Bioaccumulation/Bioconcentration of metals</w:t>
        </w:r>
        <w:r w:rsidR="003207D0">
          <w:rPr>
            <w:noProof/>
            <w:webHidden/>
          </w:rPr>
          <w:tab/>
        </w:r>
        <w:r>
          <w:rPr>
            <w:noProof/>
            <w:webHidden/>
          </w:rPr>
          <w:fldChar w:fldCharType="begin"/>
        </w:r>
        <w:r w:rsidR="003207D0">
          <w:rPr>
            <w:noProof/>
            <w:webHidden/>
          </w:rPr>
          <w:instrText xml:space="preserve"> PAGEREF _Toc410107044 \h </w:instrText>
        </w:r>
        <w:r>
          <w:rPr>
            <w:noProof/>
            <w:webHidden/>
          </w:rPr>
        </w:r>
        <w:r>
          <w:rPr>
            <w:noProof/>
            <w:webHidden/>
          </w:rPr>
          <w:fldChar w:fldCharType="separate"/>
        </w:r>
        <w:r w:rsidR="003207D0">
          <w:rPr>
            <w:noProof/>
            <w:webHidden/>
          </w:rPr>
          <w:t>33</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5" w:history="1">
        <w:r w:rsidR="003207D0" w:rsidRPr="00F36EB4">
          <w:rPr>
            <w:rStyle w:val="Lienhypertexte"/>
            <w:lang w:val="en-US"/>
          </w:rPr>
          <w:t>4.7.</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 n°8: Ingestion of metals</w:t>
        </w:r>
        <w:r w:rsidR="003207D0">
          <w:rPr>
            <w:noProof/>
            <w:webHidden/>
          </w:rPr>
          <w:tab/>
        </w:r>
        <w:r>
          <w:rPr>
            <w:noProof/>
            <w:webHidden/>
          </w:rPr>
          <w:fldChar w:fldCharType="begin"/>
        </w:r>
        <w:r w:rsidR="003207D0">
          <w:rPr>
            <w:noProof/>
            <w:webHidden/>
          </w:rPr>
          <w:instrText xml:space="preserve"> PAGEREF _Toc410107045 \h </w:instrText>
        </w:r>
        <w:r>
          <w:rPr>
            <w:noProof/>
            <w:webHidden/>
          </w:rPr>
        </w:r>
        <w:r>
          <w:rPr>
            <w:noProof/>
            <w:webHidden/>
          </w:rPr>
          <w:fldChar w:fldCharType="separate"/>
        </w:r>
        <w:r w:rsidR="003207D0">
          <w:rPr>
            <w:noProof/>
            <w:webHidden/>
          </w:rPr>
          <w:t>34</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6" w:history="1">
        <w:r w:rsidR="003207D0" w:rsidRPr="00F36EB4">
          <w:rPr>
            <w:rStyle w:val="Lienhypertexte"/>
            <w:lang w:val="en-US"/>
          </w:rPr>
          <w:t>4.8.</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Process n°9: Excretion and egestion of metals</w:t>
        </w:r>
        <w:r w:rsidR="003207D0">
          <w:rPr>
            <w:noProof/>
            <w:webHidden/>
          </w:rPr>
          <w:tab/>
        </w:r>
        <w:r>
          <w:rPr>
            <w:noProof/>
            <w:webHidden/>
          </w:rPr>
          <w:fldChar w:fldCharType="begin"/>
        </w:r>
        <w:r w:rsidR="003207D0">
          <w:rPr>
            <w:noProof/>
            <w:webHidden/>
          </w:rPr>
          <w:instrText xml:space="preserve"> PAGEREF _Toc410107046 \h </w:instrText>
        </w:r>
        <w:r>
          <w:rPr>
            <w:noProof/>
            <w:webHidden/>
          </w:rPr>
        </w:r>
        <w:r>
          <w:rPr>
            <w:noProof/>
            <w:webHidden/>
          </w:rPr>
          <w:fldChar w:fldCharType="separate"/>
        </w:r>
        <w:r w:rsidR="003207D0">
          <w:rPr>
            <w:noProof/>
            <w:webHidden/>
          </w:rPr>
          <w:t>35</w:t>
        </w:r>
        <w:r>
          <w:rPr>
            <w:noProof/>
            <w:webHidden/>
          </w:rPr>
          <w:fldChar w:fldCharType="end"/>
        </w:r>
      </w:hyperlink>
    </w:p>
    <w:p w:rsidR="003207D0" w:rsidRDefault="00081BB3">
      <w:pPr>
        <w:pStyle w:val="TM1"/>
        <w:tabs>
          <w:tab w:val="right" w:leader="dot" w:pos="9062"/>
        </w:tabs>
        <w:rPr>
          <w:rFonts w:asciiTheme="minorHAnsi" w:eastAsiaTheme="minorEastAsia" w:hAnsiTheme="minorHAnsi" w:cstheme="minorBidi"/>
          <w:b w:val="0"/>
          <w:bCs w:val="0"/>
          <w:caps w:val="0"/>
          <w:noProof/>
          <w:sz w:val="22"/>
          <w:szCs w:val="22"/>
          <w:lang w:val="en-US"/>
        </w:rPr>
      </w:pPr>
      <w:hyperlink w:anchor="_Toc410107047" w:history="1">
        <w:r w:rsidR="003207D0" w:rsidRPr="00F36EB4">
          <w:rPr>
            <w:rStyle w:val="Lienhypertexte"/>
            <w:lang w:val="en-US"/>
          </w:rPr>
          <w:t>Level 3 documentation (numerical information)</w:t>
        </w:r>
        <w:r w:rsidR="003207D0">
          <w:rPr>
            <w:noProof/>
            <w:webHidden/>
          </w:rPr>
          <w:tab/>
        </w:r>
        <w:r>
          <w:rPr>
            <w:noProof/>
            <w:webHidden/>
          </w:rPr>
          <w:fldChar w:fldCharType="begin"/>
        </w:r>
        <w:r w:rsidR="003207D0">
          <w:rPr>
            <w:noProof/>
            <w:webHidden/>
          </w:rPr>
          <w:instrText xml:space="preserve"> PAGEREF _Toc410107047 \h </w:instrText>
        </w:r>
        <w:r>
          <w:rPr>
            <w:noProof/>
            <w:webHidden/>
          </w:rPr>
        </w:r>
        <w:r>
          <w:rPr>
            <w:noProof/>
            <w:webHidden/>
          </w:rPr>
          <w:fldChar w:fldCharType="separate"/>
        </w:r>
        <w:r w:rsidR="003207D0">
          <w:rPr>
            <w:noProof/>
            <w:webHidden/>
          </w:rPr>
          <w:t>36</w:t>
        </w:r>
        <w:r>
          <w:rPr>
            <w:noProof/>
            <w:webHidden/>
          </w:rPr>
          <w:fldChar w:fldCharType="end"/>
        </w:r>
      </w:hyperlink>
    </w:p>
    <w:p w:rsidR="003207D0" w:rsidRDefault="00081BB3">
      <w:pPr>
        <w:pStyle w:val="TM1"/>
        <w:tabs>
          <w:tab w:val="left" w:pos="567"/>
          <w:tab w:val="right" w:leader="dot" w:pos="9062"/>
        </w:tabs>
        <w:rPr>
          <w:rFonts w:asciiTheme="minorHAnsi" w:eastAsiaTheme="minorEastAsia" w:hAnsiTheme="minorHAnsi" w:cstheme="minorBidi"/>
          <w:b w:val="0"/>
          <w:bCs w:val="0"/>
          <w:caps w:val="0"/>
          <w:noProof/>
          <w:sz w:val="22"/>
          <w:szCs w:val="22"/>
          <w:lang w:val="en-US"/>
        </w:rPr>
      </w:pPr>
      <w:hyperlink w:anchor="_Toc410107048" w:history="1">
        <w:r w:rsidR="003207D0" w:rsidRPr="00F36EB4">
          <w:rPr>
            <w:rStyle w:val="Lienhypertexte"/>
            <w:lang w:val="en-US"/>
          </w:rPr>
          <w:t>5.</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Numerical default values (deterministic and/or  probabilistic)</w:t>
        </w:r>
        <w:r w:rsidR="003207D0">
          <w:rPr>
            <w:noProof/>
            <w:webHidden/>
          </w:rPr>
          <w:tab/>
        </w:r>
        <w:r>
          <w:rPr>
            <w:noProof/>
            <w:webHidden/>
          </w:rPr>
          <w:fldChar w:fldCharType="begin"/>
        </w:r>
        <w:r w:rsidR="003207D0">
          <w:rPr>
            <w:noProof/>
            <w:webHidden/>
          </w:rPr>
          <w:instrText xml:space="preserve"> PAGEREF _Toc410107048 \h </w:instrText>
        </w:r>
        <w:r>
          <w:rPr>
            <w:noProof/>
            <w:webHidden/>
          </w:rPr>
        </w:r>
        <w:r>
          <w:rPr>
            <w:noProof/>
            <w:webHidden/>
          </w:rPr>
          <w:fldChar w:fldCharType="separate"/>
        </w:r>
        <w:r w:rsidR="003207D0">
          <w:rPr>
            <w:noProof/>
            <w:webHidden/>
          </w:rPr>
          <w:t>36</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49" w:history="1">
        <w:r w:rsidR="003207D0" w:rsidRPr="00F36EB4">
          <w:rPr>
            <w:rStyle w:val="Lienhypertexte"/>
            <w:lang w:val="en-US"/>
          </w:rPr>
          <w:t>5.1.</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Initialization of concentrations in Media</w:t>
        </w:r>
        <w:r w:rsidR="003207D0">
          <w:rPr>
            <w:noProof/>
            <w:webHidden/>
          </w:rPr>
          <w:tab/>
        </w:r>
        <w:r>
          <w:rPr>
            <w:noProof/>
            <w:webHidden/>
          </w:rPr>
          <w:fldChar w:fldCharType="begin"/>
        </w:r>
        <w:r w:rsidR="003207D0">
          <w:rPr>
            <w:noProof/>
            <w:webHidden/>
          </w:rPr>
          <w:instrText xml:space="preserve"> PAGEREF _Toc410107049 \h </w:instrText>
        </w:r>
        <w:r>
          <w:rPr>
            <w:noProof/>
            <w:webHidden/>
          </w:rPr>
        </w:r>
        <w:r>
          <w:rPr>
            <w:noProof/>
            <w:webHidden/>
          </w:rPr>
          <w:fldChar w:fldCharType="separate"/>
        </w:r>
        <w:r w:rsidR="003207D0">
          <w:rPr>
            <w:noProof/>
            <w:webHidden/>
          </w:rPr>
          <w:t>36</w:t>
        </w:r>
        <w:r>
          <w:rPr>
            <w:noProof/>
            <w:webHidden/>
          </w:rPr>
          <w:fldChar w:fldCharType="end"/>
        </w:r>
      </w:hyperlink>
    </w:p>
    <w:p w:rsidR="003207D0" w:rsidRDefault="00081BB3">
      <w:pPr>
        <w:pStyle w:val="TM2"/>
        <w:tabs>
          <w:tab w:val="left" w:pos="880"/>
          <w:tab w:val="right" w:leader="dot" w:pos="9062"/>
        </w:tabs>
        <w:rPr>
          <w:rFonts w:asciiTheme="minorHAnsi" w:eastAsiaTheme="minorEastAsia" w:hAnsiTheme="minorHAnsi" w:cstheme="minorBidi"/>
          <w:smallCaps w:val="0"/>
          <w:noProof/>
          <w:sz w:val="22"/>
          <w:szCs w:val="22"/>
          <w:lang w:val="en-US"/>
        </w:rPr>
      </w:pPr>
      <w:hyperlink w:anchor="_Toc410107050" w:history="1">
        <w:r w:rsidR="003207D0" w:rsidRPr="00F36EB4">
          <w:rPr>
            <w:rStyle w:val="Lienhypertexte"/>
            <w:lang w:val="en-US"/>
          </w:rPr>
          <w:t>5.2.</w:t>
        </w:r>
        <w:r w:rsidR="003207D0">
          <w:rPr>
            <w:rFonts w:asciiTheme="minorHAnsi" w:eastAsiaTheme="minorEastAsia" w:hAnsiTheme="minorHAnsi" w:cstheme="minorBidi"/>
            <w:smallCaps w:val="0"/>
            <w:noProof/>
            <w:sz w:val="22"/>
            <w:szCs w:val="22"/>
            <w:lang w:val="en-US"/>
          </w:rPr>
          <w:tab/>
        </w:r>
        <w:r w:rsidR="003207D0" w:rsidRPr="00F36EB4">
          <w:rPr>
            <w:rStyle w:val="Lienhypertexte"/>
            <w:lang w:val="en-US"/>
          </w:rPr>
          <w:t>Default parameter values</w:t>
        </w:r>
        <w:r w:rsidR="003207D0">
          <w:rPr>
            <w:noProof/>
            <w:webHidden/>
          </w:rPr>
          <w:tab/>
        </w:r>
        <w:r>
          <w:rPr>
            <w:noProof/>
            <w:webHidden/>
          </w:rPr>
          <w:fldChar w:fldCharType="begin"/>
        </w:r>
        <w:r w:rsidR="003207D0">
          <w:rPr>
            <w:noProof/>
            <w:webHidden/>
          </w:rPr>
          <w:instrText xml:space="preserve"> PAGEREF _Toc410107050 \h </w:instrText>
        </w:r>
        <w:r>
          <w:rPr>
            <w:noProof/>
            <w:webHidden/>
          </w:rPr>
        </w:r>
        <w:r>
          <w:rPr>
            <w:noProof/>
            <w:webHidden/>
          </w:rPr>
          <w:fldChar w:fldCharType="separate"/>
        </w:r>
        <w:r w:rsidR="003207D0">
          <w:rPr>
            <w:noProof/>
            <w:webHidden/>
          </w:rPr>
          <w:t>36</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51" w:history="1">
        <w:r w:rsidR="003207D0" w:rsidRPr="00F36EB4">
          <w:rPr>
            <w:rStyle w:val="Lienhypertexte"/>
            <w:lang w:val="en-US"/>
          </w:rPr>
          <w:t>5.2.1.</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Site-specific parameters</w:t>
        </w:r>
        <w:r w:rsidR="003207D0">
          <w:rPr>
            <w:noProof/>
            <w:webHidden/>
          </w:rPr>
          <w:tab/>
        </w:r>
        <w:r>
          <w:rPr>
            <w:noProof/>
            <w:webHidden/>
          </w:rPr>
          <w:fldChar w:fldCharType="begin"/>
        </w:r>
        <w:r w:rsidR="003207D0">
          <w:rPr>
            <w:noProof/>
            <w:webHidden/>
          </w:rPr>
          <w:instrText xml:space="preserve"> PAGEREF _Toc410107051 \h </w:instrText>
        </w:r>
        <w:r>
          <w:rPr>
            <w:noProof/>
            <w:webHidden/>
          </w:rPr>
        </w:r>
        <w:r>
          <w:rPr>
            <w:noProof/>
            <w:webHidden/>
          </w:rPr>
          <w:fldChar w:fldCharType="separate"/>
        </w:r>
        <w:r w:rsidR="003207D0">
          <w:rPr>
            <w:noProof/>
            <w:webHidden/>
          </w:rPr>
          <w:t>36</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52" w:history="1">
        <w:r w:rsidR="003207D0" w:rsidRPr="00F36EB4">
          <w:rPr>
            <w:rStyle w:val="Lienhypertexte"/>
            <w:lang w:val="en-US"/>
          </w:rPr>
          <w:t>5.2.1.1.</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Fish diet preference for food item i (pref_diet_1 to pref_diet_10)</w:t>
        </w:r>
        <w:r w:rsidR="003207D0">
          <w:rPr>
            <w:noProof/>
            <w:webHidden/>
          </w:rPr>
          <w:tab/>
        </w:r>
        <w:r>
          <w:rPr>
            <w:noProof/>
            <w:webHidden/>
          </w:rPr>
          <w:fldChar w:fldCharType="begin"/>
        </w:r>
        <w:r w:rsidR="003207D0">
          <w:rPr>
            <w:noProof/>
            <w:webHidden/>
          </w:rPr>
          <w:instrText xml:space="preserve"> PAGEREF _Toc410107052 \h </w:instrText>
        </w:r>
        <w:r>
          <w:rPr>
            <w:noProof/>
            <w:webHidden/>
          </w:rPr>
        </w:r>
        <w:r>
          <w:rPr>
            <w:noProof/>
            <w:webHidden/>
          </w:rPr>
          <w:fldChar w:fldCharType="separate"/>
        </w:r>
        <w:r w:rsidR="003207D0">
          <w:rPr>
            <w:noProof/>
            <w:webHidden/>
          </w:rPr>
          <w:t>36</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58" w:history="1">
        <w:r w:rsidR="003207D0" w:rsidRPr="00F36EB4">
          <w:rPr>
            <w:rStyle w:val="Lienhypertexte"/>
            <w:lang w:val="en-US"/>
          </w:rPr>
          <w:t>5.2.2.</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Fish physiological parameters</w:t>
        </w:r>
        <w:r w:rsidR="003207D0">
          <w:rPr>
            <w:noProof/>
            <w:webHidden/>
          </w:rPr>
          <w:tab/>
        </w:r>
        <w:r>
          <w:rPr>
            <w:noProof/>
            <w:webHidden/>
          </w:rPr>
          <w:fldChar w:fldCharType="begin"/>
        </w:r>
        <w:r w:rsidR="003207D0">
          <w:rPr>
            <w:noProof/>
            <w:webHidden/>
          </w:rPr>
          <w:instrText xml:space="preserve"> PAGEREF _Toc410107058 \h </w:instrText>
        </w:r>
        <w:r>
          <w:rPr>
            <w:noProof/>
            <w:webHidden/>
          </w:rPr>
        </w:r>
        <w:r>
          <w:rPr>
            <w:noProof/>
            <w:webHidden/>
          </w:rPr>
          <w:fldChar w:fldCharType="separate"/>
        </w:r>
        <w:r w:rsidR="003207D0">
          <w:rPr>
            <w:noProof/>
            <w:webHidden/>
          </w:rPr>
          <w:t>39</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59" w:history="1">
        <w:r w:rsidR="003207D0" w:rsidRPr="00F36EB4">
          <w:rPr>
            <w:rStyle w:val="Lienhypertexte"/>
            <w:lang w:val="en-US"/>
          </w:rPr>
          <w:t>5.2.2.1.</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Fish age at maturity (time_fishlife)</w:t>
        </w:r>
        <w:r w:rsidR="003207D0">
          <w:rPr>
            <w:noProof/>
            <w:webHidden/>
          </w:rPr>
          <w:tab/>
        </w:r>
        <w:r>
          <w:rPr>
            <w:noProof/>
            <w:webHidden/>
          </w:rPr>
          <w:fldChar w:fldCharType="begin"/>
        </w:r>
        <w:r w:rsidR="003207D0">
          <w:rPr>
            <w:noProof/>
            <w:webHidden/>
          </w:rPr>
          <w:instrText xml:space="preserve"> PAGEREF _Toc410107059 \h </w:instrText>
        </w:r>
        <w:r>
          <w:rPr>
            <w:noProof/>
            <w:webHidden/>
          </w:rPr>
        </w:r>
        <w:r>
          <w:rPr>
            <w:noProof/>
            <w:webHidden/>
          </w:rPr>
          <w:fldChar w:fldCharType="separate"/>
        </w:r>
        <w:r w:rsidR="003207D0">
          <w:rPr>
            <w:noProof/>
            <w:webHidden/>
          </w:rPr>
          <w:t>39</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61" w:history="1">
        <w:r w:rsidR="003207D0" w:rsidRPr="00F36EB4">
          <w:rPr>
            <w:rStyle w:val="Lienhypertexte"/>
            <w:lang w:val="en-US"/>
          </w:rPr>
          <w:t>5.2.2.2.</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Fish length at maturity (L_fish)</w:t>
        </w:r>
        <w:r w:rsidR="003207D0">
          <w:rPr>
            <w:noProof/>
            <w:webHidden/>
          </w:rPr>
          <w:tab/>
        </w:r>
        <w:r>
          <w:rPr>
            <w:noProof/>
            <w:webHidden/>
          </w:rPr>
          <w:fldChar w:fldCharType="begin"/>
        </w:r>
        <w:r w:rsidR="003207D0">
          <w:rPr>
            <w:noProof/>
            <w:webHidden/>
          </w:rPr>
          <w:instrText xml:space="preserve"> PAGEREF _Toc410107061 \h </w:instrText>
        </w:r>
        <w:r>
          <w:rPr>
            <w:noProof/>
            <w:webHidden/>
          </w:rPr>
        </w:r>
        <w:r>
          <w:rPr>
            <w:noProof/>
            <w:webHidden/>
          </w:rPr>
          <w:fldChar w:fldCharType="separate"/>
        </w:r>
        <w:r w:rsidR="003207D0">
          <w:rPr>
            <w:noProof/>
            <w:webHidden/>
          </w:rPr>
          <w:t>40</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65" w:history="1">
        <w:r w:rsidR="003207D0" w:rsidRPr="00F36EB4">
          <w:rPr>
            <w:rStyle w:val="Lienhypertexte"/>
            <w:lang w:val="en-US"/>
          </w:rPr>
          <w:t>5.2.2.5.</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Allometric rate exponent (kappa) κ</w:t>
        </w:r>
        <w:r w:rsidR="003207D0">
          <w:rPr>
            <w:noProof/>
            <w:webHidden/>
          </w:rPr>
          <w:tab/>
        </w:r>
        <w:r>
          <w:rPr>
            <w:noProof/>
            <w:webHidden/>
          </w:rPr>
          <w:fldChar w:fldCharType="begin"/>
        </w:r>
        <w:r w:rsidR="003207D0">
          <w:rPr>
            <w:noProof/>
            <w:webHidden/>
          </w:rPr>
          <w:instrText xml:space="preserve"> PAGEREF _Toc410107065 \h </w:instrText>
        </w:r>
        <w:r>
          <w:rPr>
            <w:noProof/>
            <w:webHidden/>
          </w:rPr>
        </w:r>
        <w:r>
          <w:rPr>
            <w:noProof/>
            <w:webHidden/>
          </w:rPr>
          <w:fldChar w:fldCharType="separate"/>
        </w:r>
        <w:r w:rsidR="003207D0">
          <w:rPr>
            <w:noProof/>
            <w:webHidden/>
          </w:rPr>
          <w:t>44</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67" w:history="1">
        <w:r w:rsidR="003207D0" w:rsidRPr="00F36EB4">
          <w:rPr>
            <w:rStyle w:val="Lienhypertexte"/>
            <w:rFonts w:asciiTheme="majorHAnsi" w:hAnsiTheme="majorHAnsi"/>
            <w:lang w:val="en-US"/>
          </w:rPr>
          <w:t>5.2.2.6.</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 xml:space="preserve">Lipid fraction of food item </w:t>
        </w:r>
        <w:r w:rsidR="003207D0" w:rsidRPr="00F36EB4">
          <w:rPr>
            <w:rStyle w:val="Lienhypertexte"/>
            <w:rFonts w:asciiTheme="majorHAnsi" w:hAnsiTheme="majorHAnsi"/>
            <w:i/>
            <w:lang w:val="en-US"/>
          </w:rPr>
          <w:t>i</w:t>
        </w:r>
        <w:r w:rsidR="003207D0" w:rsidRPr="00F36EB4">
          <w:rPr>
            <w:rStyle w:val="Lienhypertexte"/>
            <w:rFonts w:asciiTheme="majorHAnsi" w:hAnsiTheme="majorHAnsi"/>
            <w:lang w:val="en-US"/>
          </w:rPr>
          <w:t xml:space="preserve"> (p_lipid_1 to p_lipid_10)</w:t>
        </w:r>
        <w:r w:rsidR="003207D0">
          <w:rPr>
            <w:noProof/>
            <w:webHidden/>
          </w:rPr>
          <w:tab/>
        </w:r>
        <w:r>
          <w:rPr>
            <w:noProof/>
            <w:webHidden/>
          </w:rPr>
          <w:fldChar w:fldCharType="begin"/>
        </w:r>
        <w:r w:rsidR="003207D0">
          <w:rPr>
            <w:noProof/>
            <w:webHidden/>
          </w:rPr>
          <w:instrText xml:space="preserve"> PAGEREF _Toc410107067 \h </w:instrText>
        </w:r>
        <w:r>
          <w:rPr>
            <w:noProof/>
            <w:webHidden/>
          </w:rPr>
        </w:r>
        <w:r>
          <w:rPr>
            <w:noProof/>
            <w:webHidden/>
          </w:rPr>
          <w:fldChar w:fldCharType="separate"/>
        </w:r>
        <w:r w:rsidR="003207D0">
          <w:rPr>
            <w:noProof/>
            <w:webHidden/>
          </w:rPr>
          <w:t>45</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68" w:history="1">
        <w:r w:rsidR="003207D0" w:rsidRPr="00F36EB4">
          <w:rPr>
            <w:rStyle w:val="Lienhypertexte"/>
            <w:rFonts w:asciiTheme="majorHAnsi" w:hAnsiTheme="majorHAnsi"/>
            <w:lang w:val="en-US"/>
          </w:rPr>
          <w:t>5.2.2.7.</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Lipid fraction of fish (p_lipid_fish)</w:t>
        </w:r>
        <w:r w:rsidR="003207D0">
          <w:rPr>
            <w:noProof/>
            <w:webHidden/>
          </w:rPr>
          <w:tab/>
        </w:r>
        <w:r>
          <w:rPr>
            <w:noProof/>
            <w:webHidden/>
          </w:rPr>
          <w:fldChar w:fldCharType="begin"/>
        </w:r>
        <w:r w:rsidR="003207D0">
          <w:rPr>
            <w:noProof/>
            <w:webHidden/>
          </w:rPr>
          <w:instrText xml:space="preserve"> PAGEREF _Toc410107068 \h </w:instrText>
        </w:r>
        <w:r>
          <w:rPr>
            <w:noProof/>
            <w:webHidden/>
          </w:rPr>
        </w:r>
        <w:r>
          <w:rPr>
            <w:noProof/>
            <w:webHidden/>
          </w:rPr>
          <w:fldChar w:fldCharType="separate"/>
        </w:r>
        <w:r w:rsidR="003207D0">
          <w:rPr>
            <w:noProof/>
            <w:webHidden/>
          </w:rPr>
          <w:t>45</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69" w:history="1">
        <w:r w:rsidR="003207D0" w:rsidRPr="00F36EB4">
          <w:rPr>
            <w:rStyle w:val="Lienhypertexte"/>
            <w:rFonts w:asciiTheme="majorHAnsi" w:hAnsiTheme="majorHAnsi"/>
            <w:lang w:val="en-US"/>
          </w:rPr>
          <w:t>5.2.2.8.</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Fraction of assimilated food (Assimilated_food)</w:t>
        </w:r>
        <w:r w:rsidR="003207D0">
          <w:rPr>
            <w:noProof/>
            <w:webHidden/>
          </w:rPr>
          <w:tab/>
        </w:r>
        <w:r>
          <w:rPr>
            <w:noProof/>
            <w:webHidden/>
          </w:rPr>
          <w:fldChar w:fldCharType="begin"/>
        </w:r>
        <w:r w:rsidR="003207D0">
          <w:rPr>
            <w:noProof/>
            <w:webHidden/>
          </w:rPr>
          <w:instrText xml:space="preserve"> PAGEREF _Toc410107069 \h </w:instrText>
        </w:r>
        <w:r>
          <w:rPr>
            <w:noProof/>
            <w:webHidden/>
          </w:rPr>
        </w:r>
        <w:r>
          <w:rPr>
            <w:noProof/>
            <w:webHidden/>
          </w:rPr>
          <w:fldChar w:fldCharType="separate"/>
        </w:r>
        <w:r w:rsidR="003207D0">
          <w:rPr>
            <w:noProof/>
            <w:webHidden/>
          </w:rPr>
          <w:t>47</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70" w:history="1">
        <w:r w:rsidR="003207D0" w:rsidRPr="00F36EB4">
          <w:rPr>
            <w:rStyle w:val="Lienhypertexte"/>
            <w:lang w:val="en-US"/>
          </w:rPr>
          <w:t>5.2.3.</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Chemical parameters</w:t>
        </w:r>
        <w:r w:rsidR="003207D0">
          <w:rPr>
            <w:noProof/>
            <w:webHidden/>
          </w:rPr>
          <w:tab/>
        </w:r>
        <w:r>
          <w:rPr>
            <w:noProof/>
            <w:webHidden/>
          </w:rPr>
          <w:fldChar w:fldCharType="begin"/>
        </w:r>
        <w:r w:rsidR="003207D0">
          <w:rPr>
            <w:noProof/>
            <w:webHidden/>
          </w:rPr>
          <w:instrText xml:space="preserve"> PAGEREF _Toc410107070 \h </w:instrText>
        </w:r>
        <w:r>
          <w:rPr>
            <w:noProof/>
            <w:webHidden/>
          </w:rPr>
        </w:r>
        <w:r>
          <w:rPr>
            <w:noProof/>
            <w:webHidden/>
          </w:rPr>
          <w:fldChar w:fldCharType="separate"/>
        </w:r>
        <w:r w:rsidR="003207D0">
          <w:rPr>
            <w:noProof/>
            <w:webHidden/>
          </w:rPr>
          <w:t>48</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71" w:history="1">
        <w:r w:rsidR="003207D0" w:rsidRPr="00F36EB4">
          <w:rPr>
            <w:rStyle w:val="Lienhypertexte"/>
            <w:rFonts w:asciiTheme="majorHAnsi" w:hAnsiTheme="majorHAnsi"/>
            <w:lang w:val="en-US"/>
          </w:rPr>
          <w:t>5.2.3.1.</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Octanol-water partition coefficient (log10_K_ow)</w:t>
        </w:r>
        <w:r w:rsidR="003207D0">
          <w:rPr>
            <w:noProof/>
            <w:webHidden/>
          </w:rPr>
          <w:tab/>
        </w:r>
        <w:r>
          <w:rPr>
            <w:noProof/>
            <w:webHidden/>
          </w:rPr>
          <w:fldChar w:fldCharType="begin"/>
        </w:r>
        <w:r w:rsidR="003207D0">
          <w:rPr>
            <w:noProof/>
            <w:webHidden/>
          </w:rPr>
          <w:instrText xml:space="preserve"> PAGEREF _Toc410107071 \h </w:instrText>
        </w:r>
        <w:r>
          <w:rPr>
            <w:noProof/>
            <w:webHidden/>
          </w:rPr>
        </w:r>
        <w:r>
          <w:rPr>
            <w:noProof/>
            <w:webHidden/>
          </w:rPr>
          <w:fldChar w:fldCharType="separate"/>
        </w:r>
        <w:r w:rsidR="003207D0">
          <w:rPr>
            <w:noProof/>
            <w:webHidden/>
          </w:rPr>
          <w:t>48</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72" w:history="1">
        <w:r w:rsidR="003207D0" w:rsidRPr="00F36EB4">
          <w:rPr>
            <w:rStyle w:val="Lienhypertexte"/>
            <w:lang w:val="en-US"/>
          </w:rPr>
          <w:t>5.2.3.2.</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Food transport coefficient ((</w:t>
        </w:r>
        <w:r w:rsidR="003207D0" w:rsidRPr="00F36EB4">
          <w:rPr>
            <w:rStyle w:val="Lienhypertexte"/>
            <w:rFonts w:ascii="Calibri" w:hAnsi="Calibri"/>
            <w:lang w:val="en-US"/>
          </w:rPr>
          <w:t xml:space="preserve">gamma) γ </w:t>
        </w:r>
        <w:r w:rsidR="003207D0" w:rsidRPr="00F36EB4">
          <w:rPr>
            <w:rStyle w:val="Lienhypertexte"/>
            <w:lang w:val="en-US"/>
          </w:rPr>
          <w:t>_food)</w:t>
        </w:r>
        <w:r w:rsidR="003207D0">
          <w:rPr>
            <w:noProof/>
            <w:webHidden/>
          </w:rPr>
          <w:tab/>
        </w:r>
        <w:r>
          <w:rPr>
            <w:noProof/>
            <w:webHidden/>
          </w:rPr>
          <w:fldChar w:fldCharType="begin"/>
        </w:r>
        <w:r w:rsidR="003207D0">
          <w:rPr>
            <w:noProof/>
            <w:webHidden/>
          </w:rPr>
          <w:instrText xml:space="preserve"> PAGEREF _Toc410107072 \h </w:instrText>
        </w:r>
        <w:r>
          <w:rPr>
            <w:noProof/>
            <w:webHidden/>
          </w:rPr>
        </w:r>
        <w:r>
          <w:rPr>
            <w:noProof/>
            <w:webHidden/>
          </w:rPr>
          <w:fldChar w:fldCharType="separate"/>
        </w:r>
        <w:r w:rsidR="003207D0">
          <w:rPr>
            <w:noProof/>
            <w:webHidden/>
          </w:rPr>
          <w:t>52</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73" w:history="1">
        <w:r w:rsidR="003207D0" w:rsidRPr="00F36EB4">
          <w:rPr>
            <w:rStyle w:val="Lienhypertexte"/>
            <w:rFonts w:asciiTheme="majorHAnsi" w:hAnsiTheme="majorHAnsi"/>
            <w:lang w:val="en-US"/>
          </w:rPr>
          <w:t>5.2.3.3.</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Lipid layer permeation resistance (ρ_lipid_layer)</w:t>
        </w:r>
        <w:r w:rsidR="003207D0">
          <w:rPr>
            <w:noProof/>
            <w:webHidden/>
          </w:rPr>
          <w:tab/>
        </w:r>
        <w:r>
          <w:rPr>
            <w:noProof/>
            <w:webHidden/>
          </w:rPr>
          <w:fldChar w:fldCharType="begin"/>
        </w:r>
        <w:r w:rsidR="003207D0">
          <w:rPr>
            <w:noProof/>
            <w:webHidden/>
          </w:rPr>
          <w:instrText xml:space="preserve"> PAGEREF _Toc410107073 \h </w:instrText>
        </w:r>
        <w:r>
          <w:rPr>
            <w:noProof/>
            <w:webHidden/>
          </w:rPr>
        </w:r>
        <w:r>
          <w:rPr>
            <w:noProof/>
            <w:webHidden/>
          </w:rPr>
          <w:fldChar w:fldCharType="separate"/>
        </w:r>
        <w:r w:rsidR="003207D0">
          <w:rPr>
            <w:noProof/>
            <w:webHidden/>
          </w:rPr>
          <w:t>53</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74" w:history="1">
        <w:r w:rsidR="003207D0" w:rsidRPr="00F36EB4">
          <w:rPr>
            <w:rStyle w:val="Lienhypertexte"/>
            <w:rFonts w:asciiTheme="majorHAnsi" w:hAnsiTheme="majorHAnsi"/>
            <w:lang w:val="en-US"/>
          </w:rPr>
          <w:t>5.2.3.4.</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Water layer diffusion resistance for uptake of chemicals from food (ρ_water_layer_food)</w:t>
        </w:r>
        <w:r w:rsidR="003207D0">
          <w:rPr>
            <w:noProof/>
            <w:webHidden/>
          </w:rPr>
          <w:tab/>
        </w:r>
        <w:r>
          <w:rPr>
            <w:noProof/>
            <w:webHidden/>
          </w:rPr>
          <w:fldChar w:fldCharType="begin"/>
        </w:r>
        <w:r w:rsidR="003207D0">
          <w:rPr>
            <w:noProof/>
            <w:webHidden/>
          </w:rPr>
          <w:instrText xml:space="preserve"> PAGEREF _Toc410107074 \h </w:instrText>
        </w:r>
        <w:r>
          <w:rPr>
            <w:noProof/>
            <w:webHidden/>
          </w:rPr>
        </w:r>
        <w:r>
          <w:rPr>
            <w:noProof/>
            <w:webHidden/>
          </w:rPr>
          <w:fldChar w:fldCharType="separate"/>
        </w:r>
        <w:r w:rsidR="003207D0">
          <w:rPr>
            <w:noProof/>
            <w:webHidden/>
          </w:rPr>
          <w:t>53</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75" w:history="1">
        <w:r w:rsidR="003207D0" w:rsidRPr="00F36EB4">
          <w:rPr>
            <w:rStyle w:val="Lienhypertexte"/>
            <w:rFonts w:asciiTheme="majorHAnsi" w:hAnsiTheme="majorHAnsi"/>
            <w:lang w:val="en-US"/>
          </w:rPr>
          <w:t>5.2.3.5.</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Water layer diffusion resistance for uptake of chemicals from water (ρ_water_layer)</w:t>
        </w:r>
        <w:r w:rsidR="003207D0">
          <w:rPr>
            <w:noProof/>
            <w:webHidden/>
          </w:rPr>
          <w:tab/>
        </w:r>
        <w:r>
          <w:rPr>
            <w:noProof/>
            <w:webHidden/>
          </w:rPr>
          <w:fldChar w:fldCharType="begin"/>
        </w:r>
        <w:r w:rsidR="003207D0">
          <w:rPr>
            <w:noProof/>
            <w:webHidden/>
          </w:rPr>
          <w:instrText xml:space="preserve"> PAGEREF _Toc410107075 \h </w:instrText>
        </w:r>
        <w:r>
          <w:rPr>
            <w:noProof/>
            <w:webHidden/>
          </w:rPr>
        </w:r>
        <w:r>
          <w:rPr>
            <w:noProof/>
            <w:webHidden/>
          </w:rPr>
          <w:fldChar w:fldCharType="separate"/>
        </w:r>
        <w:r w:rsidR="003207D0">
          <w:rPr>
            <w:noProof/>
            <w:webHidden/>
          </w:rPr>
          <w:t>53</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76" w:history="1">
        <w:r w:rsidR="003207D0" w:rsidRPr="00F36EB4">
          <w:rPr>
            <w:rStyle w:val="Lienhypertexte"/>
            <w:lang w:val="en-US"/>
          </w:rPr>
          <w:t>5.2.4.</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Parameters related to partition between phases</w:t>
        </w:r>
        <w:r w:rsidR="003207D0">
          <w:rPr>
            <w:noProof/>
            <w:webHidden/>
          </w:rPr>
          <w:tab/>
        </w:r>
        <w:r>
          <w:rPr>
            <w:noProof/>
            <w:webHidden/>
          </w:rPr>
          <w:fldChar w:fldCharType="begin"/>
        </w:r>
        <w:r w:rsidR="003207D0">
          <w:rPr>
            <w:noProof/>
            <w:webHidden/>
          </w:rPr>
          <w:instrText xml:space="preserve"> PAGEREF _Toc410107076 \h </w:instrText>
        </w:r>
        <w:r>
          <w:rPr>
            <w:noProof/>
            <w:webHidden/>
          </w:rPr>
        </w:r>
        <w:r>
          <w:rPr>
            <w:noProof/>
            <w:webHidden/>
          </w:rPr>
          <w:fldChar w:fldCharType="separate"/>
        </w:r>
        <w:r w:rsidR="003207D0">
          <w:rPr>
            <w:noProof/>
            <w:webHidden/>
          </w:rPr>
          <w:t>55</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77" w:history="1">
        <w:r w:rsidR="003207D0" w:rsidRPr="00F36EB4">
          <w:rPr>
            <w:rStyle w:val="Lienhypertexte"/>
            <w:rFonts w:asciiTheme="majorHAnsi" w:hAnsiTheme="majorHAnsi"/>
            <w:lang w:val="en-US"/>
          </w:rPr>
          <w:t>5.2.4.1.</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Bioconcentration factor for organics for fish (or fish-water partition coefficient) (log10_BCF organics)</w:t>
        </w:r>
        <w:r w:rsidR="003207D0">
          <w:rPr>
            <w:noProof/>
            <w:webHidden/>
          </w:rPr>
          <w:tab/>
        </w:r>
        <w:r>
          <w:rPr>
            <w:noProof/>
            <w:webHidden/>
          </w:rPr>
          <w:fldChar w:fldCharType="begin"/>
        </w:r>
        <w:r w:rsidR="003207D0">
          <w:rPr>
            <w:noProof/>
            <w:webHidden/>
          </w:rPr>
          <w:instrText xml:space="preserve"> PAGEREF _Toc410107077 \h </w:instrText>
        </w:r>
        <w:r>
          <w:rPr>
            <w:noProof/>
            <w:webHidden/>
          </w:rPr>
        </w:r>
        <w:r>
          <w:rPr>
            <w:noProof/>
            <w:webHidden/>
          </w:rPr>
          <w:fldChar w:fldCharType="separate"/>
        </w:r>
        <w:r w:rsidR="003207D0">
          <w:rPr>
            <w:noProof/>
            <w:webHidden/>
          </w:rPr>
          <w:t>55</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78" w:history="1">
        <w:r w:rsidR="003207D0" w:rsidRPr="00F36EB4">
          <w:rPr>
            <w:rStyle w:val="Lienhypertexte"/>
            <w:rFonts w:asciiTheme="majorHAnsi" w:hAnsiTheme="majorHAnsi"/>
            <w:lang w:val="en-US"/>
          </w:rPr>
          <w:t>5.2.4.2.</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Intercept of BCF-Concentration relationship (a_BCF) (only for metals)</w:t>
        </w:r>
        <w:r w:rsidR="003207D0">
          <w:rPr>
            <w:noProof/>
            <w:webHidden/>
          </w:rPr>
          <w:tab/>
        </w:r>
        <w:r>
          <w:rPr>
            <w:noProof/>
            <w:webHidden/>
          </w:rPr>
          <w:fldChar w:fldCharType="begin"/>
        </w:r>
        <w:r w:rsidR="003207D0">
          <w:rPr>
            <w:noProof/>
            <w:webHidden/>
          </w:rPr>
          <w:instrText xml:space="preserve"> PAGEREF _Toc410107078 \h </w:instrText>
        </w:r>
        <w:r>
          <w:rPr>
            <w:noProof/>
            <w:webHidden/>
          </w:rPr>
        </w:r>
        <w:r>
          <w:rPr>
            <w:noProof/>
            <w:webHidden/>
          </w:rPr>
          <w:fldChar w:fldCharType="separate"/>
        </w:r>
        <w:r w:rsidR="003207D0">
          <w:rPr>
            <w:noProof/>
            <w:webHidden/>
          </w:rPr>
          <w:t>59</w:t>
        </w:r>
        <w:r>
          <w:rPr>
            <w:noProof/>
            <w:webHidden/>
          </w:rPr>
          <w:fldChar w:fldCharType="end"/>
        </w:r>
      </w:hyperlink>
    </w:p>
    <w:p w:rsidR="003207D0" w:rsidRDefault="00081BB3">
      <w:pPr>
        <w:pStyle w:val="TM4"/>
        <w:rPr>
          <w:rFonts w:asciiTheme="minorHAnsi" w:eastAsiaTheme="minorEastAsia" w:hAnsiTheme="minorHAnsi" w:cstheme="minorBidi"/>
          <w:noProof/>
          <w:sz w:val="22"/>
          <w:szCs w:val="22"/>
          <w:lang w:val="en-US"/>
        </w:rPr>
      </w:pPr>
      <w:hyperlink w:anchor="_Toc410107079" w:history="1">
        <w:r w:rsidR="003207D0" w:rsidRPr="00F36EB4">
          <w:rPr>
            <w:rStyle w:val="Lienhypertexte"/>
            <w:rFonts w:asciiTheme="majorHAnsi" w:hAnsiTheme="majorHAnsi"/>
            <w:lang w:val="en-US"/>
          </w:rPr>
          <w:t>5.2.4.3.</w:t>
        </w:r>
        <w:r w:rsidR="003207D0">
          <w:rPr>
            <w:rFonts w:asciiTheme="minorHAnsi" w:eastAsiaTheme="minorEastAsia" w:hAnsiTheme="minorHAnsi" w:cstheme="minorBidi"/>
            <w:noProof/>
            <w:sz w:val="22"/>
            <w:szCs w:val="22"/>
            <w:lang w:val="en-US"/>
          </w:rPr>
          <w:tab/>
        </w:r>
        <w:r w:rsidR="003207D0" w:rsidRPr="00F36EB4">
          <w:rPr>
            <w:rStyle w:val="Lienhypertexte"/>
            <w:rFonts w:asciiTheme="majorHAnsi" w:hAnsiTheme="majorHAnsi"/>
            <w:lang w:val="en-US"/>
          </w:rPr>
          <w:t>Slope of BCF-Concentration relationship (b_BCF) (only for metals)</w:t>
        </w:r>
        <w:r w:rsidR="003207D0">
          <w:rPr>
            <w:noProof/>
            <w:webHidden/>
          </w:rPr>
          <w:tab/>
        </w:r>
        <w:r>
          <w:rPr>
            <w:noProof/>
            <w:webHidden/>
          </w:rPr>
          <w:fldChar w:fldCharType="begin"/>
        </w:r>
        <w:r w:rsidR="003207D0">
          <w:rPr>
            <w:noProof/>
            <w:webHidden/>
          </w:rPr>
          <w:instrText xml:space="preserve"> PAGEREF _Toc410107079 \h </w:instrText>
        </w:r>
        <w:r>
          <w:rPr>
            <w:noProof/>
            <w:webHidden/>
          </w:rPr>
        </w:r>
        <w:r>
          <w:rPr>
            <w:noProof/>
            <w:webHidden/>
          </w:rPr>
          <w:fldChar w:fldCharType="separate"/>
        </w:r>
        <w:r w:rsidR="003207D0">
          <w:rPr>
            <w:noProof/>
            <w:webHidden/>
          </w:rPr>
          <w:t>59</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80" w:history="1">
        <w:r w:rsidR="003207D0" w:rsidRPr="00F36EB4">
          <w:rPr>
            <w:rStyle w:val="Lienhypertexte"/>
            <w:lang w:val="en-US"/>
          </w:rPr>
          <w:t>5.2.5.</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Parameters related to degradation</w:t>
        </w:r>
        <w:r w:rsidR="003207D0">
          <w:rPr>
            <w:noProof/>
            <w:webHidden/>
          </w:rPr>
          <w:tab/>
        </w:r>
        <w:r>
          <w:rPr>
            <w:noProof/>
            <w:webHidden/>
          </w:rPr>
          <w:fldChar w:fldCharType="begin"/>
        </w:r>
        <w:r w:rsidR="003207D0">
          <w:rPr>
            <w:noProof/>
            <w:webHidden/>
          </w:rPr>
          <w:instrText xml:space="preserve"> PAGEREF _Toc410107080 \h </w:instrText>
        </w:r>
        <w:r>
          <w:rPr>
            <w:noProof/>
            <w:webHidden/>
          </w:rPr>
        </w:r>
        <w:r>
          <w:rPr>
            <w:noProof/>
            <w:webHidden/>
          </w:rPr>
          <w:fldChar w:fldCharType="separate"/>
        </w:r>
        <w:r w:rsidR="003207D0">
          <w:rPr>
            <w:noProof/>
            <w:webHidden/>
          </w:rPr>
          <w:t>61</w:t>
        </w:r>
        <w:r>
          <w:rPr>
            <w:noProof/>
            <w:webHidden/>
          </w:rPr>
          <w:fldChar w:fldCharType="end"/>
        </w:r>
      </w:hyperlink>
    </w:p>
    <w:p w:rsidR="003207D0" w:rsidRDefault="00081BB3">
      <w:pPr>
        <w:pStyle w:val="TM3"/>
        <w:rPr>
          <w:rFonts w:asciiTheme="minorHAnsi" w:eastAsiaTheme="minorEastAsia" w:hAnsiTheme="minorHAnsi" w:cstheme="minorBidi"/>
          <w:iCs w:val="0"/>
          <w:noProof/>
          <w:sz w:val="22"/>
          <w:szCs w:val="22"/>
          <w:lang w:val="en-US"/>
        </w:rPr>
      </w:pPr>
      <w:hyperlink w:anchor="_Toc410107081" w:history="1">
        <w:r w:rsidR="003207D0" w:rsidRPr="00F36EB4">
          <w:rPr>
            <w:rStyle w:val="Lienhypertexte"/>
            <w:lang w:val="en-US"/>
          </w:rPr>
          <w:t>5.2.5.1.</w:t>
        </w:r>
        <w:r w:rsidR="003207D0">
          <w:rPr>
            <w:rFonts w:asciiTheme="minorHAnsi" w:eastAsiaTheme="minorEastAsia" w:hAnsiTheme="minorHAnsi" w:cstheme="minorBidi"/>
            <w:iCs w:val="0"/>
            <w:noProof/>
            <w:sz w:val="22"/>
            <w:szCs w:val="22"/>
            <w:lang w:val="en-US"/>
          </w:rPr>
          <w:tab/>
        </w:r>
        <w:r w:rsidR="003207D0" w:rsidRPr="00F36EB4">
          <w:rPr>
            <w:rStyle w:val="Lienhypertexte"/>
            <w:lang w:val="en-US"/>
          </w:rPr>
          <w:t>Metabolic half-life of chemicals (hl_metabolic_norm)</w:t>
        </w:r>
        <w:r w:rsidR="003207D0">
          <w:rPr>
            <w:noProof/>
            <w:webHidden/>
          </w:rPr>
          <w:tab/>
        </w:r>
        <w:r>
          <w:rPr>
            <w:noProof/>
            <w:webHidden/>
          </w:rPr>
          <w:fldChar w:fldCharType="begin"/>
        </w:r>
        <w:r w:rsidR="003207D0">
          <w:rPr>
            <w:noProof/>
            <w:webHidden/>
          </w:rPr>
          <w:instrText xml:space="preserve"> PAGEREF _Toc410107081 \h </w:instrText>
        </w:r>
        <w:r>
          <w:rPr>
            <w:noProof/>
            <w:webHidden/>
          </w:rPr>
        </w:r>
        <w:r>
          <w:rPr>
            <w:noProof/>
            <w:webHidden/>
          </w:rPr>
          <w:fldChar w:fldCharType="separate"/>
        </w:r>
        <w:r w:rsidR="003207D0">
          <w:rPr>
            <w:noProof/>
            <w:webHidden/>
          </w:rPr>
          <w:t>61</w:t>
        </w:r>
        <w:r>
          <w:rPr>
            <w:noProof/>
            <w:webHidden/>
          </w:rPr>
          <w:fldChar w:fldCharType="end"/>
        </w:r>
      </w:hyperlink>
    </w:p>
    <w:p w:rsidR="003207D0" w:rsidRDefault="00081BB3">
      <w:pPr>
        <w:pStyle w:val="TM1"/>
        <w:tabs>
          <w:tab w:val="right" w:leader="dot" w:pos="9062"/>
        </w:tabs>
        <w:rPr>
          <w:rFonts w:asciiTheme="minorHAnsi" w:eastAsiaTheme="minorEastAsia" w:hAnsiTheme="minorHAnsi" w:cstheme="minorBidi"/>
          <w:b w:val="0"/>
          <w:bCs w:val="0"/>
          <w:caps w:val="0"/>
          <w:noProof/>
          <w:sz w:val="22"/>
          <w:szCs w:val="22"/>
          <w:lang w:val="en-US"/>
        </w:rPr>
      </w:pPr>
      <w:hyperlink w:anchor="_Toc410107082" w:history="1">
        <w:r w:rsidR="003207D0" w:rsidRPr="00F36EB4">
          <w:rPr>
            <w:rStyle w:val="Lienhypertexte"/>
            <w:lang w:val="en-US"/>
          </w:rPr>
          <w:t>Level 4 documentation (mathematical information)</w:t>
        </w:r>
        <w:r w:rsidR="003207D0">
          <w:rPr>
            <w:noProof/>
            <w:webHidden/>
          </w:rPr>
          <w:tab/>
        </w:r>
        <w:r>
          <w:rPr>
            <w:noProof/>
            <w:webHidden/>
          </w:rPr>
          <w:fldChar w:fldCharType="begin"/>
        </w:r>
        <w:r w:rsidR="003207D0">
          <w:rPr>
            <w:noProof/>
            <w:webHidden/>
          </w:rPr>
          <w:instrText xml:space="preserve"> PAGEREF _Toc410107082 \h </w:instrText>
        </w:r>
        <w:r>
          <w:rPr>
            <w:noProof/>
            <w:webHidden/>
          </w:rPr>
        </w:r>
        <w:r>
          <w:rPr>
            <w:noProof/>
            <w:webHidden/>
          </w:rPr>
          <w:fldChar w:fldCharType="separate"/>
        </w:r>
        <w:r w:rsidR="003207D0">
          <w:rPr>
            <w:noProof/>
            <w:webHidden/>
          </w:rPr>
          <w:t>66</w:t>
        </w:r>
        <w:r>
          <w:rPr>
            <w:noProof/>
            <w:webHidden/>
          </w:rPr>
          <w:fldChar w:fldCharType="end"/>
        </w:r>
      </w:hyperlink>
    </w:p>
    <w:p w:rsidR="003207D0" w:rsidRDefault="00081BB3">
      <w:pPr>
        <w:pStyle w:val="TM1"/>
        <w:tabs>
          <w:tab w:val="left" w:pos="567"/>
          <w:tab w:val="right" w:leader="dot" w:pos="9062"/>
        </w:tabs>
        <w:rPr>
          <w:rFonts w:asciiTheme="minorHAnsi" w:eastAsiaTheme="minorEastAsia" w:hAnsiTheme="minorHAnsi" w:cstheme="minorBidi"/>
          <w:b w:val="0"/>
          <w:bCs w:val="0"/>
          <w:caps w:val="0"/>
          <w:noProof/>
          <w:sz w:val="22"/>
          <w:szCs w:val="22"/>
          <w:lang w:val="en-US"/>
        </w:rPr>
      </w:pPr>
      <w:hyperlink w:anchor="_Toc410107083" w:history="1">
        <w:r w:rsidR="003207D0" w:rsidRPr="00F36EB4">
          <w:rPr>
            <w:rStyle w:val="Lienhypertexte"/>
            <w:lang w:val="en-US"/>
          </w:rPr>
          <w:t>6.</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Mathematical models for State variables</w:t>
        </w:r>
        <w:r w:rsidR="003207D0">
          <w:rPr>
            <w:noProof/>
            <w:webHidden/>
          </w:rPr>
          <w:tab/>
        </w:r>
        <w:r>
          <w:rPr>
            <w:noProof/>
            <w:webHidden/>
          </w:rPr>
          <w:fldChar w:fldCharType="begin"/>
        </w:r>
        <w:r w:rsidR="003207D0">
          <w:rPr>
            <w:noProof/>
            <w:webHidden/>
          </w:rPr>
          <w:instrText xml:space="preserve"> PAGEREF _Toc410107083 \h </w:instrText>
        </w:r>
        <w:r>
          <w:rPr>
            <w:noProof/>
            <w:webHidden/>
          </w:rPr>
        </w:r>
        <w:r>
          <w:rPr>
            <w:noProof/>
            <w:webHidden/>
          </w:rPr>
          <w:fldChar w:fldCharType="separate"/>
        </w:r>
        <w:r w:rsidR="003207D0">
          <w:rPr>
            <w:noProof/>
            <w:webHidden/>
          </w:rPr>
          <w:t>66</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84" w:history="1">
        <w:r w:rsidR="003207D0" w:rsidRPr="00F36EB4">
          <w:rPr>
            <w:rStyle w:val="Lienhypertexte"/>
            <w:lang w:val="en-US"/>
          </w:rPr>
          <w:t>6.1.1.</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Fish weight at maturity (W_fish)</w:t>
        </w:r>
        <w:r w:rsidR="003207D0">
          <w:rPr>
            <w:noProof/>
            <w:webHidden/>
          </w:rPr>
          <w:tab/>
        </w:r>
        <w:r>
          <w:rPr>
            <w:noProof/>
            <w:webHidden/>
          </w:rPr>
          <w:fldChar w:fldCharType="begin"/>
        </w:r>
        <w:r w:rsidR="003207D0">
          <w:rPr>
            <w:noProof/>
            <w:webHidden/>
          </w:rPr>
          <w:instrText xml:space="preserve"> PAGEREF _Toc410107084 \h </w:instrText>
        </w:r>
        <w:r>
          <w:rPr>
            <w:noProof/>
            <w:webHidden/>
          </w:rPr>
        </w:r>
        <w:r>
          <w:rPr>
            <w:noProof/>
            <w:webHidden/>
          </w:rPr>
          <w:fldChar w:fldCharType="separate"/>
        </w:r>
        <w:r w:rsidR="003207D0">
          <w:rPr>
            <w:noProof/>
            <w:webHidden/>
          </w:rPr>
          <w:t>66</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85" w:history="1">
        <w:r w:rsidR="003207D0" w:rsidRPr="00F36EB4">
          <w:rPr>
            <w:rStyle w:val="Lienhypertexte"/>
            <w:lang w:val="en-US"/>
          </w:rPr>
          <w:t>6.1.2.</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Mean lipid fraction of food (p_lipid_food) (for organics only)</w:t>
        </w:r>
        <w:r w:rsidR="003207D0">
          <w:rPr>
            <w:noProof/>
            <w:webHidden/>
          </w:rPr>
          <w:tab/>
        </w:r>
        <w:r>
          <w:rPr>
            <w:noProof/>
            <w:webHidden/>
          </w:rPr>
          <w:fldChar w:fldCharType="begin"/>
        </w:r>
        <w:r w:rsidR="003207D0">
          <w:rPr>
            <w:noProof/>
            <w:webHidden/>
          </w:rPr>
          <w:instrText xml:space="preserve"> PAGEREF _Toc410107085 \h </w:instrText>
        </w:r>
        <w:r>
          <w:rPr>
            <w:noProof/>
            <w:webHidden/>
          </w:rPr>
        </w:r>
        <w:r>
          <w:rPr>
            <w:noProof/>
            <w:webHidden/>
          </w:rPr>
          <w:fldChar w:fldCharType="separate"/>
        </w:r>
        <w:r w:rsidR="003207D0">
          <w:rPr>
            <w:noProof/>
            <w:webHidden/>
          </w:rPr>
          <w:t>66</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86" w:history="1">
        <w:r w:rsidR="003207D0" w:rsidRPr="00F36EB4">
          <w:rPr>
            <w:rStyle w:val="Lienhypertexte"/>
            <w:lang w:val="en-US"/>
          </w:rPr>
          <w:t>6.1.3.</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Mean concentration of the chemical in ingested diet items (C_diet_mean)</w:t>
        </w:r>
        <w:r w:rsidR="003207D0">
          <w:rPr>
            <w:noProof/>
            <w:webHidden/>
          </w:rPr>
          <w:tab/>
        </w:r>
        <w:r>
          <w:rPr>
            <w:noProof/>
            <w:webHidden/>
          </w:rPr>
          <w:fldChar w:fldCharType="begin"/>
        </w:r>
        <w:r w:rsidR="003207D0">
          <w:rPr>
            <w:noProof/>
            <w:webHidden/>
          </w:rPr>
          <w:instrText xml:space="preserve"> PAGEREF _Toc410107086 \h </w:instrText>
        </w:r>
        <w:r>
          <w:rPr>
            <w:noProof/>
            <w:webHidden/>
          </w:rPr>
        </w:r>
        <w:r>
          <w:rPr>
            <w:noProof/>
            <w:webHidden/>
          </w:rPr>
          <w:fldChar w:fldCharType="separate"/>
        </w:r>
        <w:r w:rsidR="003207D0">
          <w:rPr>
            <w:noProof/>
            <w:webHidden/>
          </w:rPr>
          <w:t>67</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87" w:history="1">
        <w:r w:rsidR="003207D0" w:rsidRPr="00F36EB4">
          <w:rPr>
            <w:rStyle w:val="Lienhypertexte"/>
            <w:lang w:val="en-US"/>
          </w:rPr>
          <w:t>6.1.4.</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Bioconcentration factor of metals (log10_BCF_metal)</w:t>
        </w:r>
        <w:r w:rsidR="003207D0">
          <w:rPr>
            <w:noProof/>
            <w:webHidden/>
          </w:rPr>
          <w:tab/>
        </w:r>
        <w:r>
          <w:rPr>
            <w:noProof/>
            <w:webHidden/>
          </w:rPr>
          <w:fldChar w:fldCharType="begin"/>
        </w:r>
        <w:r w:rsidR="003207D0">
          <w:rPr>
            <w:noProof/>
            <w:webHidden/>
          </w:rPr>
          <w:instrText xml:space="preserve"> PAGEREF _Toc410107087 \h </w:instrText>
        </w:r>
        <w:r>
          <w:rPr>
            <w:noProof/>
            <w:webHidden/>
          </w:rPr>
        </w:r>
        <w:r>
          <w:rPr>
            <w:noProof/>
            <w:webHidden/>
          </w:rPr>
          <w:fldChar w:fldCharType="separate"/>
        </w:r>
        <w:r w:rsidR="003207D0">
          <w:rPr>
            <w:noProof/>
            <w:webHidden/>
          </w:rPr>
          <w:t>67</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88" w:history="1">
        <w:r w:rsidR="003207D0" w:rsidRPr="00F36EB4">
          <w:rPr>
            <w:rStyle w:val="Lienhypertexte"/>
            <w:lang w:val="en-US"/>
          </w:rPr>
          <w:t>6.1.5.</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Respiratory uptake rate constant (k_uptake_resp_organic) (for organics only)</w:t>
        </w:r>
        <w:r w:rsidR="003207D0">
          <w:rPr>
            <w:noProof/>
            <w:webHidden/>
          </w:rPr>
          <w:tab/>
        </w:r>
        <w:r>
          <w:rPr>
            <w:noProof/>
            <w:webHidden/>
          </w:rPr>
          <w:fldChar w:fldCharType="begin"/>
        </w:r>
        <w:r w:rsidR="003207D0">
          <w:rPr>
            <w:noProof/>
            <w:webHidden/>
          </w:rPr>
          <w:instrText xml:space="preserve"> PAGEREF _Toc410107088 \h </w:instrText>
        </w:r>
        <w:r>
          <w:rPr>
            <w:noProof/>
            <w:webHidden/>
          </w:rPr>
        </w:r>
        <w:r>
          <w:rPr>
            <w:noProof/>
            <w:webHidden/>
          </w:rPr>
          <w:fldChar w:fldCharType="separate"/>
        </w:r>
        <w:r w:rsidR="003207D0">
          <w:rPr>
            <w:noProof/>
            <w:webHidden/>
          </w:rPr>
          <w:t>67</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89" w:history="1">
        <w:r w:rsidR="003207D0" w:rsidRPr="00F36EB4">
          <w:rPr>
            <w:rStyle w:val="Lienhypertexte"/>
            <w:lang w:val="en-US"/>
          </w:rPr>
          <w:t>6.1.6.</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Respiratory uptake rate constant (k_uptake_resp_metal) (for metals only)</w:t>
        </w:r>
        <w:r w:rsidR="003207D0">
          <w:rPr>
            <w:noProof/>
            <w:webHidden/>
          </w:rPr>
          <w:tab/>
        </w:r>
        <w:r>
          <w:rPr>
            <w:noProof/>
            <w:webHidden/>
          </w:rPr>
          <w:fldChar w:fldCharType="begin"/>
        </w:r>
        <w:r w:rsidR="003207D0">
          <w:rPr>
            <w:noProof/>
            <w:webHidden/>
          </w:rPr>
          <w:instrText xml:space="preserve"> PAGEREF _Toc410107089 \h </w:instrText>
        </w:r>
        <w:r>
          <w:rPr>
            <w:noProof/>
            <w:webHidden/>
          </w:rPr>
        </w:r>
        <w:r>
          <w:rPr>
            <w:noProof/>
            <w:webHidden/>
          </w:rPr>
          <w:fldChar w:fldCharType="separate"/>
        </w:r>
        <w:r w:rsidR="003207D0">
          <w:rPr>
            <w:noProof/>
            <w:webHidden/>
          </w:rPr>
          <w:t>68</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0" w:history="1">
        <w:r w:rsidR="003207D0" w:rsidRPr="00F36EB4">
          <w:rPr>
            <w:rStyle w:val="Lienhypertexte"/>
            <w:lang w:val="en-US"/>
          </w:rPr>
          <w:t>6.1.7.</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Dietary uptake rate constant (k_ingestion_organic) (for organics only)</w:t>
        </w:r>
        <w:r w:rsidR="003207D0">
          <w:rPr>
            <w:noProof/>
            <w:webHidden/>
          </w:rPr>
          <w:tab/>
        </w:r>
        <w:r>
          <w:rPr>
            <w:noProof/>
            <w:webHidden/>
          </w:rPr>
          <w:fldChar w:fldCharType="begin"/>
        </w:r>
        <w:r w:rsidR="003207D0">
          <w:rPr>
            <w:noProof/>
            <w:webHidden/>
          </w:rPr>
          <w:instrText xml:space="preserve"> PAGEREF _Toc410107090 \h </w:instrText>
        </w:r>
        <w:r>
          <w:rPr>
            <w:noProof/>
            <w:webHidden/>
          </w:rPr>
        </w:r>
        <w:r>
          <w:rPr>
            <w:noProof/>
            <w:webHidden/>
          </w:rPr>
          <w:fldChar w:fldCharType="separate"/>
        </w:r>
        <w:r w:rsidR="003207D0">
          <w:rPr>
            <w:noProof/>
            <w:webHidden/>
          </w:rPr>
          <w:t>68</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1" w:history="1">
        <w:r w:rsidR="003207D0" w:rsidRPr="00F36EB4">
          <w:rPr>
            <w:rStyle w:val="Lienhypertexte"/>
            <w:lang w:val="en-US"/>
          </w:rPr>
          <w:t>6.1.8.</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Dietary uptake rate constant (k_ingestion_metal) (for metals only)</w:t>
        </w:r>
        <w:r w:rsidR="003207D0">
          <w:rPr>
            <w:noProof/>
            <w:webHidden/>
          </w:rPr>
          <w:tab/>
        </w:r>
        <w:r>
          <w:rPr>
            <w:noProof/>
            <w:webHidden/>
          </w:rPr>
          <w:fldChar w:fldCharType="begin"/>
        </w:r>
        <w:r w:rsidR="003207D0">
          <w:rPr>
            <w:noProof/>
            <w:webHidden/>
          </w:rPr>
          <w:instrText xml:space="preserve"> PAGEREF _Toc410107091 \h </w:instrText>
        </w:r>
        <w:r>
          <w:rPr>
            <w:noProof/>
            <w:webHidden/>
          </w:rPr>
        </w:r>
        <w:r>
          <w:rPr>
            <w:noProof/>
            <w:webHidden/>
          </w:rPr>
          <w:fldChar w:fldCharType="separate"/>
        </w:r>
        <w:r w:rsidR="003207D0">
          <w:rPr>
            <w:noProof/>
            <w:webHidden/>
          </w:rPr>
          <w:t>69</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2" w:history="1">
        <w:r w:rsidR="003207D0" w:rsidRPr="00F36EB4">
          <w:rPr>
            <w:rStyle w:val="Lienhypertexte"/>
            <w:lang w:val="en-US"/>
          </w:rPr>
          <w:t>6.1.9.</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Respiratory excretion rate constant (k_excretion)</w:t>
        </w:r>
        <w:r w:rsidR="003207D0">
          <w:rPr>
            <w:noProof/>
            <w:webHidden/>
          </w:rPr>
          <w:tab/>
        </w:r>
        <w:r>
          <w:rPr>
            <w:noProof/>
            <w:webHidden/>
          </w:rPr>
          <w:fldChar w:fldCharType="begin"/>
        </w:r>
        <w:r w:rsidR="003207D0">
          <w:rPr>
            <w:noProof/>
            <w:webHidden/>
          </w:rPr>
          <w:instrText xml:space="preserve"> PAGEREF _Toc410107092 \h </w:instrText>
        </w:r>
        <w:r>
          <w:rPr>
            <w:noProof/>
            <w:webHidden/>
          </w:rPr>
        </w:r>
        <w:r>
          <w:rPr>
            <w:noProof/>
            <w:webHidden/>
          </w:rPr>
          <w:fldChar w:fldCharType="separate"/>
        </w:r>
        <w:r w:rsidR="003207D0">
          <w:rPr>
            <w:noProof/>
            <w:webHidden/>
          </w:rPr>
          <w:t>69</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3" w:history="1">
        <w:r w:rsidR="003207D0" w:rsidRPr="00F36EB4">
          <w:rPr>
            <w:rStyle w:val="Lienhypertexte"/>
            <w:lang w:val="en-US"/>
          </w:rPr>
          <w:t>6.1.10.</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Dietary egestion rate constant (k_egestion_metal) (for metals only)</w:t>
        </w:r>
        <w:r w:rsidR="003207D0">
          <w:rPr>
            <w:noProof/>
            <w:webHidden/>
          </w:rPr>
          <w:tab/>
        </w:r>
        <w:r>
          <w:rPr>
            <w:noProof/>
            <w:webHidden/>
          </w:rPr>
          <w:fldChar w:fldCharType="begin"/>
        </w:r>
        <w:r w:rsidR="003207D0">
          <w:rPr>
            <w:noProof/>
            <w:webHidden/>
          </w:rPr>
          <w:instrText xml:space="preserve"> PAGEREF _Toc410107093 \h </w:instrText>
        </w:r>
        <w:r>
          <w:rPr>
            <w:noProof/>
            <w:webHidden/>
          </w:rPr>
        </w:r>
        <w:r>
          <w:rPr>
            <w:noProof/>
            <w:webHidden/>
          </w:rPr>
          <w:fldChar w:fldCharType="separate"/>
        </w:r>
        <w:r w:rsidR="003207D0">
          <w:rPr>
            <w:noProof/>
            <w:webHidden/>
          </w:rPr>
          <w:t>70</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4" w:history="1">
        <w:r w:rsidR="003207D0" w:rsidRPr="00F36EB4">
          <w:rPr>
            <w:rStyle w:val="Lienhypertexte"/>
            <w:lang w:val="en-US"/>
          </w:rPr>
          <w:t>6.1.11.</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Dietary egestion rate constant (k_egestion_organic) (for organics only)</w:t>
        </w:r>
        <w:r w:rsidR="003207D0">
          <w:rPr>
            <w:noProof/>
            <w:webHidden/>
          </w:rPr>
          <w:tab/>
        </w:r>
        <w:r>
          <w:rPr>
            <w:noProof/>
            <w:webHidden/>
          </w:rPr>
          <w:fldChar w:fldCharType="begin"/>
        </w:r>
        <w:r w:rsidR="003207D0">
          <w:rPr>
            <w:noProof/>
            <w:webHidden/>
          </w:rPr>
          <w:instrText xml:space="preserve"> PAGEREF _Toc410107094 \h </w:instrText>
        </w:r>
        <w:r>
          <w:rPr>
            <w:noProof/>
            <w:webHidden/>
          </w:rPr>
        </w:r>
        <w:r>
          <w:rPr>
            <w:noProof/>
            <w:webHidden/>
          </w:rPr>
          <w:fldChar w:fldCharType="separate"/>
        </w:r>
        <w:r w:rsidR="003207D0">
          <w:rPr>
            <w:noProof/>
            <w:webHidden/>
          </w:rPr>
          <w:t>70</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5" w:history="1">
        <w:r w:rsidR="003207D0" w:rsidRPr="00F36EB4">
          <w:rPr>
            <w:rStyle w:val="Lienhypertexte"/>
            <w:lang w:val="en-US"/>
          </w:rPr>
          <w:t>6.1.12.</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Growth rate constant (k_growth)</w:t>
        </w:r>
        <w:r w:rsidR="003207D0">
          <w:rPr>
            <w:noProof/>
            <w:webHidden/>
          </w:rPr>
          <w:tab/>
        </w:r>
        <w:r>
          <w:rPr>
            <w:noProof/>
            <w:webHidden/>
          </w:rPr>
          <w:fldChar w:fldCharType="begin"/>
        </w:r>
        <w:r w:rsidR="003207D0">
          <w:rPr>
            <w:noProof/>
            <w:webHidden/>
          </w:rPr>
          <w:instrText xml:space="preserve"> PAGEREF _Toc410107095 \h </w:instrText>
        </w:r>
        <w:r>
          <w:rPr>
            <w:noProof/>
            <w:webHidden/>
          </w:rPr>
        </w:r>
        <w:r>
          <w:rPr>
            <w:noProof/>
            <w:webHidden/>
          </w:rPr>
          <w:fldChar w:fldCharType="separate"/>
        </w:r>
        <w:r w:rsidR="003207D0">
          <w:rPr>
            <w:noProof/>
            <w:webHidden/>
          </w:rPr>
          <w:t>71</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6" w:history="1">
        <w:r w:rsidR="003207D0" w:rsidRPr="00F36EB4">
          <w:rPr>
            <w:rStyle w:val="Lienhypertexte"/>
            <w:lang w:val="en-US"/>
          </w:rPr>
          <w:t>6.1.13.</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Metabolic transformation rate constant (λ_metabolism) (for organics only)</w:t>
        </w:r>
        <w:r w:rsidR="003207D0">
          <w:rPr>
            <w:noProof/>
            <w:webHidden/>
          </w:rPr>
          <w:tab/>
        </w:r>
        <w:r>
          <w:rPr>
            <w:noProof/>
            <w:webHidden/>
          </w:rPr>
          <w:fldChar w:fldCharType="begin"/>
        </w:r>
        <w:r w:rsidR="003207D0">
          <w:rPr>
            <w:noProof/>
            <w:webHidden/>
          </w:rPr>
          <w:instrText xml:space="preserve"> PAGEREF _Toc410107096 \h </w:instrText>
        </w:r>
        <w:r>
          <w:rPr>
            <w:noProof/>
            <w:webHidden/>
          </w:rPr>
        </w:r>
        <w:r>
          <w:rPr>
            <w:noProof/>
            <w:webHidden/>
          </w:rPr>
          <w:fldChar w:fldCharType="separate"/>
        </w:r>
        <w:r w:rsidR="003207D0">
          <w:rPr>
            <w:noProof/>
            <w:webHidden/>
          </w:rPr>
          <w:t>71</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7" w:history="1">
        <w:r w:rsidR="003207D0" w:rsidRPr="00F36EB4">
          <w:rPr>
            <w:rStyle w:val="Lienhypertexte"/>
            <w:lang w:val="en-US"/>
          </w:rPr>
          <w:t>6.1.14.</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Mass balance equation for the respiratory system</w:t>
        </w:r>
        <w:r w:rsidR="003207D0">
          <w:rPr>
            <w:noProof/>
            <w:webHidden/>
          </w:rPr>
          <w:tab/>
        </w:r>
        <w:r>
          <w:rPr>
            <w:noProof/>
            <w:webHidden/>
          </w:rPr>
          <w:fldChar w:fldCharType="begin"/>
        </w:r>
        <w:r w:rsidR="003207D0">
          <w:rPr>
            <w:noProof/>
            <w:webHidden/>
          </w:rPr>
          <w:instrText xml:space="preserve"> PAGEREF _Toc410107097 \h </w:instrText>
        </w:r>
        <w:r>
          <w:rPr>
            <w:noProof/>
            <w:webHidden/>
          </w:rPr>
        </w:r>
        <w:r>
          <w:rPr>
            <w:noProof/>
            <w:webHidden/>
          </w:rPr>
          <w:fldChar w:fldCharType="separate"/>
        </w:r>
        <w:r w:rsidR="003207D0">
          <w:rPr>
            <w:noProof/>
            <w:webHidden/>
          </w:rPr>
          <w:t>72</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8" w:history="1">
        <w:r w:rsidR="003207D0" w:rsidRPr="00F36EB4">
          <w:rPr>
            <w:rStyle w:val="Lienhypertexte"/>
            <w:lang w:val="en-US"/>
          </w:rPr>
          <w:t>6.1.15.</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lang w:val="en-US"/>
          </w:rPr>
          <w:t>Mass balance equation for the GIT system</w:t>
        </w:r>
        <w:r w:rsidR="003207D0">
          <w:rPr>
            <w:noProof/>
            <w:webHidden/>
          </w:rPr>
          <w:tab/>
        </w:r>
        <w:r>
          <w:rPr>
            <w:noProof/>
            <w:webHidden/>
          </w:rPr>
          <w:fldChar w:fldCharType="begin"/>
        </w:r>
        <w:r w:rsidR="003207D0">
          <w:rPr>
            <w:noProof/>
            <w:webHidden/>
          </w:rPr>
          <w:instrText xml:space="preserve"> PAGEREF _Toc410107098 \h </w:instrText>
        </w:r>
        <w:r>
          <w:rPr>
            <w:noProof/>
            <w:webHidden/>
          </w:rPr>
        </w:r>
        <w:r>
          <w:rPr>
            <w:noProof/>
            <w:webHidden/>
          </w:rPr>
          <w:fldChar w:fldCharType="separate"/>
        </w:r>
        <w:r w:rsidR="003207D0">
          <w:rPr>
            <w:noProof/>
            <w:webHidden/>
          </w:rPr>
          <w:t>72</w:t>
        </w:r>
        <w:r>
          <w:rPr>
            <w:noProof/>
            <w:webHidden/>
          </w:rPr>
          <w:fldChar w:fldCharType="end"/>
        </w:r>
      </w:hyperlink>
    </w:p>
    <w:p w:rsidR="003207D0" w:rsidRDefault="00081BB3">
      <w:pPr>
        <w:pStyle w:val="TM1"/>
        <w:tabs>
          <w:tab w:val="left" w:pos="880"/>
          <w:tab w:val="right" w:leader="dot" w:pos="9062"/>
        </w:tabs>
        <w:rPr>
          <w:rFonts w:asciiTheme="minorHAnsi" w:eastAsiaTheme="minorEastAsia" w:hAnsiTheme="minorHAnsi" w:cstheme="minorBidi"/>
          <w:b w:val="0"/>
          <w:bCs w:val="0"/>
          <w:caps w:val="0"/>
          <w:noProof/>
          <w:sz w:val="22"/>
          <w:szCs w:val="22"/>
          <w:lang w:val="en-US"/>
        </w:rPr>
      </w:pPr>
      <w:hyperlink w:anchor="_Toc410107099" w:history="1">
        <w:r w:rsidR="003207D0" w:rsidRPr="00F36EB4">
          <w:rPr>
            <w:rStyle w:val="Lienhypertexte"/>
            <w:lang w:val="en-US"/>
          </w:rPr>
          <w:t>6.1.16.</w:t>
        </w:r>
        <w:r w:rsidR="003207D0">
          <w:rPr>
            <w:rFonts w:asciiTheme="minorHAnsi" w:eastAsiaTheme="minorEastAsia" w:hAnsiTheme="minorHAnsi" w:cstheme="minorBidi"/>
            <w:b w:val="0"/>
            <w:bCs w:val="0"/>
            <w:caps w:val="0"/>
            <w:noProof/>
            <w:sz w:val="22"/>
            <w:szCs w:val="22"/>
            <w:lang w:val="en-US"/>
          </w:rPr>
          <w:tab/>
        </w:r>
        <w:r w:rsidR="003207D0" w:rsidRPr="00F36EB4">
          <w:rPr>
            <w:rStyle w:val="Lienhypertexte"/>
          </w:rPr>
          <w:t>Concentration in fish</w:t>
        </w:r>
        <w:r w:rsidR="003207D0">
          <w:rPr>
            <w:noProof/>
            <w:webHidden/>
          </w:rPr>
          <w:tab/>
        </w:r>
        <w:r>
          <w:rPr>
            <w:noProof/>
            <w:webHidden/>
          </w:rPr>
          <w:fldChar w:fldCharType="begin"/>
        </w:r>
        <w:r w:rsidR="003207D0">
          <w:rPr>
            <w:noProof/>
            <w:webHidden/>
          </w:rPr>
          <w:instrText xml:space="preserve"> PAGEREF _Toc410107099 \h </w:instrText>
        </w:r>
        <w:r>
          <w:rPr>
            <w:noProof/>
            <w:webHidden/>
          </w:rPr>
        </w:r>
        <w:r>
          <w:rPr>
            <w:noProof/>
            <w:webHidden/>
          </w:rPr>
          <w:fldChar w:fldCharType="separate"/>
        </w:r>
        <w:r w:rsidR="003207D0">
          <w:rPr>
            <w:noProof/>
            <w:webHidden/>
          </w:rPr>
          <w:t>72</w:t>
        </w:r>
        <w:r>
          <w:rPr>
            <w:noProof/>
            <w:webHidden/>
          </w:rPr>
          <w:fldChar w:fldCharType="end"/>
        </w:r>
      </w:hyperlink>
    </w:p>
    <w:p w:rsidR="00ED335B" w:rsidRPr="000D63F3" w:rsidRDefault="00081BB3">
      <w:pPr>
        <w:rPr>
          <w:lang w:val="en-US"/>
        </w:rPr>
      </w:pPr>
      <w:r w:rsidRPr="000D63F3">
        <w:rPr>
          <w:rFonts w:cs="Calibri"/>
          <w:bCs/>
          <w:caps/>
          <w:u w:val="single"/>
          <w:lang w:val="en-US"/>
        </w:rPr>
        <w:fldChar w:fldCharType="end"/>
      </w:r>
    </w:p>
    <w:p w:rsidR="00ED335B" w:rsidRPr="000D63F3" w:rsidRDefault="00ED335B" w:rsidP="00ED335B">
      <w:pPr>
        <w:pStyle w:val="Titre"/>
        <w:rPr>
          <w:color w:val="FF0000"/>
          <w:lang w:val="en-US"/>
        </w:rPr>
      </w:pPr>
      <w:r w:rsidRPr="000D63F3">
        <w:rPr>
          <w:lang w:val="en-US"/>
        </w:rPr>
        <w:br w:type="page"/>
      </w:r>
      <w:bookmarkStart w:id="0" w:name="_Toc410107018"/>
      <w:r w:rsidRPr="000D63F3">
        <w:rPr>
          <w:color w:val="FF0000"/>
          <w:lang w:val="en-US"/>
        </w:rPr>
        <w:lastRenderedPageBreak/>
        <w:t>Level 1 documentation (basic knowledge on model purpose, applicability and components)</w:t>
      </w:r>
      <w:bookmarkEnd w:id="0"/>
    </w:p>
    <w:p w:rsidR="00ED335B" w:rsidRPr="000D63F3" w:rsidRDefault="00ED335B" w:rsidP="00ED335B">
      <w:pPr>
        <w:pStyle w:val="Titre1"/>
        <w:numPr>
          <w:ilvl w:val="0"/>
          <w:numId w:val="1"/>
        </w:numPr>
        <w:ind w:left="0" w:firstLine="0"/>
        <w:rPr>
          <w:sz w:val="32"/>
          <w:lang w:val="en-US"/>
        </w:rPr>
      </w:pPr>
      <w:bookmarkStart w:id="1" w:name="_Toc352861486"/>
      <w:bookmarkStart w:id="2" w:name="_Toc352861561"/>
      <w:bookmarkStart w:id="3" w:name="_Toc410107019"/>
      <w:r w:rsidRPr="000D63F3">
        <w:rPr>
          <w:sz w:val="32"/>
          <w:lang w:val="en-US"/>
        </w:rPr>
        <w:t>Model purpose</w:t>
      </w:r>
      <w:bookmarkEnd w:id="1"/>
      <w:bookmarkEnd w:id="2"/>
      <w:bookmarkEnd w:id="3"/>
    </w:p>
    <w:p w:rsidR="00ED335B" w:rsidRPr="000D63F3" w:rsidRDefault="00ED335B" w:rsidP="00ED335B">
      <w:pPr>
        <w:pStyle w:val="Titre2"/>
        <w:numPr>
          <w:ilvl w:val="1"/>
          <w:numId w:val="1"/>
        </w:numPr>
        <w:ind w:left="0" w:firstLine="0"/>
        <w:rPr>
          <w:sz w:val="28"/>
          <w:lang w:val="en-US"/>
        </w:rPr>
      </w:pPr>
      <w:bookmarkStart w:id="4" w:name="_Toc352861487"/>
      <w:bookmarkStart w:id="5" w:name="_Toc352861562"/>
      <w:bookmarkStart w:id="6" w:name="_Toc410107020"/>
      <w:r w:rsidRPr="000D63F3">
        <w:rPr>
          <w:sz w:val="28"/>
          <w:lang w:val="en-US"/>
        </w:rPr>
        <w:t>Goal</w:t>
      </w:r>
      <w:bookmarkEnd w:id="4"/>
      <w:bookmarkEnd w:id="5"/>
      <w:bookmarkEnd w:id="6"/>
    </w:p>
    <w:p w:rsidR="00626B99" w:rsidRPr="000D63F3" w:rsidRDefault="00ED335B" w:rsidP="00ED335B">
      <w:pPr>
        <w:jc w:val="both"/>
        <w:rPr>
          <w:lang w:val="en-US"/>
        </w:rPr>
      </w:pPr>
      <w:r w:rsidRPr="000D63F3">
        <w:rPr>
          <w:lang w:val="en-US"/>
        </w:rPr>
        <w:t>The goal of the ‘</w:t>
      </w:r>
      <w:r w:rsidR="00626B99" w:rsidRPr="000D63F3">
        <w:rPr>
          <w:lang w:val="en-US"/>
        </w:rPr>
        <w:t>Fish</w:t>
      </w:r>
      <w:r w:rsidRPr="000D63F3">
        <w:rPr>
          <w:lang w:val="en-US"/>
        </w:rPr>
        <w:t xml:space="preserve">’ model is to dynamically simulate the </w:t>
      </w:r>
      <w:r w:rsidR="00626B99" w:rsidRPr="000D63F3">
        <w:rPr>
          <w:lang w:val="en-US"/>
        </w:rPr>
        <w:t>bioaccumulation</w:t>
      </w:r>
      <w:r w:rsidRPr="000D63F3">
        <w:rPr>
          <w:lang w:val="en-US"/>
        </w:rPr>
        <w:t xml:space="preserve"> of organic contaminants and metals in </w:t>
      </w:r>
      <w:r w:rsidR="00626B99" w:rsidRPr="000D63F3">
        <w:rPr>
          <w:lang w:val="en-US"/>
        </w:rPr>
        <w:t>fish</w:t>
      </w:r>
      <w:r w:rsidR="00AB3140" w:rsidRPr="000D63F3">
        <w:rPr>
          <w:lang w:val="en-US"/>
        </w:rPr>
        <w:t xml:space="preserve"> and to calculate the concentration of chemicals accumulated in fish caught for human food</w:t>
      </w:r>
      <w:r w:rsidRPr="000D63F3">
        <w:rPr>
          <w:lang w:val="en-US"/>
        </w:rPr>
        <w:t>.</w:t>
      </w:r>
    </w:p>
    <w:p w:rsidR="00ED335B" w:rsidRPr="000D63F3" w:rsidRDefault="00ED335B" w:rsidP="00ED335B">
      <w:pPr>
        <w:pStyle w:val="Titre2"/>
        <w:numPr>
          <w:ilvl w:val="1"/>
          <w:numId w:val="1"/>
        </w:numPr>
        <w:ind w:left="0" w:firstLine="0"/>
        <w:rPr>
          <w:sz w:val="28"/>
          <w:lang w:val="en-US"/>
        </w:rPr>
      </w:pPr>
      <w:bookmarkStart w:id="7" w:name="_Toc352861488"/>
      <w:bookmarkStart w:id="8" w:name="_Toc352861563"/>
      <w:bookmarkStart w:id="9" w:name="_Toc410107021"/>
      <w:r w:rsidRPr="000D63F3">
        <w:rPr>
          <w:sz w:val="28"/>
          <w:lang w:val="en-US"/>
        </w:rPr>
        <w:t>Potential decision and regulatory framework(s)</w:t>
      </w:r>
      <w:bookmarkEnd w:id="7"/>
      <w:bookmarkEnd w:id="8"/>
      <w:bookmarkEnd w:id="9"/>
    </w:p>
    <w:p w:rsidR="00ED335B" w:rsidRPr="000D63F3" w:rsidRDefault="00ED335B" w:rsidP="00626B99">
      <w:pPr>
        <w:spacing w:after="120"/>
        <w:jc w:val="both"/>
        <w:rPr>
          <w:rFonts w:cs="Calibri"/>
          <w:lang w:val="en-US"/>
        </w:rPr>
      </w:pPr>
      <w:r w:rsidRPr="000D63F3">
        <w:rPr>
          <w:lang w:val="en-US"/>
        </w:rPr>
        <w:t xml:space="preserve">Taken alone, the </w:t>
      </w:r>
      <w:r w:rsidR="00626B99" w:rsidRPr="000D63F3">
        <w:rPr>
          <w:lang w:val="en-US"/>
        </w:rPr>
        <w:t xml:space="preserve">Fish model can </w:t>
      </w:r>
      <w:r w:rsidRPr="000D63F3">
        <w:rPr>
          <w:lang w:val="en-US"/>
        </w:rPr>
        <w:t xml:space="preserve">provide an estimation of the time-dependent concentration of the targeted contaminant(s) in </w:t>
      </w:r>
      <w:r w:rsidR="00626B99" w:rsidRPr="000D63F3">
        <w:rPr>
          <w:lang w:val="en-US"/>
        </w:rPr>
        <w:t>fish</w:t>
      </w:r>
      <w:r w:rsidRPr="000D63F3">
        <w:rPr>
          <w:lang w:val="en-US"/>
        </w:rPr>
        <w:t xml:space="preserve">. This/these output(s) can be used for evaluating the risk to exceed a </w:t>
      </w:r>
      <w:r w:rsidRPr="000D63F3">
        <w:rPr>
          <w:rFonts w:cs="Calibri"/>
          <w:lang w:val="en-US"/>
        </w:rPr>
        <w:t xml:space="preserve">given regulatory threshold for environmental risk (e.g. Environmental Quality Standards (EQS) </w:t>
      </w:r>
      <w:r w:rsidR="00626B99" w:rsidRPr="000D63F3">
        <w:rPr>
          <w:rFonts w:cs="Calibri"/>
          <w:lang w:val="en-US"/>
        </w:rPr>
        <w:t xml:space="preserve">in fish </w:t>
      </w:r>
      <w:r w:rsidRPr="000D63F3">
        <w:rPr>
          <w:rFonts w:cs="Calibri"/>
          <w:lang w:val="en-US"/>
        </w:rPr>
        <w:t>for individual pollutants</w:t>
      </w:r>
      <w:r w:rsidR="00626B99" w:rsidRPr="000D63F3">
        <w:rPr>
          <w:rFonts w:cs="Calibri"/>
          <w:lang w:val="en-US"/>
        </w:rPr>
        <w:t xml:space="preserve">). </w:t>
      </w:r>
    </w:p>
    <w:p w:rsidR="00ED335B" w:rsidRPr="000D63F3" w:rsidRDefault="00ED335B" w:rsidP="000E6E1B">
      <w:pPr>
        <w:spacing w:after="120"/>
        <w:jc w:val="both"/>
        <w:rPr>
          <w:lang w:val="en-US"/>
        </w:rPr>
      </w:pPr>
      <w:r w:rsidRPr="000D63F3">
        <w:rPr>
          <w:rFonts w:cs="Calibri"/>
          <w:lang w:val="en-US"/>
        </w:rPr>
        <w:t xml:space="preserve">Coupled with the model dedicated to Human ingestion (Human_ing), </w:t>
      </w:r>
      <w:r w:rsidRPr="000D63F3">
        <w:rPr>
          <w:lang w:val="en-US"/>
        </w:rPr>
        <w:t xml:space="preserve">the </w:t>
      </w:r>
      <w:r w:rsidR="00626B99" w:rsidRPr="000D63F3">
        <w:rPr>
          <w:lang w:val="en-US"/>
        </w:rPr>
        <w:t xml:space="preserve">Fish model can </w:t>
      </w:r>
      <w:r w:rsidRPr="000D63F3">
        <w:rPr>
          <w:lang w:val="en-US"/>
        </w:rPr>
        <w:t xml:space="preserve">provide an estimation of the time-dependent concentration of the targeted contaminant(s) in </w:t>
      </w:r>
      <w:r w:rsidR="00626B99" w:rsidRPr="000D63F3">
        <w:rPr>
          <w:lang w:val="en-US"/>
        </w:rPr>
        <w:t>fish</w:t>
      </w:r>
      <w:r w:rsidRPr="000D63F3">
        <w:rPr>
          <w:lang w:val="en-US"/>
        </w:rPr>
        <w:t xml:space="preserve"> available for </w:t>
      </w:r>
      <w:r w:rsidR="00626B99" w:rsidRPr="000D63F3">
        <w:rPr>
          <w:lang w:val="en-US"/>
        </w:rPr>
        <w:t>food ingestion</w:t>
      </w:r>
      <w:r w:rsidRPr="000D63F3">
        <w:rPr>
          <w:lang w:val="en-US"/>
        </w:rPr>
        <w:t xml:space="preserve">. This output can be used for evaluating the risk to exceed a </w:t>
      </w:r>
      <w:r w:rsidRPr="000D63F3">
        <w:rPr>
          <w:rFonts w:cs="Calibri"/>
          <w:lang w:val="en-US"/>
        </w:rPr>
        <w:t xml:space="preserve">given regulatory threshold for human health </w:t>
      </w:r>
      <w:r w:rsidR="00626B99" w:rsidRPr="000D63F3">
        <w:rPr>
          <w:rFonts w:cs="Calibri"/>
          <w:lang w:val="en-US"/>
        </w:rPr>
        <w:t xml:space="preserve">(e.g. daily Reference Dose) </w:t>
      </w:r>
      <w:r w:rsidRPr="000D63F3">
        <w:rPr>
          <w:rFonts w:cs="Calibri"/>
          <w:lang w:val="en-US"/>
        </w:rPr>
        <w:t>or to provide an input for PBPK models.</w:t>
      </w:r>
    </w:p>
    <w:p w:rsidR="00ED335B" w:rsidRPr="000D63F3" w:rsidRDefault="00ED335B" w:rsidP="00ED335B">
      <w:pPr>
        <w:pStyle w:val="Titre1"/>
        <w:numPr>
          <w:ilvl w:val="0"/>
          <w:numId w:val="1"/>
        </w:numPr>
        <w:ind w:left="0" w:firstLine="0"/>
        <w:rPr>
          <w:sz w:val="32"/>
          <w:lang w:val="en-US"/>
        </w:rPr>
      </w:pPr>
      <w:bookmarkStart w:id="10" w:name="_Toc352861489"/>
      <w:bookmarkStart w:id="11" w:name="_Toc352861564"/>
      <w:bookmarkStart w:id="12" w:name="_Toc410107022"/>
      <w:r w:rsidRPr="000D63F3">
        <w:rPr>
          <w:sz w:val="32"/>
          <w:lang w:val="en-US"/>
        </w:rPr>
        <w:t>Model applicability</w:t>
      </w:r>
      <w:bookmarkEnd w:id="10"/>
      <w:bookmarkEnd w:id="11"/>
      <w:bookmarkEnd w:id="12"/>
    </w:p>
    <w:p w:rsidR="00ED335B" w:rsidRPr="000D63F3" w:rsidRDefault="00ED335B" w:rsidP="00ED335B">
      <w:pPr>
        <w:pStyle w:val="Titre2"/>
        <w:numPr>
          <w:ilvl w:val="1"/>
          <w:numId w:val="1"/>
        </w:numPr>
        <w:ind w:left="0" w:firstLine="0"/>
        <w:rPr>
          <w:sz w:val="28"/>
          <w:lang w:val="en-US"/>
        </w:rPr>
      </w:pPr>
      <w:bookmarkStart w:id="13" w:name="_Toc352861490"/>
      <w:bookmarkStart w:id="14" w:name="_Toc352861565"/>
      <w:bookmarkStart w:id="15" w:name="_Toc410107023"/>
      <w:r w:rsidRPr="000D63F3">
        <w:rPr>
          <w:sz w:val="28"/>
          <w:lang w:val="en-US"/>
        </w:rPr>
        <w:t>Spatial scale and resolution</w:t>
      </w:r>
      <w:bookmarkEnd w:id="13"/>
      <w:bookmarkEnd w:id="14"/>
      <w:bookmarkEnd w:id="15"/>
    </w:p>
    <w:p w:rsidR="00C662AD" w:rsidRPr="000D63F3" w:rsidRDefault="004E1355" w:rsidP="00C662AD">
      <w:pPr>
        <w:jc w:val="both"/>
        <w:rPr>
          <w:lang w:val="en-US"/>
        </w:rPr>
      </w:pPr>
      <w:r w:rsidRPr="000D63F3">
        <w:rPr>
          <w:lang w:val="en-US"/>
        </w:rPr>
        <w:t xml:space="preserve">Spatial </w:t>
      </w:r>
      <w:r w:rsidR="00C662AD" w:rsidRPr="000D63F3">
        <w:rPr>
          <w:lang w:val="en-US"/>
        </w:rPr>
        <w:t>scale and resolution are governed by the homogeneity of the water body under investigation, in which Fish is assumed to live. It is then advised to use the Fish model for river zones that show low variations in their geometry. For water bodies showing significant relative variations in their dimensions (e.g. under the effect of tributaries affecting dilution of contaminants in water), it is possible to subdivide these latter in several successive homogeneous zones and to couple them.</w:t>
      </w:r>
    </w:p>
    <w:p w:rsidR="00C662AD" w:rsidRPr="000D63F3" w:rsidRDefault="00C662AD" w:rsidP="00C662AD">
      <w:pPr>
        <w:jc w:val="both"/>
        <w:rPr>
          <w:lang w:val="en-US"/>
        </w:rPr>
      </w:pPr>
      <w:r w:rsidRPr="000D63F3">
        <w:rPr>
          <w:lang w:val="en-US"/>
        </w:rPr>
        <w:t>The River model assumes that contaminants are homogeneously distributed along the transect of the river (i.e. laterally and vertically). The application of the Fish model just upstream of a lateral point release must then be considered with caution if well-mixing condition is not respected. In such a case, the distribution of Fish among several zones presenting different contamination levels must be defined.</w:t>
      </w:r>
    </w:p>
    <w:p w:rsidR="00C662AD" w:rsidRPr="000D63F3" w:rsidRDefault="000E6E1B" w:rsidP="00C662AD">
      <w:pPr>
        <w:jc w:val="both"/>
        <w:rPr>
          <w:lang w:val="en-US"/>
        </w:rPr>
      </w:pPr>
      <w:r w:rsidRPr="000D63F3">
        <w:rPr>
          <w:lang w:val="en-US"/>
        </w:rPr>
        <w:t>In the MERLIN model, no migration of fish among different zones is assumed. In other words, Fish are assumed to stay in the same water box during their entire lifetime.</w:t>
      </w:r>
    </w:p>
    <w:p w:rsidR="00ED335B" w:rsidRPr="000D63F3" w:rsidRDefault="00ED335B" w:rsidP="00ED335B">
      <w:pPr>
        <w:pStyle w:val="Titre2"/>
        <w:numPr>
          <w:ilvl w:val="1"/>
          <w:numId w:val="1"/>
        </w:numPr>
        <w:ind w:left="0" w:firstLine="0"/>
        <w:rPr>
          <w:sz w:val="28"/>
          <w:lang w:val="en-US"/>
        </w:rPr>
      </w:pPr>
      <w:bookmarkStart w:id="16" w:name="_Toc352861491"/>
      <w:bookmarkStart w:id="17" w:name="_Toc352861566"/>
      <w:bookmarkStart w:id="18" w:name="_Toc410107024"/>
      <w:r w:rsidRPr="000D63F3">
        <w:rPr>
          <w:sz w:val="28"/>
          <w:lang w:val="en-US"/>
        </w:rPr>
        <w:t>Temporal scale and resolution</w:t>
      </w:r>
      <w:bookmarkEnd w:id="16"/>
      <w:bookmarkEnd w:id="17"/>
      <w:bookmarkEnd w:id="18"/>
    </w:p>
    <w:p w:rsidR="00ED335B" w:rsidRPr="000D63F3" w:rsidRDefault="00ED335B" w:rsidP="009E097C">
      <w:pPr>
        <w:pStyle w:val="Elencoacolori-Colore11"/>
        <w:spacing w:after="0"/>
        <w:ind w:left="0"/>
        <w:jc w:val="both"/>
        <w:rPr>
          <w:rFonts w:cs="Calibri"/>
          <w:lang w:val="en-US"/>
        </w:rPr>
      </w:pPr>
      <w:r w:rsidRPr="000D63F3">
        <w:rPr>
          <w:rFonts w:cs="Calibri"/>
          <w:lang w:val="en-US"/>
        </w:rPr>
        <w:t>There is no limitation for temporal scale (i.e. duration of the simulation).</w:t>
      </w:r>
    </w:p>
    <w:p w:rsidR="00836D45" w:rsidRPr="000D63F3" w:rsidRDefault="000E6E1B" w:rsidP="000E6E1B">
      <w:pPr>
        <w:pStyle w:val="Paragraphedeliste"/>
        <w:ind w:left="0"/>
        <w:jc w:val="both"/>
        <w:rPr>
          <w:rFonts w:cs="Calibri"/>
          <w:lang w:val="en-US"/>
        </w:rPr>
      </w:pPr>
      <w:r w:rsidRPr="000D63F3">
        <w:rPr>
          <w:rFonts w:cs="Calibri"/>
          <w:lang w:val="en-US"/>
        </w:rPr>
        <w:t>As far as temporal resolution is concerned, several processes included in the model are relevant at daily (or less) resolution</w:t>
      </w:r>
      <w:r w:rsidR="00836D45" w:rsidRPr="000D63F3">
        <w:rPr>
          <w:rFonts w:cs="Calibri"/>
          <w:lang w:val="en-US"/>
        </w:rPr>
        <w:t xml:space="preserve"> for fish submitted to exposure from sediments (e.g. benthic fish, fish </w:t>
      </w:r>
      <w:r w:rsidR="00836D45" w:rsidRPr="000D63F3">
        <w:rPr>
          <w:rFonts w:cs="Calibri"/>
          <w:lang w:val="en-US"/>
        </w:rPr>
        <w:lastRenderedPageBreak/>
        <w:t xml:space="preserve">ingesting significant quantities of SPM). </w:t>
      </w:r>
      <w:r w:rsidRPr="000D63F3">
        <w:rPr>
          <w:rFonts w:cs="Calibri"/>
          <w:lang w:val="en-US"/>
        </w:rPr>
        <w:t xml:space="preserve">Physical exchanges at the water column-sediment interface </w:t>
      </w:r>
      <w:r w:rsidR="00836D45" w:rsidRPr="000D63F3">
        <w:rPr>
          <w:rFonts w:cs="Calibri"/>
          <w:lang w:val="en-US"/>
        </w:rPr>
        <w:t>are</w:t>
      </w:r>
      <w:r w:rsidRPr="000D63F3">
        <w:rPr>
          <w:rFonts w:cs="Calibri"/>
          <w:lang w:val="en-US"/>
        </w:rPr>
        <w:t xml:space="preserve"> highly dependent on water velocity and concomitantly on flow rate. This is especially the case for resuspension processes during flood events. As the flow rate can be subject to rapid variations, especially during flood periods, the estimation of particles resuspension is poorly relevant for large temporal resolution (e.g. weekly or monthly).</w:t>
      </w:r>
      <w:r w:rsidR="00836D45" w:rsidRPr="000D63F3">
        <w:rPr>
          <w:rFonts w:cs="Calibri"/>
          <w:lang w:val="en-US"/>
        </w:rPr>
        <w:t xml:space="preserve"> </w:t>
      </w:r>
      <w:r w:rsidRPr="000D63F3">
        <w:rPr>
          <w:rFonts w:cs="Calibri"/>
          <w:lang w:val="en-US"/>
        </w:rPr>
        <w:t>In conclusion, it is highly recommended to run the model for daily (or less) temporal resolution.</w:t>
      </w:r>
    </w:p>
    <w:p w:rsidR="00ED335B" w:rsidRPr="000D63F3" w:rsidRDefault="00ED335B" w:rsidP="00ED335B">
      <w:pPr>
        <w:pStyle w:val="Titre2"/>
        <w:numPr>
          <w:ilvl w:val="1"/>
          <w:numId w:val="1"/>
        </w:numPr>
        <w:ind w:left="0" w:firstLine="0"/>
        <w:rPr>
          <w:sz w:val="28"/>
          <w:lang w:val="en-US"/>
        </w:rPr>
      </w:pPr>
      <w:bookmarkStart w:id="19" w:name="_Toc352861492"/>
      <w:bookmarkStart w:id="20" w:name="_Toc352861567"/>
      <w:bookmarkStart w:id="21" w:name="_Toc410107025"/>
      <w:r w:rsidRPr="000D63F3">
        <w:rPr>
          <w:sz w:val="28"/>
          <w:lang w:val="en-US"/>
        </w:rPr>
        <w:t>Chemical considered</w:t>
      </w:r>
      <w:bookmarkEnd w:id="19"/>
      <w:bookmarkEnd w:id="20"/>
      <w:bookmarkEnd w:id="21"/>
    </w:p>
    <w:p w:rsidR="00836D45" w:rsidRPr="000D63F3" w:rsidRDefault="00ED335B" w:rsidP="00AB3140">
      <w:pPr>
        <w:pStyle w:val="Elencoacolori-Colore11"/>
        <w:ind w:left="0"/>
        <w:jc w:val="both"/>
        <w:rPr>
          <w:rFonts w:cs="Calibri"/>
          <w:lang w:val="en-US"/>
        </w:rPr>
      </w:pPr>
      <w:r w:rsidRPr="000D63F3">
        <w:rPr>
          <w:rFonts w:cs="Calibri"/>
          <w:lang w:val="en-US"/>
        </w:rPr>
        <w:t xml:space="preserve">The </w:t>
      </w:r>
      <w:r w:rsidR="00C662AD" w:rsidRPr="000D63F3">
        <w:rPr>
          <w:rFonts w:cs="Calibri"/>
          <w:lang w:val="en-US"/>
        </w:rPr>
        <w:t>Fish</w:t>
      </w:r>
      <w:r w:rsidRPr="000D63F3">
        <w:rPr>
          <w:rFonts w:cs="Calibri"/>
          <w:lang w:val="en-US"/>
        </w:rPr>
        <w:t xml:space="preserve"> model can a priori be used for all organic contaminants, like e.g. PAHs, PCBs, pesticides, etc. However, some parameters are estimated from QSAR models and the applicability domain of these</w:t>
      </w:r>
      <w:r w:rsidR="00AB3140" w:rsidRPr="000D63F3">
        <w:rPr>
          <w:rFonts w:cs="Calibri"/>
          <w:lang w:val="en-US"/>
        </w:rPr>
        <w:t xml:space="preserve"> </w:t>
      </w:r>
      <w:r w:rsidRPr="000D63F3">
        <w:rPr>
          <w:rFonts w:cs="Calibri"/>
          <w:lang w:val="en-US"/>
        </w:rPr>
        <w:t xml:space="preserve">latter must be checked before running the </w:t>
      </w:r>
      <w:r w:rsidR="00C662AD" w:rsidRPr="000D63F3">
        <w:rPr>
          <w:rFonts w:cs="Calibri"/>
          <w:lang w:val="en-US"/>
        </w:rPr>
        <w:t>Fish</w:t>
      </w:r>
      <w:r w:rsidRPr="000D63F3">
        <w:rPr>
          <w:rFonts w:cs="Calibri"/>
          <w:lang w:val="en-US"/>
        </w:rPr>
        <w:t xml:space="preserve"> model, especially</w:t>
      </w:r>
      <w:r w:rsidR="00836D45" w:rsidRPr="000D63F3">
        <w:rPr>
          <w:rFonts w:cs="Calibri"/>
          <w:lang w:val="en-US"/>
        </w:rPr>
        <w:t xml:space="preserve"> for polar compounds (acids and bases). For such compounds, partition coefficients are theoretically related to pH and the applicability domain of existing QSAR must be checked with cautious.</w:t>
      </w:r>
    </w:p>
    <w:p w:rsidR="00183B79" w:rsidRPr="000D63F3" w:rsidRDefault="00183B79" w:rsidP="00183B79">
      <w:pPr>
        <w:pStyle w:val="Elencoacolori-Colore11"/>
        <w:ind w:left="0"/>
        <w:jc w:val="both"/>
        <w:rPr>
          <w:rFonts w:cs="Calibri"/>
          <w:lang w:val="en-US"/>
        </w:rPr>
      </w:pPr>
      <w:r w:rsidRPr="000D63F3">
        <w:rPr>
          <w:rFonts w:cs="Calibri"/>
          <w:lang w:val="en-US"/>
        </w:rPr>
        <w:t xml:space="preserve">The Fish model can be used for metals for which Bioconcentration Factors are provided (i.e. </w:t>
      </w:r>
      <w:r w:rsidR="00162CF4" w:rsidRPr="000D63F3">
        <w:rPr>
          <w:rFonts w:cs="Calibri"/>
          <w:lang w:val="en-US"/>
        </w:rPr>
        <w:t>As, Cd, Cu, Pb, Zn, Ni, Ag</w:t>
      </w:r>
      <w:r w:rsidRPr="000D63F3">
        <w:rPr>
          <w:rFonts w:cs="Calibri"/>
          <w:lang w:val="en-US"/>
        </w:rPr>
        <w:t>).</w:t>
      </w:r>
    </w:p>
    <w:p w:rsidR="00183B79" w:rsidRPr="000D63F3" w:rsidRDefault="00183B79" w:rsidP="00836D45">
      <w:pPr>
        <w:pStyle w:val="Elencoacolori-Colore11"/>
        <w:ind w:left="0"/>
        <w:jc w:val="both"/>
        <w:rPr>
          <w:rFonts w:cs="Calibri"/>
          <w:lang w:val="en-US"/>
        </w:rPr>
      </w:pPr>
    </w:p>
    <w:p w:rsidR="00ED335B" w:rsidRPr="000D63F3" w:rsidRDefault="00ED335B" w:rsidP="00A31FB0">
      <w:pPr>
        <w:pStyle w:val="Titre2"/>
        <w:numPr>
          <w:ilvl w:val="1"/>
          <w:numId w:val="1"/>
        </w:numPr>
        <w:spacing w:before="120"/>
        <w:ind w:left="0" w:firstLine="0"/>
        <w:rPr>
          <w:sz w:val="28"/>
          <w:lang w:val="en-US"/>
        </w:rPr>
      </w:pPr>
      <w:bookmarkStart w:id="22" w:name="_Toc352861493"/>
      <w:bookmarkStart w:id="23" w:name="_Toc352861568"/>
      <w:bookmarkStart w:id="24" w:name="_Toc410107026"/>
      <w:r w:rsidRPr="000D63F3">
        <w:rPr>
          <w:sz w:val="28"/>
          <w:lang w:val="en-US"/>
        </w:rPr>
        <w:t>Steady-state vs dynamic processes</w:t>
      </w:r>
      <w:bookmarkEnd w:id="22"/>
      <w:bookmarkEnd w:id="23"/>
      <w:bookmarkEnd w:id="24"/>
    </w:p>
    <w:p w:rsidR="00556793" w:rsidRPr="000D63F3" w:rsidRDefault="00ED335B">
      <w:pPr>
        <w:contextualSpacing/>
        <w:jc w:val="both"/>
        <w:rPr>
          <w:rFonts w:cs="Calibri"/>
          <w:lang w:val="en-US"/>
        </w:rPr>
      </w:pPr>
      <w:r w:rsidRPr="000D63F3">
        <w:rPr>
          <w:rFonts w:cs="Calibri"/>
          <w:lang w:val="en-US"/>
        </w:rPr>
        <w:t xml:space="preserve">The </w:t>
      </w:r>
      <w:r w:rsidR="007857CD" w:rsidRPr="000D63F3">
        <w:rPr>
          <w:rFonts w:cs="Calibri"/>
          <w:lang w:val="en-US"/>
        </w:rPr>
        <w:t>Fish</w:t>
      </w:r>
      <w:r w:rsidRPr="000D63F3">
        <w:rPr>
          <w:rFonts w:cs="Calibri"/>
          <w:lang w:val="en-US"/>
        </w:rPr>
        <w:t xml:space="preserve"> model represents all the exchanges processes dynamically</w:t>
      </w:r>
      <w:r w:rsidR="003B5BE6" w:rsidRPr="000D63F3">
        <w:rPr>
          <w:rFonts w:cs="Calibri"/>
          <w:lang w:val="en-US"/>
        </w:rPr>
        <w:t>.</w:t>
      </w:r>
      <w:r w:rsidR="00C662AD" w:rsidRPr="000D63F3">
        <w:rPr>
          <w:rFonts w:cs="Calibri"/>
          <w:lang w:val="en-US"/>
        </w:rPr>
        <w:t xml:space="preserve"> Processes</w:t>
      </w:r>
      <w:r w:rsidR="001029C2" w:rsidRPr="000D63F3">
        <w:rPr>
          <w:rFonts w:cs="Calibri"/>
          <w:lang w:val="en-US"/>
        </w:rPr>
        <w:t xml:space="preserve"> representing exchanges of contaminants between fish and its surrounding environment (i.e. overlying water, sediment porewater, other biota system</w:t>
      </w:r>
      <w:r w:rsidR="003719A6" w:rsidRPr="000D63F3">
        <w:rPr>
          <w:rFonts w:cs="Calibri"/>
          <w:lang w:val="en-US"/>
        </w:rPr>
        <w:t>s</w:t>
      </w:r>
      <w:r w:rsidR="001029C2" w:rsidRPr="000D63F3">
        <w:rPr>
          <w:rFonts w:cs="Calibri"/>
          <w:lang w:val="en-US"/>
        </w:rPr>
        <w:t xml:space="preserve"> representing its food) are dynamically simulated, with uptake and elimination rates. Kinetics representing uptake and elimination processes are first-order. </w:t>
      </w:r>
    </w:p>
    <w:p w:rsidR="00ED335B" w:rsidRPr="000D63F3" w:rsidRDefault="00ED335B" w:rsidP="00A31FB0">
      <w:pPr>
        <w:pStyle w:val="Titre1"/>
        <w:numPr>
          <w:ilvl w:val="0"/>
          <w:numId w:val="1"/>
        </w:numPr>
        <w:spacing w:before="120"/>
        <w:ind w:left="0" w:firstLine="0"/>
        <w:rPr>
          <w:sz w:val="32"/>
          <w:lang w:val="en-US"/>
        </w:rPr>
      </w:pPr>
      <w:bookmarkStart w:id="25" w:name="_Toc352861494"/>
      <w:bookmarkStart w:id="26" w:name="_Toc352861569"/>
      <w:bookmarkStart w:id="27" w:name="_Toc410107027"/>
      <w:r w:rsidRPr="000D63F3">
        <w:rPr>
          <w:sz w:val="32"/>
          <w:lang w:val="en-US"/>
        </w:rPr>
        <w:t>Model components</w:t>
      </w:r>
      <w:bookmarkEnd w:id="25"/>
      <w:bookmarkEnd w:id="26"/>
      <w:bookmarkEnd w:id="27"/>
    </w:p>
    <w:p w:rsidR="00ED335B" w:rsidRPr="000D63F3" w:rsidRDefault="00ED335B" w:rsidP="00ED335B">
      <w:pPr>
        <w:pStyle w:val="Titre2"/>
        <w:numPr>
          <w:ilvl w:val="1"/>
          <w:numId w:val="1"/>
        </w:numPr>
        <w:ind w:left="0" w:firstLine="0"/>
        <w:rPr>
          <w:sz w:val="28"/>
          <w:lang w:val="en-US"/>
        </w:rPr>
      </w:pPr>
      <w:bookmarkStart w:id="28" w:name="_Toc352861495"/>
      <w:bookmarkStart w:id="29" w:name="_Toc352861570"/>
      <w:bookmarkStart w:id="30" w:name="_Toc410107028"/>
      <w:r w:rsidRPr="000D63F3">
        <w:rPr>
          <w:sz w:val="28"/>
          <w:lang w:val="en-US"/>
        </w:rPr>
        <w:t>Media considered</w:t>
      </w:r>
      <w:bookmarkEnd w:id="28"/>
      <w:bookmarkEnd w:id="29"/>
      <w:bookmarkEnd w:id="30"/>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lang w:val="en-US"/>
        </w:rPr>
        <w:t xml:space="preserve">Definition: </w:t>
      </w:r>
      <w:r w:rsidRPr="000D63F3">
        <w:rPr>
          <w:rFonts w:cs="Arial"/>
          <w:i/>
          <w:lang w:val="en-US"/>
        </w:rPr>
        <w:t>A ‘Medium’ is defined as an environmental or human compartment assumed to contain a given quantity of the chemical. The quantity of the chemical in the media is governed by loadings/losses (see 3.2 and 3.3) from/to other media and by transformation processes (e.g. degradation).</w:t>
      </w:r>
    </w:p>
    <w:p w:rsidR="00B7421C" w:rsidRPr="000D63F3" w:rsidRDefault="00ED335B" w:rsidP="00B7421C">
      <w:pPr>
        <w:pStyle w:val="Elencoacolori-Colore11"/>
        <w:ind w:left="0"/>
        <w:jc w:val="both"/>
        <w:rPr>
          <w:rFonts w:cs="Calibri"/>
          <w:lang w:val="en-US"/>
        </w:rPr>
      </w:pPr>
      <w:r w:rsidRPr="000D63F3">
        <w:rPr>
          <w:rFonts w:cs="Calibri"/>
          <w:lang w:val="en-US"/>
        </w:rPr>
        <w:t xml:space="preserve">The </w:t>
      </w:r>
      <w:r w:rsidR="00C662AD" w:rsidRPr="000D63F3">
        <w:rPr>
          <w:rFonts w:cs="Calibri"/>
          <w:lang w:val="en-US"/>
        </w:rPr>
        <w:t>Fish</w:t>
      </w:r>
      <w:r w:rsidRPr="000D63F3">
        <w:rPr>
          <w:rFonts w:cs="Calibri"/>
          <w:lang w:val="en-US"/>
        </w:rPr>
        <w:t xml:space="preserve"> model includes </w:t>
      </w:r>
      <w:r w:rsidR="0015364E" w:rsidRPr="000D63F3">
        <w:rPr>
          <w:rFonts w:cs="Calibri"/>
          <w:lang w:val="en-US"/>
        </w:rPr>
        <w:t>two</w:t>
      </w:r>
      <w:r w:rsidR="00C662AD" w:rsidRPr="000D63F3">
        <w:rPr>
          <w:rFonts w:cs="Calibri"/>
          <w:lang w:val="en-US"/>
        </w:rPr>
        <w:t xml:space="preserve"> media</w:t>
      </w:r>
      <w:r w:rsidR="0015364E" w:rsidRPr="000D63F3">
        <w:rPr>
          <w:rFonts w:cs="Calibri"/>
          <w:lang w:val="en-US"/>
        </w:rPr>
        <w:t xml:space="preserve"> that correspond to two input/output pathways for chemical accumulation in Fish</w:t>
      </w:r>
      <w:r w:rsidR="00C662AD" w:rsidRPr="000D63F3">
        <w:rPr>
          <w:rFonts w:cs="Calibri"/>
          <w:lang w:val="en-US"/>
        </w:rPr>
        <w:t xml:space="preserve">, i.e. </w:t>
      </w:r>
      <w:r w:rsidR="0015364E" w:rsidRPr="000D63F3">
        <w:rPr>
          <w:rFonts w:cs="Calibri"/>
          <w:lang w:val="en-US"/>
        </w:rPr>
        <w:t xml:space="preserve">the </w:t>
      </w:r>
      <w:r w:rsidR="00FC54B1" w:rsidRPr="000D63F3">
        <w:rPr>
          <w:rFonts w:cs="Calibri"/>
          <w:lang w:val="en-US"/>
        </w:rPr>
        <w:t xml:space="preserve">Fish </w:t>
      </w:r>
      <w:r w:rsidR="0015364E" w:rsidRPr="000D63F3">
        <w:rPr>
          <w:rFonts w:cs="Calibri"/>
          <w:lang w:val="en-US"/>
        </w:rPr>
        <w:t>respiratory system and the Fish gastro intestinal tract (GIT) system</w:t>
      </w:r>
      <w:r w:rsidR="00FC54B1" w:rsidRPr="000D63F3">
        <w:rPr>
          <w:rFonts w:cs="Calibri"/>
          <w:lang w:val="en-US"/>
        </w:rPr>
        <w:t>.</w:t>
      </w:r>
      <w:r w:rsidR="00B7421C" w:rsidRPr="000D63F3">
        <w:rPr>
          <w:rFonts w:cs="Calibri"/>
          <w:lang w:val="en-US"/>
        </w:rPr>
        <w:t xml:space="preserve"> The media considered is represented in Figure 1. </w:t>
      </w:r>
    </w:p>
    <w:p w:rsidR="0015364E" w:rsidRPr="000D63F3" w:rsidRDefault="0015364E" w:rsidP="00B7421C">
      <w:pPr>
        <w:pStyle w:val="Elencoacolori-Colore11"/>
        <w:ind w:left="0"/>
        <w:jc w:val="center"/>
        <w:rPr>
          <w:rFonts w:cs="Calibri"/>
          <w:lang w:val="en-US"/>
        </w:rPr>
      </w:pPr>
    </w:p>
    <w:p w:rsidR="0015364E" w:rsidRPr="000D63F3" w:rsidRDefault="00CD24B7" w:rsidP="00B7421C">
      <w:pPr>
        <w:pStyle w:val="Elencoacolori-Colore11"/>
        <w:ind w:left="0"/>
        <w:jc w:val="center"/>
        <w:rPr>
          <w:rFonts w:cs="Calibri"/>
          <w:lang w:val="en-US"/>
        </w:rPr>
      </w:pPr>
      <w:r w:rsidRPr="000D63F3">
        <w:rPr>
          <w:rFonts w:cs="Calibri"/>
          <w:noProof/>
          <w:lang w:eastAsia="fr-FR"/>
        </w:rPr>
        <w:drawing>
          <wp:inline distT="0" distB="0" distL="0" distR="0">
            <wp:extent cx="2529287" cy="1785480"/>
            <wp:effectExtent l="0" t="0" r="444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0959" cy="1786660"/>
                    </a:xfrm>
                    <a:prstGeom prst="rect">
                      <a:avLst/>
                    </a:prstGeom>
                    <a:noFill/>
                  </pic:spPr>
                </pic:pic>
              </a:graphicData>
            </a:graphic>
          </wp:inline>
        </w:drawing>
      </w:r>
    </w:p>
    <w:p w:rsidR="00ED335B" w:rsidRPr="000D63F3" w:rsidRDefault="00B7421C" w:rsidP="00A31FB0">
      <w:pPr>
        <w:pStyle w:val="Lgende"/>
        <w:spacing w:after="0"/>
        <w:jc w:val="center"/>
        <w:rPr>
          <w:rFonts w:cs="Calibri"/>
          <w:lang w:val="en-US"/>
        </w:rPr>
      </w:pPr>
      <w:bookmarkStart w:id="31" w:name="_Ref373153735"/>
      <w:r w:rsidRPr="000D63F3">
        <w:rPr>
          <w:lang w:val="en-US"/>
        </w:rPr>
        <w:lastRenderedPageBreak/>
        <w:t xml:space="preserve">Figure </w:t>
      </w:r>
      <w:r w:rsidR="00081BB3" w:rsidRPr="000D63F3">
        <w:rPr>
          <w:lang w:val="en-US"/>
        </w:rPr>
        <w:fldChar w:fldCharType="begin"/>
      </w:r>
      <w:r w:rsidRPr="000D63F3">
        <w:rPr>
          <w:lang w:val="en-US"/>
        </w:rPr>
        <w:instrText xml:space="preserve"> SEQ Figure \* ARABIC </w:instrText>
      </w:r>
      <w:r w:rsidR="00081BB3" w:rsidRPr="000D63F3">
        <w:rPr>
          <w:lang w:val="en-US"/>
        </w:rPr>
        <w:fldChar w:fldCharType="separate"/>
      </w:r>
      <w:r w:rsidR="00015272" w:rsidRPr="000D63F3">
        <w:rPr>
          <w:noProof/>
          <w:lang w:val="en-US"/>
        </w:rPr>
        <w:t>1</w:t>
      </w:r>
      <w:r w:rsidR="00081BB3" w:rsidRPr="000D63F3">
        <w:rPr>
          <w:lang w:val="en-US"/>
        </w:rPr>
        <w:fldChar w:fldCharType="end"/>
      </w:r>
      <w:bookmarkEnd w:id="31"/>
      <w:r w:rsidRPr="000D63F3">
        <w:rPr>
          <w:lang w:val="en-US"/>
        </w:rPr>
        <w:t xml:space="preserve"> – Media considered in the Fish model</w:t>
      </w:r>
    </w:p>
    <w:p w:rsidR="00ED335B" w:rsidRPr="000D63F3" w:rsidRDefault="00ED335B" w:rsidP="00ED335B">
      <w:pPr>
        <w:pStyle w:val="Titre2"/>
        <w:numPr>
          <w:ilvl w:val="1"/>
          <w:numId w:val="1"/>
        </w:numPr>
        <w:ind w:left="0" w:firstLine="0"/>
        <w:rPr>
          <w:sz w:val="28"/>
          <w:lang w:val="en-US"/>
        </w:rPr>
      </w:pPr>
      <w:bookmarkStart w:id="32" w:name="_Toc352861496"/>
      <w:bookmarkStart w:id="33" w:name="_Toc352861571"/>
      <w:bookmarkStart w:id="34" w:name="_Toc410107029"/>
      <w:r w:rsidRPr="000D63F3">
        <w:rPr>
          <w:sz w:val="28"/>
          <w:lang w:val="en-US"/>
        </w:rPr>
        <w:t>Loading</w:t>
      </w:r>
      <w:bookmarkEnd w:id="32"/>
      <w:bookmarkEnd w:id="33"/>
      <w:r w:rsidRPr="000D63F3">
        <w:rPr>
          <w:sz w:val="28"/>
          <w:lang w:val="en-US"/>
        </w:rPr>
        <w:t>s</w:t>
      </w:r>
      <w:bookmarkEnd w:id="34"/>
      <w:r w:rsidRPr="000D63F3">
        <w:rPr>
          <w:sz w:val="28"/>
          <w:lang w:val="en-US"/>
        </w:rPr>
        <w:t xml:space="preserve"> </w:t>
      </w:r>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lang w:val="en-US"/>
        </w:rPr>
        <w:t xml:space="preserve">Definition: </w:t>
      </w:r>
      <w:r w:rsidRPr="000D63F3">
        <w:rPr>
          <w:rFonts w:cs="Arial"/>
          <w:i/>
          <w:lang w:val="en-US"/>
        </w:rPr>
        <w:t xml:space="preserve">A ‘Loading’ is defined as the rate of release/input of the chemical of interest to the receiving system, here the </w:t>
      </w:r>
      <w:r w:rsidR="00FC54B1" w:rsidRPr="000D63F3">
        <w:rPr>
          <w:rFonts w:cs="Arial"/>
          <w:i/>
          <w:lang w:val="en-US"/>
        </w:rPr>
        <w:t>Fish</w:t>
      </w:r>
      <w:r w:rsidRPr="000D63F3">
        <w:rPr>
          <w:rFonts w:cs="Arial"/>
          <w:i/>
          <w:lang w:val="en-US"/>
        </w:rPr>
        <w:t xml:space="preserve"> system. </w:t>
      </w:r>
    </w:p>
    <w:p w:rsidR="00ED335B" w:rsidRPr="000D63F3" w:rsidRDefault="00ED335B" w:rsidP="00ED335B">
      <w:pPr>
        <w:pStyle w:val="Elencoacolori-Colore11"/>
        <w:ind w:left="0"/>
        <w:jc w:val="both"/>
        <w:rPr>
          <w:rFonts w:cs="Calibri"/>
          <w:lang w:val="en-US"/>
        </w:rPr>
      </w:pPr>
      <w:r w:rsidRPr="000D63F3">
        <w:rPr>
          <w:rFonts w:cs="Calibri"/>
          <w:lang w:val="en-US"/>
        </w:rPr>
        <w:t>The inputs</w:t>
      </w:r>
      <w:r w:rsidR="0015474D" w:rsidRPr="000D63F3">
        <w:rPr>
          <w:rFonts w:cs="Calibri"/>
          <w:lang w:val="en-US"/>
        </w:rPr>
        <w:t xml:space="preserve"> of contaminant(s) into the Fish</w:t>
      </w:r>
      <w:r w:rsidRPr="000D63F3">
        <w:rPr>
          <w:rFonts w:cs="Calibri"/>
          <w:lang w:val="en-US"/>
        </w:rPr>
        <w:t xml:space="preserve"> system can have the following origins:</w:t>
      </w:r>
    </w:p>
    <w:p w:rsidR="00ED335B" w:rsidRPr="000D63F3" w:rsidRDefault="00ED335B" w:rsidP="00167A4D">
      <w:pPr>
        <w:pStyle w:val="Elencoacolori-Colore11"/>
        <w:numPr>
          <w:ilvl w:val="0"/>
          <w:numId w:val="2"/>
        </w:numPr>
        <w:jc w:val="both"/>
        <w:rPr>
          <w:rFonts w:cs="Calibri"/>
          <w:lang w:val="en-US"/>
        </w:rPr>
      </w:pPr>
      <w:r w:rsidRPr="000D63F3">
        <w:rPr>
          <w:rFonts w:cs="Calibri"/>
          <w:lang w:val="en-US"/>
        </w:rPr>
        <w:t xml:space="preserve">Contaminant originating from </w:t>
      </w:r>
      <w:r w:rsidR="00412A7D" w:rsidRPr="000D63F3">
        <w:rPr>
          <w:rFonts w:cs="Calibri"/>
          <w:u w:val="single"/>
          <w:lang w:val="en-US"/>
        </w:rPr>
        <w:t xml:space="preserve">Direct </w:t>
      </w:r>
      <w:r w:rsidR="00B7421C" w:rsidRPr="000D63F3">
        <w:rPr>
          <w:rFonts w:cs="Calibri"/>
          <w:u w:val="single"/>
          <w:lang w:val="en-US"/>
        </w:rPr>
        <w:t>uptake from water</w:t>
      </w:r>
      <w:r w:rsidR="00B7421C" w:rsidRPr="000D63F3">
        <w:rPr>
          <w:rFonts w:cs="Calibri"/>
          <w:lang w:val="en-US"/>
        </w:rPr>
        <w:t xml:space="preserve"> through membrane diffusion via the respiratory area (i.e. gills and skin)</w:t>
      </w:r>
      <w:r w:rsidR="00FC54B1" w:rsidRPr="000D63F3">
        <w:rPr>
          <w:rFonts w:cs="Calibri"/>
          <w:lang w:val="en-US"/>
        </w:rPr>
        <w:t xml:space="preserve"> </w:t>
      </w:r>
      <w:r w:rsidRPr="000D63F3">
        <w:rPr>
          <w:rFonts w:cs="Calibri"/>
          <w:lang w:val="en-US"/>
        </w:rPr>
        <w:t>;</w:t>
      </w:r>
    </w:p>
    <w:p w:rsidR="00B7421C" w:rsidRPr="000D63F3" w:rsidRDefault="00B7421C" w:rsidP="00167A4D">
      <w:pPr>
        <w:pStyle w:val="Elencoacolori-Colore11"/>
        <w:numPr>
          <w:ilvl w:val="0"/>
          <w:numId w:val="2"/>
        </w:numPr>
        <w:jc w:val="both"/>
        <w:rPr>
          <w:rFonts w:cs="Calibri"/>
          <w:lang w:val="en-US"/>
        </w:rPr>
      </w:pPr>
      <w:r w:rsidRPr="000D63F3">
        <w:rPr>
          <w:rFonts w:cs="Calibri"/>
          <w:lang w:val="en-US"/>
        </w:rPr>
        <w:t xml:space="preserve">Contaminant originating from </w:t>
      </w:r>
      <w:r w:rsidRPr="000D63F3">
        <w:rPr>
          <w:rFonts w:cs="Calibri"/>
          <w:u w:val="single"/>
          <w:lang w:val="en-US"/>
        </w:rPr>
        <w:t>Uptake from ingestion of food</w:t>
      </w:r>
      <w:r w:rsidRPr="000D63F3">
        <w:rPr>
          <w:rFonts w:cs="Calibri"/>
          <w:lang w:val="en-US"/>
        </w:rPr>
        <w:t xml:space="preserve"> (prey ingestion).</w:t>
      </w:r>
      <w:r w:rsidR="00617183" w:rsidRPr="000D63F3">
        <w:rPr>
          <w:rFonts w:cs="Calibri"/>
          <w:lang w:val="en-US"/>
        </w:rPr>
        <w:t xml:space="preserve"> </w:t>
      </w:r>
      <w:r w:rsidR="00C517CA" w:rsidRPr="000D63F3">
        <w:rPr>
          <w:rFonts w:cs="Calibri"/>
          <w:lang w:val="en-US"/>
        </w:rPr>
        <w:t>By default, in the MERLIN-Expo Fish model, the number of food sources is 10, i.e. Fish can eat 10 different preys according to food availability and preferences.</w:t>
      </w:r>
    </w:p>
    <w:p w:rsidR="00ED335B" w:rsidRPr="000D63F3" w:rsidRDefault="00ED335B" w:rsidP="00006D73">
      <w:pPr>
        <w:spacing w:after="120"/>
        <w:jc w:val="both"/>
        <w:rPr>
          <w:rFonts w:eastAsia="Times New Roman" w:cs="Calibri"/>
          <w:lang w:val="en-US" w:eastAsia="fr-FR"/>
        </w:rPr>
      </w:pPr>
      <w:r w:rsidRPr="000D63F3">
        <w:rPr>
          <w:rFonts w:cs="Calibri"/>
          <w:lang w:val="en-US"/>
        </w:rPr>
        <w:t xml:space="preserve">If the </w:t>
      </w:r>
      <w:r w:rsidR="00B7421C" w:rsidRPr="000D63F3">
        <w:rPr>
          <w:rFonts w:cs="Calibri"/>
          <w:lang w:val="en-US"/>
        </w:rPr>
        <w:t>Fish</w:t>
      </w:r>
      <w:r w:rsidRPr="000D63F3">
        <w:rPr>
          <w:rFonts w:cs="Calibri"/>
          <w:lang w:val="en-US"/>
        </w:rPr>
        <w:t xml:space="preserve"> model is used alone (i.e. not coupled to other models available in the </w:t>
      </w:r>
      <w:r w:rsidR="00B7421C" w:rsidRPr="000D63F3">
        <w:rPr>
          <w:rFonts w:cs="Calibri"/>
          <w:lang w:val="en-US"/>
        </w:rPr>
        <w:t>MERLIN-Expo</w:t>
      </w:r>
      <w:r w:rsidRPr="000D63F3">
        <w:rPr>
          <w:rFonts w:cs="Calibri"/>
          <w:lang w:val="en-US"/>
        </w:rPr>
        <w:t xml:space="preserve"> library), these loadings are defined by the end-user as time series. If coupled to other models</w:t>
      </w:r>
      <w:r w:rsidR="00770D01" w:rsidRPr="000D63F3">
        <w:rPr>
          <w:rFonts w:cs="Calibri"/>
          <w:lang w:val="en-US"/>
        </w:rPr>
        <w:t xml:space="preserve"> (e.g. </w:t>
      </w:r>
      <w:r w:rsidR="00183B79" w:rsidRPr="000D63F3">
        <w:rPr>
          <w:rFonts w:cs="Calibri"/>
          <w:lang w:val="en-US"/>
        </w:rPr>
        <w:t xml:space="preserve">the </w:t>
      </w:r>
      <w:r w:rsidR="00770D01" w:rsidRPr="000D63F3">
        <w:rPr>
          <w:rFonts w:cs="Calibri"/>
          <w:lang w:val="en-US"/>
        </w:rPr>
        <w:t>River model able to calculate contamination in water and sediments; and/or Phytoplankton and/or Zooplankton models representing prey for fish),</w:t>
      </w:r>
      <w:r w:rsidRPr="000D63F3">
        <w:rPr>
          <w:rFonts w:cs="Calibri"/>
          <w:lang w:val="en-US"/>
        </w:rPr>
        <w:t xml:space="preserve"> some of these loadings can be calculated by these </w:t>
      </w:r>
      <w:r w:rsidR="00770D01" w:rsidRPr="000D63F3">
        <w:rPr>
          <w:rFonts w:cs="Calibri"/>
          <w:lang w:val="en-US"/>
        </w:rPr>
        <w:t>models</w:t>
      </w:r>
      <w:r w:rsidRPr="000D63F3">
        <w:rPr>
          <w:rFonts w:cs="Calibri"/>
          <w:lang w:val="en-US"/>
        </w:rPr>
        <w:t xml:space="preserve"> (i.e. the outputs of the coupled models are used as loading inputs for the </w:t>
      </w:r>
      <w:r w:rsidR="00B7421C" w:rsidRPr="000D63F3">
        <w:rPr>
          <w:rFonts w:cs="Calibri"/>
          <w:lang w:val="en-US"/>
        </w:rPr>
        <w:t xml:space="preserve">Fish model) (see </w:t>
      </w:r>
      <w:r w:rsidR="0038623D" w:rsidRPr="000D63F3">
        <w:rPr>
          <w:rFonts w:cs="Calibri"/>
          <w:lang w:val="en-US"/>
        </w:rPr>
        <w:t>§</w:t>
      </w:r>
      <w:r w:rsidR="003719A6" w:rsidRPr="000D63F3">
        <w:rPr>
          <w:rFonts w:cs="Calibri"/>
          <w:lang w:val="en-US"/>
        </w:rPr>
        <w:t xml:space="preserve"> 3.5</w:t>
      </w:r>
      <w:r w:rsidR="0038623D" w:rsidRPr="000D63F3">
        <w:rPr>
          <w:rFonts w:cs="Calibri"/>
          <w:lang w:val="en-US"/>
        </w:rPr>
        <w:t>).</w:t>
      </w:r>
    </w:p>
    <w:p w:rsidR="00B7421C" w:rsidRPr="000D63F3" w:rsidRDefault="00ED335B" w:rsidP="00ED335B">
      <w:pPr>
        <w:pStyle w:val="Elencoacolori-Colore11"/>
        <w:ind w:left="0"/>
        <w:jc w:val="both"/>
        <w:rPr>
          <w:rFonts w:cs="Calibri"/>
          <w:lang w:val="en-US"/>
        </w:rPr>
      </w:pPr>
      <w:r w:rsidRPr="000D63F3">
        <w:rPr>
          <w:rFonts w:cs="Calibri"/>
          <w:lang w:val="en-US"/>
        </w:rPr>
        <w:t>The loading inputs are represented in Figure 2.</w:t>
      </w:r>
    </w:p>
    <w:p w:rsidR="00ED335B" w:rsidRPr="000D63F3" w:rsidRDefault="00ED335B" w:rsidP="00ED335B">
      <w:pPr>
        <w:pStyle w:val="Elencoacolori-Colore11"/>
        <w:ind w:left="0"/>
        <w:jc w:val="both"/>
        <w:rPr>
          <w:rFonts w:cs="Calibri"/>
          <w:lang w:val="en-US"/>
        </w:rPr>
      </w:pPr>
      <w:r w:rsidRPr="000D63F3">
        <w:rPr>
          <w:rFonts w:cs="Calibri"/>
          <w:lang w:val="en-US"/>
        </w:rPr>
        <w:t xml:space="preserve"> </w:t>
      </w:r>
    </w:p>
    <w:p w:rsidR="00ED335B" w:rsidRPr="000D63F3" w:rsidRDefault="00ED335B" w:rsidP="00ED335B">
      <w:pPr>
        <w:pStyle w:val="Elencoacolori-Colore11"/>
        <w:ind w:left="0"/>
        <w:jc w:val="center"/>
        <w:rPr>
          <w:rFonts w:cs="Calibri"/>
          <w:lang w:val="en-US"/>
        </w:rPr>
      </w:pPr>
    </w:p>
    <w:p w:rsidR="0015364E" w:rsidRPr="000D63F3" w:rsidRDefault="00F84210" w:rsidP="00ED335B">
      <w:pPr>
        <w:pStyle w:val="Elencoacolori-Colore11"/>
        <w:ind w:left="0"/>
        <w:jc w:val="center"/>
        <w:rPr>
          <w:rFonts w:cs="Calibri"/>
          <w:lang w:val="en-US"/>
        </w:rPr>
      </w:pPr>
      <w:r w:rsidRPr="000D63F3">
        <w:rPr>
          <w:rFonts w:cs="Calibri"/>
          <w:noProof/>
          <w:lang w:eastAsia="fr-FR"/>
        </w:rPr>
        <w:drawing>
          <wp:inline distT="0" distB="0" distL="0" distR="0">
            <wp:extent cx="4389755" cy="1975485"/>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9755" cy="1975485"/>
                    </a:xfrm>
                    <a:prstGeom prst="rect">
                      <a:avLst/>
                    </a:prstGeom>
                    <a:noFill/>
                  </pic:spPr>
                </pic:pic>
              </a:graphicData>
            </a:graphic>
          </wp:inline>
        </w:drawing>
      </w:r>
    </w:p>
    <w:p w:rsidR="00ED335B" w:rsidRPr="000D63F3" w:rsidRDefault="00ED335B" w:rsidP="00ED335B">
      <w:pPr>
        <w:pStyle w:val="Lgende"/>
        <w:jc w:val="center"/>
        <w:rPr>
          <w:lang w:val="en-US"/>
        </w:rPr>
      </w:pPr>
      <w:r w:rsidRPr="000D63F3">
        <w:rPr>
          <w:lang w:val="en-US"/>
        </w:rPr>
        <w:t xml:space="preserve">Figure </w:t>
      </w:r>
      <w:r w:rsidR="00081BB3" w:rsidRPr="000D63F3">
        <w:rPr>
          <w:lang w:val="en-US"/>
        </w:rPr>
        <w:fldChar w:fldCharType="begin"/>
      </w:r>
      <w:r w:rsidRPr="000D63F3">
        <w:rPr>
          <w:lang w:val="en-US"/>
        </w:rPr>
        <w:instrText xml:space="preserve"> </w:instrText>
      </w:r>
      <w:r w:rsidR="004125A8" w:rsidRPr="000D63F3">
        <w:rPr>
          <w:lang w:val="en-US"/>
        </w:rPr>
        <w:instrText>SEQ</w:instrText>
      </w:r>
      <w:r w:rsidRPr="000D63F3">
        <w:rPr>
          <w:lang w:val="en-US"/>
        </w:rPr>
        <w:instrText xml:space="preserve"> Figure \* ARABIC </w:instrText>
      </w:r>
      <w:r w:rsidR="00081BB3" w:rsidRPr="000D63F3">
        <w:rPr>
          <w:lang w:val="en-US"/>
        </w:rPr>
        <w:fldChar w:fldCharType="separate"/>
      </w:r>
      <w:r w:rsidR="00015272" w:rsidRPr="000D63F3">
        <w:rPr>
          <w:noProof/>
          <w:lang w:val="en-US"/>
        </w:rPr>
        <w:t>2</w:t>
      </w:r>
      <w:r w:rsidR="00081BB3" w:rsidRPr="000D63F3">
        <w:rPr>
          <w:lang w:val="en-US"/>
        </w:rPr>
        <w:fldChar w:fldCharType="end"/>
      </w:r>
      <w:r w:rsidRPr="000D63F3">
        <w:rPr>
          <w:lang w:val="en-US"/>
        </w:rPr>
        <w:t xml:space="preserve"> – Media considered + Loading inputs in the </w:t>
      </w:r>
      <w:r w:rsidR="00B7421C" w:rsidRPr="000D63F3">
        <w:rPr>
          <w:lang w:val="en-US"/>
        </w:rPr>
        <w:t>Fish</w:t>
      </w:r>
      <w:r w:rsidRPr="000D63F3">
        <w:rPr>
          <w:lang w:val="en-US"/>
        </w:rPr>
        <w:t xml:space="preserve"> model</w:t>
      </w:r>
    </w:p>
    <w:p w:rsidR="00ED335B" w:rsidRPr="000D63F3" w:rsidRDefault="00ED335B" w:rsidP="00ED335B">
      <w:pPr>
        <w:rPr>
          <w:lang w:val="en-US"/>
        </w:rPr>
      </w:pPr>
    </w:p>
    <w:p w:rsidR="00ED335B" w:rsidRPr="000D63F3" w:rsidRDefault="00ED335B" w:rsidP="00ED335B">
      <w:pPr>
        <w:pStyle w:val="Titre2"/>
        <w:numPr>
          <w:ilvl w:val="1"/>
          <w:numId w:val="1"/>
        </w:numPr>
        <w:ind w:left="0" w:firstLine="0"/>
        <w:rPr>
          <w:sz w:val="28"/>
          <w:lang w:val="en-US"/>
        </w:rPr>
      </w:pPr>
      <w:bookmarkStart w:id="35" w:name="_Toc352861497"/>
      <w:bookmarkStart w:id="36" w:name="_Toc352861572"/>
      <w:bookmarkStart w:id="37" w:name="_Toc410107030"/>
      <w:r w:rsidRPr="000D63F3">
        <w:rPr>
          <w:sz w:val="28"/>
          <w:lang w:val="en-US"/>
        </w:rPr>
        <w:t>Losses</w:t>
      </w:r>
      <w:bookmarkEnd w:id="35"/>
      <w:bookmarkEnd w:id="36"/>
      <w:bookmarkEnd w:id="37"/>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lang w:val="en-US"/>
        </w:rPr>
        <w:t xml:space="preserve">Definition: </w:t>
      </w:r>
      <w:r w:rsidRPr="000D63F3">
        <w:rPr>
          <w:rFonts w:cs="Arial"/>
          <w:i/>
          <w:lang w:val="en-US"/>
        </w:rPr>
        <w:t xml:space="preserve">A ‘Loss’ is defined as the rate of output of the chemical of interest from the receiving system, here the </w:t>
      </w:r>
      <w:r w:rsidR="009D6AA4" w:rsidRPr="000D63F3">
        <w:rPr>
          <w:rFonts w:cs="Arial"/>
          <w:i/>
          <w:lang w:val="en-US"/>
        </w:rPr>
        <w:t>Fish</w:t>
      </w:r>
      <w:r w:rsidRPr="000D63F3">
        <w:rPr>
          <w:rFonts w:cs="Arial"/>
          <w:i/>
          <w:lang w:val="en-US"/>
        </w:rPr>
        <w:t xml:space="preserve"> system. </w:t>
      </w:r>
    </w:p>
    <w:p w:rsidR="00ED335B" w:rsidRPr="000D63F3" w:rsidRDefault="00ED335B" w:rsidP="00ED335B">
      <w:pPr>
        <w:pStyle w:val="Elencoacolori-Colore11"/>
        <w:ind w:left="0"/>
        <w:jc w:val="both"/>
        <w:rPr>
          <w:rFonts w:cs="Calibri"/>
          <w:lang w:val="en-US"/>
        </w:rPr>
      </w:pPr>
      <w:r w:rsidRPr="000D63F3">
        <w:rPr>
          <w:rFonts w:cs="Calibri"/>
          <w:lang w:val="en-US"/>
        </w:rPr>
        <w:t xml:space="preserve">The potential losses of contaminant(s) from the </w:t>
      </w:r>
      <w:r w:rsidR="009D6AA4" w:rsidRPr="000D63F3">
        <w:rPr>
          <w:rFonts w:cs="Calibri"/>
          <w:lang w:val="en-US"/>
        </w:rPr>
        <w:t>Fish</w:t>
      </w:r>
      <w:r w:rsidRPr="000D63F3">
        <w:rPr>
          <w:rFonts w:cs="Calibri"/>
          <w:lang w:val="en-US"/>
        </w:rPr>
        <w:t xml:space="preserve"> system can be:</w:t>
      </w:r>
    </w:p>
    <w:p w:rsidR="00ED335B" w:rsidRPr="000D63F3" w:rsidRDefault="00ED335B" w:rsidP="00167A4D">
      <w:pPr>
        <w:pStyle w:val="Elencoacolori-Colore11"/>
        <w:numPr>
          <w:ilvl w:val="0"/>
          <w:numId w:val="3"/>
        </w:numPr>
        <w:jc w:val="both"/>
        <w:rPr>
          <w:rFonts w:cs="Calibri"/>
          <w:lang w:val="en-US"/>
        </w:rPr>
      </w:pPr>
      <w:r w:rsidRPr="000D63F3">
        <w:rPr>
          <w:rFonts w:cs="Calibri"/>
          <w:lang w:val="en-US"/>
        </w:rPr>
        <w:t xml:space="preserve">Contaminant leaving the </w:t>
      </w:r>
      <w:r w:rsidR="009D6AA4" w:rsidRPr="000D63F3">
        <w:rPr>
          <w:rFonts w:cs="Calibri"/>
          <w:lang w:val="en-US"/>
        </w:rPr>
        <w:t>Fish</w:t>
      </w:r>
      <w:r w:rsidRPr="000D63F3">
        <w:rPr>
          <w:rFonts w:cs="Calibri"/>
          <w:lang w:val="en-US"/>
        </w:rPr>
        <w:t xml:space="preserve"> system </w:t>
      </w:r>
      <w:r w:rsidR="00183B79" w:rsidRPr="000D63F3">
        <w:rPr>
          <w:rFonts w:cs="Calibri"/>
          <w:lang w:val="en-US"/>
        </w:rPr>
        <w:t xml:space="preserve">by </w:t>
      </w:r>
      <w:r w:rsidR="009D6AA4" w:rsidRPr="000D63F3">
        <w:rPr>
          <w:rFonts w:cs="Calibri"/>
          <w:u w:val="single"/>
          <w:lang w:val="en-US"/>
        </w:rPr>
        <w:t>elimination via the respiratory area</w:t>
      </w:r>
      <w:r w:rsidR="009D6AA4" w:rsidRPr="000D63F3">
        <w:rPr>
          <w:rFonts w:cs="Calibri"/>
          <w:lang w:val="en-US"/>
        </w:rPr>
        <w:t xml:space="preserve"> (i.e. gills and skin)</w:t>
      </w:r>
      <w:r w:rsidRPr="000D63F3">
        <w:rPr>
          <w:rFonts w:cs="Calibri"/>
          <w:lang w:val="en-US"/>
        </w:rPr>
        <w:t>;</w:t>
      </w:r>
    </w:p>
    <w:p w:rsidR="00ED335B" w:rsidRPr="000D63F3" w:rsidRDefault="00ED335B" w:rsidP="00167A4D">
      <w:pPr>
        <w:pStyle w:val="Elencoacolori-Colore11"/>
        <w:numPr>
          <w:ilvl w:val="0"/>
          <w:numId w:val="3"/>
        </w:numPr>
        <w:jc w:val="both"/>
        <w:rPr>
          <w:rFonts w:cs="Calibri"/>
          <w:lang w:val="en-US"/>
        </w:rPr>
      </w:pPr>
      <w:r w:rsidRPr="000D63F3">
        <w:rPr>
          <w:rFonts w:cs="Calibri"/>
          <w:lang w:val="en-US"/>
        </w:rPr>
        <w:t xml:space="preserve">Contaminant leaving the </w:t>
      </w:r>
      <w:r w:rsidR="009D6AA4" w:rsidRPr="000D63F3">
        <w:rPr>
          <w:rFonts w:cs="Calibri"/>
          <w:lang w:val="en-US"/>
        </w:rPr>
        <w:t>Fish</w:t>
      </w:r>
      <w:r w:rsidRPr="000D63F3">
        <w:rPr>
          <w:rFonts w:cs="Calibri"/>
          <w:lang w:val="en-US"/>
        </w:rPr>
        <w:t xml:space="preserve"> system </w:t>
      </w:r>
      <w:r w:rsidR="009D6AA4" w:rsidRPr="000D63F3">
        <w:rPr>
          <w:rFonts w:cs="Calibri"/>
          <w:lang w:val="en-US"/>
        </w:rPr>
        <w:t xml:space="preserve">via </w:t>
      </w:r>
      <w:r w:rsidR="00AB3140" w:rsidRPr="000D63F3">
        <w:rPr>
          <w:rFonts w:cs="Calibri"/>
          <w:u w:val="single"/>
          <w:lang w:val="en-US"/>
        </w:rPr>
        <w:t xml:space="preserve">elimination </w:t>
      </w:r>
      <w:r w:rsidR="009D6AA4" w:rsidRPr="000D63F3">
        <w:rPr>
          <w:rFonts w:cs="Calibri"/>
          <w:u w:val="single"/>
          <w:lang w:val="en-US"/>
        </w:rPr>
        <w:t>into egested feces</w:t>
      </w:r>
      <w:r w:rsidRPr="000D63F3">
        <w:rPr>
          <w:rFonts w:eastAsia="Times New Roman" w:cs="Calibri"/>
          <w:lang w:val="en-US" w:eastAsia="fr-FR"/>
        </w:rPr>
        <w:t>;</w:t>
      </w:r>
    </w:p>
    <w:p w:rsidR="00ED335B" w:rsidRPr="000D63F3" w:rsidRDefault="00ED335B" w:rsidP="00167A4D">
      <w:pPr>
        <w:pStyle w:val="Elencoacolori-Colore11"/>
        <w:numPr>
          <w:ilvl w:val="0"/>
          <w:numId w:val="3"/>
        </w:numPr>
        <w:jc w:val="both"/>
        <w:rPr>
          <w:rFonts w:cs="Calibri"/>
          <w:lang w:val="en-US"/>
        </w:rPr>
      </w:pPr>
      <w:r w:rsidRPr="000D63F3">
        <w:rPr>
          <w:rFonts w:cs="Calibri"/>
          <w:lang w:val="en-US"/>
        </w:rPr>
        <w:lastRenderedPageBreak/>
        <w:t xml:space="preserve">Contaminant leaving the </w:t>
      </w:r>
      <w:r w:rsidR="009D6AA4" w:rsidRPr="000D63F3">
        <w:rPr>
          <w:rFonts w:cs="Calibri"/>
          <w:lang w:val="en-US"/>
        </w:rPr>
        <w:t>Fish</w:t>
      </w:r>
      <w:r w:rsidRPr="000D63F3">
        <w:rPr>
          <w:rFonts w:cs="Calibri"/>
          <w:lang w:val="en-US"/>
        </w:rPr>
        <w:t xml:space="preserve"> system </w:t>
      </w:r>
      <w:r w:rsidR="009D6AA4" w:rsidRPr="000D63F3">
        <w:rPr>
          <w:rFonts w:cs="Calibri"/>
          <w:lang w:val="en-US"/>
        </w:rPr>
        <w:t xml:space="preserve">via </w:t>
      </w:r>
      <w:r w:rsidR="009D6AA4" w:rsidRPr="000D63F3">
        <w:rPr>
          <w:rFonts w:cs="Calibri"/>
          <w:u w:val="single"/>
          <w:lang w:val="en-US"/>
        </w:rPr>
        <w:t>metabolism</w:t>
      </w:r>
      <w:r w:rsidR="009D6AA4" w:rsidRPr="000D63F3">
        <w:rPr>
          <w:rFonts w:cs="Calibri"/>
          <w:lang w:val="en-US"/>
        </w:rPr>
        <w:t xml:space="preserve"> (i.e. metabolic </w:t>
      </w:r>
      <w:r w:rsidR="006346C5" w:rsidRPr="000D63F3">
        <w:rPr>
          <w:rFonts w:cs="Calibri"/>
          <w:lang w:val="en-US"/>
        </w:rPr>
        <w:t>transformation of the chemical);</w:t>
      </w:r>
    </w:p>
    <w:p w:rsidR="006346C5" w:rsidRPr="000D63F3" w:rsidRDefault="006346C5" w:rsidP="00167A4D">
      <w:pPr>
        <w:pStyle w:val="Elencoacolori-Colore11"/>
        <w:numPr>
          <w:ilvl w:val="0"/>
          <w:numId w:val="3"/>
        </w:numPr>
        <w:jc w:val="both"/>
        <w:rPr>
          <w:rFonts w:cs="Calibri"/>
          <w:lang w:val="en-US"/>
        </w:rPr>
      </w:pPr>
      <w:r w:rsidRPr="000D63F3">
        <w:rPr>
          <w:rFonts w:cs="Calibri"/>
          <w:lang w:val="en-US"/>
        </w:rPr>
        <w:t xml:space="preserve">Contaminant concentration decreasing via </w:t>
      </w:r>
      <w:r w:rsidRPr="000D63F3">
        <w:rPr>
          <w:rFonts w:cs="Calibri"/>
          <w:u w:val="single"/>
          <w:lang w:val="en-US"/>
        </w:rPr>
        <w:t>growth</w:t>
      </w:r>
      <w:r w:rsidR="008F0CCC" w:rsidRPr="000D63F3">
        <w:rPr>
          <w:rFonts w:cs="Calibri"/>
          <w:lang w:val="en-US"/>
        </w:rPr>
        <w:t xml:space="preserve"> of fish mass (should be regarded as dilution of chemicals and not loss of chemicals)</w:t>
      </w:r>
      <w:r w:rsidRPr="000D63F3">
        <w:rPr>
          <w:rFonts w:cs="Calibri"/>
          <w:lang w:val="en-US"/>
        </w:rPr>
        <w:t>.</w:t>
      </w:r>
    </w:p>
    <w:p w:rsidR="00401B1C" w:rsidRPr="000D63F3" w:rsidRDefault="00401B1C" w:rsidP="00770D01">
      <w:pPr>
        <w:pStyle w:val="Elencoacolori-Colore11"/>
        <w:jc w:val="both"/>
        <w:rPr>
          <w:rFonts w:cs="Calibri"/>
          <w:lang w:val="en-US"/>
        </w:rPr>
      </w:pPr>
    </w:p>
    <w:p w:rsidR="00ED335B" w:rsidRPr="000D63F3" w:rsidRDefault="00ED335B" w:rsidP="00ED335B">
      <w:pPr>
        <w:pStyle w:val="Elencoacolori-Colore11"/>
        <w:ind w:left="0"/>
        <w:jc w:val="both"/>
        <w:rPr>
          <w:rFonts w:cs="Calibri"/>
          <w:lang w:val="en-US"/>
        </w:rPr>
      </w:pPr>
      <w:r w:rsidRPr="000D63F3">
        <w:rPr>
          <w:rFonts w:cs="Calibri"/>
          <w:lang w:val="en-US"/>
        </w:rPr>
        <w:t xml:space="preserve">For metals, some losses are not relevant because these chemicals are assumed not to be </w:t>
      </w:r>
      <w:r w:rsidR="009D6AA4" w:rsidRPr="000D63F3">
        <w:rPr>
          <w:rFonts w:cs="Calibri"/>
          <w:lang w:val="en-US"/>
        </w:rPr>
        <w:t xml:space="preserve">subject to </w:t>
      </w:r>
      <w:r w:rsidR="00AB3140" w:rsidRPr="000D63F3">
        <w:rPr>
          <w:rFonts w:cs="Calibri"/>
          <w:lang w:val="en-US"/>
        </w:rPr>
        <w:t>metabolism</w:t>
      </w:r>
      <w:r w:rsidRPr="000D63F3">
        <w:rPr>
          <w:rFonts w:cs="Calibri"/>
          <w:lang w:val="en-US"/>
        </w:rPr>
        <w:t>.</w:t>
      </w:r>
    </w:p>
    <w:p w:rsidR="00ED335B" w:rsidRPr="000D63F3" w:rsidRDefault="00ED335B" w:rsidP="00ED335B">
      <w:pPr>
        <w:pStyle w:val="Elencoacolori-Colore11"/>
        <w:ind w:left="0"/>
        <w:jc w:val="both"/>
        <w:rPr>
          <w:rFonts w:cs="Calibri"/>
          <w:lang w:val="en-US"/>
        </w:rPr>
      </w:pPr>
      <w:r w:rsidRPr="000D63F3">
        <w:rPr>
          <w:rFonts w:cs="Calibri"/>
          <w:lang w:val="en-US"/>
        </w:rPr>
        <w:t xml:space="preserve">The losses of contaminant(s) from the </w:t>
      </w:r>
      <w:r w:rsidR="00D40C49" w:rsidRPr="000D63F3">
        <w:rPr>
          <w:rFonts w:cs="Calibri"/>
          <w:lang w:val="en-US"/>
        </w:rPr>
        <w:t>Fish</w:t>
      </w:r>
      <w:r w:rsidRPr="000D63F3">
        <w:rPr>
          <w:rFonts w:cs="Calibri"/>
          <w:lang w:val="en-US"/>
        </w:rPr>
        <w:t xml:space="preserve"> system are represented in </w:t>
      </w:r>
      <w:fldSimple w:instr=" REF _Ref384132809 \h  \* MERGEFORMAT ">
        <w:r w:rsidR="00015272" w:rsidRPr="000D63F3">
          <w:rPr>
            <w:lang w:val="en-US"/>
          </w:rPr>
          <w:t>Figure 3</w:t>
        </w:r>
      </w:fldSimple>
      <w:r w:rsidRPr="000D63F3">
        <w:rPr>
          <w:rFonts w:cs="Calibri"/>
          <w:lang w:val="en-US"/>
        </w:rPr>
        <w:t xml:space="preserve"> and </w:t>
      </w:r>
      <w:fldSimple w:instr=" REF _Ref373153764 \h  \* MERGEFORMAT ">
        <w:r w:rsidR="00015272" w:rsidRPr="000D63F3">
          <w:rPr>
            <w:lang w:val="en-US"/>
          </w:rPr>
          <w:t>Figure 4</w:t>
        </w:r>
      </w:fldSimple>
      <w:r w:rsidRPr="000D63F3">
        <w:rPr>
          <w:rFonts w:cs="Calibri"/>
          <w:lang w:val="en-US"/>
        </w:rPr>
        <w:t xml:space="preserve">. </w:t>
      </w:r>
    </w:p>
    <w:p w:rsidR="00C0656E" w:rsidRPr="000D63F3" w:rsidRDefault="00C0656E" w:rsidP="00ED335B">
      <w:pPr>
        <w:pStyle w:val="Elencoacolori-Colore11"/>
        <w:ind w:left="0"/>
        <w:jc w:val="both"/>
        <w:rPr>
          <w:rFonts w:cs="Calibri"/>
          <w:lang w:val="en-US"/>
        </w:rPr>
      </w:pPr>
    </w:p>
    <w:p w:rsidR="00ED335B" w:rsidRPr="000D63F3" w:rsidRDefault="00ED335B" w:rsidP="00ED335B">
      <w:pPr>
        <w:pStyle w:val="Elencoacolori-Colore11"/>
        <w:ind w:left="0"/>
        <w:jc w:val="both"/>
        <w:rPr>
          <w:rFonts w:cs="Calibri"/>
          <w:lang w:val="en-US"/>
        </w:rPr>
      </w:pPr>
    </w:p>
    <w:p w:rsidR="001D7EE1" w:rsidRPr="000D63F3" w:rsidRDefault="00440D07" w:rsidP="00ED335B">
      <w:pPr>
        <w:pStyle w:val="Elencoacolori-Colore11"/>
        <w:ind w:left="0"/>
        <w:jc w:val="center"/>
        <w:rPr>
          <w:rFonts w:cs="Calibri"/>
          <w:lang w:val="en-US"/>
        </w:rPr>
      </w:pPr>
      <w:r w:rsidRPr="000D63F3">
        <w:rPr>
          <w:rFonts w:cs="Calibri"/>
          <w:noProof/>
          <w:lang w:eastAsia="fr-FR"/>
        </w:rPr>
        <w:drawing>
          <wp:inline distT="0" distB="0" distL="0" distR="0">
            <wp:extent cx="5716634" cy="25603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6634" cy="2560320"/>
                    </a:xfrm>
                    <a:prstGeom prst="rect">
                      <a:avLst/>
                    </a:prstGeom>
                    <a:noFill/>
                  </pic:spPr>
                </pic:pic>
              </a:graphicData>
            </a:graphic>
          </wp:inline>
        </w:drawing>
      </w:r>
    </w:p>
    <w:p w:rsidR="00ED335B" w:rsidRPr="000D63F3" w:rsidRDefault="009E2401" w:rsidP="009E2401">
      <w:pPr>
        <w:pStyle w:val="Lgende"/>
        <w:jc w:val="center"/>
        <w:rPr>
          <w:lang w:val="en-US"/>
        </w:rPr>
      </w:pPr>
      <w:bookmarkStart w:id="38" w:name="_Ref384132809"/>
      <w:bookmarkStart w:id="39" w:name="_Ref384132804"/>
      <w:r w:rsidRPr="000D63F3">
        <w:rPr>
          <w:lang w:val="en-US"/>
        </w:rPr>
        <w:t xml:space="preserve">Figure </w:t>
      </w:r>
      <w:r w:rsidR="00081BB3" w:rsidRPr="000D63F3">
        <w:rPr>
          <w:lang w:val="en-US"/>
        </w:rPr>
        <w:fldChar w:fldCharType="begin"/>
      </w:r>
      <w:r w:rsidRPr="000D63F3">
        <w:rPr>
          <w:lang w:val="en-US"/>
        </w:rPr>
        <w:instrText xml:space="preserve"> SEQ Figure \* ARABIC </w:instrText>
      </w:r>
      <w:r w:rsidR="00081BB3" w:rsidRPr="000D63F3">
        <w:rPr>
          <w:lang w:val="en-US"/>
        </w:rPr>
        <w:fldChar w:fldCharType="separate"/>
      </w:r>
      <w:r w:rsidR="00015272" w:rsidRPr="000D63F3">
        <w:rPr>
          <w:noProof/>
          <w:lang w:val="en-US"/>
        </w:rPr>
        <w:t>3</w:t>
      </w:r>
      <w:r w:rsidR="00081BB3" w:rsidRPr="000D63F3">
        <w:rPr>
          <w:lang w:val="en-US"/>
        </w:rPr>
        <w:fldChar w:fldCharType="end"/>
      </w:r>
      <w:bookmarkEnd w:id="38"/>
      <w:r w:rsidR="00ED335B" w:rsidRPr="000D63F3">
        <w:rPr>
          <w:lang w:val="en-US"/>
        </w:rPr>
        <w:t xml:space="preserve"> – Media considered + Loading inputs + Losses in the </w:t>
      </w:r>
      <w:r w:rsidRPr="000D63F3">
        <w:rPr>
          <w:lang w:val="en-US"/>
        </w:rPr>
        <w:t>Fish</w:t>
      </w:r>
      <w:r w:rsidR="00ED335B" w:rsidRPr="000D63F3">
        <w:rPr>
          <w:lang w:val="en-US"/>
        </w:rPr>
        <w:t xml:space="preserve"> model (for Organics)</w:t>
      </w:r>
      <w:bookmarkEnd w:id="39"/>
    </w:p>
    <w:p w:rsidR="001D7EE1" w:rsidRPr="000D63F3" w:rsidRDefault="00440D07" w:rsidP="00ED335B">
      <w:pPr>
        <w:spacing w:after="0" w:line="240" w:lineRule="auto"/>
        <w:jc w:val="center"/>
        <w:rPr>
          <w:rFonts w:eastAsia="Times New Roman" w:cs="Calibri"/>
          <w:lang w:val="en-US" w:eastAsia="fr-FR"/>
        </w:rPr>
      </w:pPr>
      <w:r w:rsidRPr="000D63F3">
        <w:rPr>
          <w:rFonts w:eastAsia="Times New Roman" w:cs="Calibri"/>
          <w:noProof/>
          <w:lang w:eastAsia="fr-FR"/>
        </w:rPr>
        <w:drawing>
          <wp:inline distT="0" distB="0" distL="0" distR="0">
            <wp:extent cx="5716634" cy="25603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6634" cy="2560320"/>
                    </a:xfrm>
                    <a:prstGeom prst="rect">
                      <a:avLst/>
                    </a:prstGeom>
                    <a:noFill/>
                  </pic:spPr>
                </pic:pic>
              </a:graphicData>
            </a:graphic>
          </wp:inline>
        </w:drawing>
      </w:r>
    </w:p>
    <w:p w:rsidR="00ED335B" w:rsidRPr="000D63F3" w:rsidRDefault="00ED335B" w:rsidP="00ED335B">
      <w:pPr>
        <w:pStyle w:val="Lgende"/>
        <w:jc w:val="center"/>
        <w:rPr>
          <w:lang w:val="en-US"/>
        </w:rPr>
      </w:pPr>
      <w:bookmarkStart w:id="40" w:name="_Ref373153764"/>
      <w:r w:rsidRPr="000D63F3">
        <w:rPr>
          <w:lang w:val="en-US"/>
        </w:rPr>
        <w:t xml:space="preserve">Figure </w:t>
      </w:r>
      <w:r w:rsidR="00081BB3" w:rsidRPr="000D63F3">
        <w:rPr>
          <w:lang w:val="en-US"/>
        </w:rPr>
        <w:fldChar w:fldCharType="begin"/>
      </w:r>
      <w:r w:rsidRPr="000D63F3">
        <w:rPr>
          <w:lang w:val="en-US"/>
        </w:rPr>
        <w:instrText xml:space="preserve"> </w:instrText>
      </w:r>
      <w:r w:rsidR="004125A8" w:rsidRPr="000D63F3">
        <w:rPr>
          <w:lang w:val="en-US"/>
        </w:rPr>
        <w:instrText>SEQ</w:instrText>
      </w:r>
      <w:r w:rsidRPr="000D63F3">
        <w:rPr>
          <w:lang w:val="en-US"/>
        </w:rPr>
        <w:instrText xml:space="preserve"> Figure \* ARABIC </w:instrText>
      </w:r>
      <w:r w:rsidR="00081BB3" w:rsidRPr="000D63F3">
        <w:rPr>
          <w:lang w:val="en-US"/>
        </w:rPr>
        <w:fldChar w:fldCharType="separate"/>
      </w:r>
      <w:r w:rsidR="00015272" w:rsidRPr="000D63F3">
        <w:rPr>
          <w:noProof/>
          <w:lang w:val="en-US"/>
        </w:rPr>
        <w:t>4</w:t>
      </w:r>
      <w:r w:rsidR="00081BB3" w:rsidRPr="000D63F3">
        <w:rPr>
          <w:lang w:val="en-US"/>
        </w:rPr>
        <w:fldChar w:fldCharType="end"/>
      </w:r>
      <w:bookmarkEnd w:id="40"/>
      <w:r w:rsidRPr="000D63F3">
        <w:rPr>
          <w:lang w:val="en-US"/>
        </w:rPr>
        <w:t xml:space="preserve"> – Media considered + Loading inputs + Losses in the </w:t>
      </w:r>
      <w:r w:rsidR="009E2401" w:rsidRPr="000D63F3">
        <w:rPr>
          <w:lang w:val="en-US"/>
        </w:rPr>
        <w:t>Fish</w:t>
      </w:r>
      <w:r w:rsidRPr="000D63F3">
        <w:rPr>
          <w:lang w:val="en-US"/>
        </w:rPr>
        <w:t xml:space="preserve"> model (for Metals)</w:t>
      </w:r>
      <w:r w:rsidR="00AB3140" w:rsidRPr="000D63F3">
        <w:rPr>
          <w:lang w:val="en-US"/>
        </w:rPr>
        <w:t xml:space="preserve"> </w:t>
      </w:r>
    </w:p>
    <w:p w:rsidR="00ED335B" w:rsidRPr="000D63F3" w:rsidRDefault="00ED335B" w:rsidP="00ED335B">
      <w:pPr>
        <w:spacing w:after="0" w:line="240" w:lineRule="auto"/>
        <w:jc w:val="both"/>
        <w:rPr>
          <w:rFonts w:eastAsia="Times New Roman" w:cs="Calibri"/>
          <w:lang w:val="en-US" w:eastAsia="fr-FR"/>
        </w:rPr>
      </w:pPr>
    </w:p>
    <w:p w:rsidR="00ED335B" w:rsidRPr="000D63F3" w:rsidRDefault="00ED335B" w:rsidP="00ED335B">
      <w:pPr>
        <w:spacing w:after="0" w:line="240" w:lineRule="auto"/>
        <w:jc w:val="both"/>
        <w:rPr>
          <w:rFonts w:eastAsia="Times New Roman" w:cs="Calibri"/>
          <w:lang w:val="en-US" w:eastAsia="fr-FR"/>
        </w:rPr>
      </w:pPr>
    </w:p>
    <w:p w:rsidR="00ED335B" w:rsidRPr="000D63F3" w:rsidRDefault="00ED335B" w:rsidP="00ED335B">
      <w:pPr>
        <w:pStyle w:val="Titre2"/>
        <w:numPr>
          <w:ilvl w:val="1"/>
          <w:numId w:val="1"/>
        </w:numPr>
        <w:ind w:left="0" w:firstLine="0"/>
        <w:rPr>
          <w:sz w:val="28"/>
          <w:lang w:val="en-US"/>
        </w:rPr>
      </w:pPr>
      <w:bookmarkStart w:id="41" w:name="_Toc352861498"/>
      <w:bookmarkStart w:id="42" w:name="_Toc352861573"/>
      <w:bookmarkStart w:id="43" w:name="_Toc410107031"/>
      <w:r w:rsidRPr="000D63F3">
        <w:rPr>
          <w:sz w:val="28"/>
          <w:lang w:val="en-US"/>
        </w:rPr>
        <w:lastRenderedPageBreak/>
        <w:t>Exchanges between model media</w:t>
      </w:r>
      <w:bookmarkEnd w:id="41"/>
      <w:bookmarkEnd w:id="42"/>
      <w:bookmarkEnd w:id="43"/>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lang w:val="en-US"/>
        </w:rPr>
        <w:t xml:space="preserve">Definition: </w:t>
      </w:r>
      <w:r w:rsidRPr="000D63F3">
        <w:rPr>
          <w:rFonts w:cs="Arial"/>
          <w:i/>
          <w:lang w:val="en-US"/>
        </w:rPr>
        <w:t>An ‘Exchange’ is defined as the transfer of the chemical of interest between two m</w:t>
      </w:r>
      <w:r w:rsidR="0053725B" w:rsidRPr="000D63F3">
        <w:rPr>
          <w:rFonts w:cs="Arial"/>
          <w:i/>
          <w:lang w:val="en-US"/>
        </w:rPr>
        <w:t>edia of the system, here the Fish</w:t>
      </w:r>
      <w:r w:rsidRPr="000D63F3">
        <w:rPr>
          <w:rFonts w:cs="Arial"/>
          <w:i/>
          <w:lang w:val="en-US"/>
        </w:rPr>
        <w:t xml:space="preserve"> system. </w:t>
      </w:r>
    </w:p>
    <w:p w:rsidR="009E2401" w:rsidRPr="000D63F3" w:rsidRDefault="009E2401" w:rsidP="00ED335B">
      <w:pPr>
        <w:pStyle w:val="Elencoacolori-Colore11"/>
        <w:ind w:left="0"/>
        <w:jc w:val="both"/>
        <w:rPr>
          <w:rFonts w:cs="Calibri"/>
          <w:lang w:val="en-US"/>
        </w:rPr>
      </w:pPr>
      <w:r w:rsidRPr="000D63F3">
        <w:rPr>
          <w:rFonts w:cs="Calibri"/>
          <w:lang w:val="en-US"/>
        </w:rPr>
        <w:t>As the Fish system is based on one media only, the</w:t>
      </w:r>
      <w:r w:rsidR="001B2288" w:rsidRPr="000D63F3">
        <w:rPr>
          <w:rFonts w:cs="Calibri"/>
          <w:lang w:val="en-US"/>
        </w:rPr>
        <w:t>re is no exchange</w:t>
      </w:r>
      <w:r w:rsidRPr="000D63F3">
        <w:rPr>
          <w:rFonts w:cs="Calibri"/>
          <w:lang w:val="en-US"/>
        </w:rPr>
        <w:t xml:space="preserve"> between model media</w:t>
      </w:r>
      <w:r w:rsidR="001B2288" w:rsidRPr="000D63F3">
        <w:rPr>
          <w:rFonts w:cs="Calibri"/>
          <w:lang w:val="en-US"/>
        </w:rPr>
        <w:t xml:space="preserve"> within the investigated system</w:t>
      </w:r>
      <w:r w:rsidRPr="000D63F3">
        <w:rPr>
          <w:rFonts w:cs="Calibri"/>
          <w:lang w:val="en-US"/>
        </w:rPr>
        <w:t>.</w:t>
      </w:r>
    </w:p>
    <w:p w:rsidR="00ED335B" w:rsidRPr="000D63F3" w:rsidRDefault="00ED335B" w:rsidP="00ED335B">
      <w:pPr>
        <w:pStyle w:val="Titre2"/>
        <w:numPr>
          <w:ilvl w:val="1"/>
          <w:numId w:val="1"/>
        </w:numPr>
        <w:ind w:left="0" w:firstLine="0"/>
        <w:rPr>
          <w:sz w:val="28"/>
          <w:lang w:val="en-US"/>
        </w:rPr>
      </w:pPr>
      <w:bookmarkStart w:id="44" w:name="_Toc352861499"/>
      <w:bookmarkStart w:id="45" w:name="_Toc352861574"/>
      <w:bookmarkStart w:id="46" w:name="_Toc410107032"/>
      <w:r w:rsidRPr="000D63F3">
        <w:rPr>
          <w:sz w:val="28"/>
          <w:lang w:val="en-US"/>
        </w:rPr>
        <w:t>Potential coupled models</w:t>
      </w:r>
      <w:bookmarkEnd w:id="44"/>
      <w:bookmarkEnd w:id="45"/>
      <w:bookmarkEnd w:id="46"/>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rFonts w:cs="Arial"/>
          <w:i/>
          <w:lang w:val="en-US"/>
        </w:rPr>
        <w:t xml:space="preserve">‘Coupled models’ are defined as models that can generate loadings to the investigated system (here the </w:t>
      </w:r>
      <w:r w:rsidR="001029C2" w:rsidRPr="000D63F3">
        <w:rPr>
          <w:rFonts w:cs="Arial"/>
          <w:i/>
          <w:lang w:val="en-US"/>
        </w:rPr>
        <w:t>Fish</w:t>
      </w:r>
      <w:r w:rsidRPr="000D63F3">
        <w:rPr>
          <w:rFonts w:cs="Arial"/>
          <w:i/>
          <w:lang w:val="en-US"/>
        </w:rPr>
        <w:t xml:space="preserve"> system) or receive losses from the latter. </w:t>
      </w:r>
    </w:p>
    <w:p w:rsidR="00ED335B" w:rsidRPr="000D63F3" w:rsidRDefault="00ED335B" w:rsidP="00ED335B">
      <w:pPr>
        <w:pStyle w:val="Elencoacolori-Colore11"/>
        <w:ind w:left="0"/>
        <w:jc w:val="both"/>
        <w:rPr>
          <w:rFonts w:cs="Calibri"/>
          <w:lang w:val="en-US"/>
        </w:rPr>
      </w:pPr>
      <w:r w:rsidRPr="000D63F3">
        <w:rPr>
          <w:rFonts w:cs="Calibri"/>
          <w:lang w:val="en-US"/>
        </w:rPr>
        <w:t xml:space="preserve">The </w:t>
      </w:r>
      <w:r w:rsidR="001029C2" w:rsidRPr="000D63F3">
        <w:rPr>
          <w:rFonts w:cs="Calibri"/>
          <w:lang w:val="en-US"/>
        </w:rPr>
        <w:t>Fish</w:t>
      </w:r>
      <w:r w:rsidRPr="000D63F3">
        <w:rPr>
          <w:rFonts w:cs="Calibri"/>
          <w:lang w:val="en-US"/>
        </w:rPr>
        <w:t xml:space="preserve"> model can be coupled to other models of the </w:t>
      </w:r>
      <w:r w:rsidR="001029C2" w:rsidRPr="000D63F3">
        <w:rPr>
          <w:rFonts w:cs="Calibri"/>
          <w:lang w:val="en-US"/>
        </w:rPr>
        <w:t>MERLIN-Expo</w:t>
      </w:r>
      <w:r w:rsidRPr="000D63F3">
        <w:rPr>
          <w:rFonts w:cs="Calibri"/>
          <w:lang w:val="en-US"/>
        </w:rPr>
        <w:t xml:space="preserve"> library. These latter can provide loading estimates or use losses from the </w:t>
      </w:r>
      <w:r w:rsidR="001029C2" w:rsidRPr="000D63F3">
        <w:rPr>
          <w:rFonts w:cs="Calibri"/>
          <w:lang w:val="en-US"/>
        </w:rPr>
        <w:t>Fish</w:t>
      </w:r>
      <w:r w:rsidRPr="000D63F3">
        <w:rPr>
          <w:rFonts w:cs="Calibri"/>
          <w:lang w:val="en-US"/>
        </w:rPr>
        <w:t xml:space="preserve"> as input data:</w:t>
      </w:r>
    </w:p>
    <w:p w:rsidR="00ED335B" w:rsidRPr="000D63F3" w:rsidRDefault="00ED335B" w:rsidP="00ED335B">
      <w:pPr>
        <w:pStyle w:val="Elencoacolori-Colore11"/>
        <w:ind w:left="0"/>
        <w:jc w:val="both"/>
        <w:rPr>
          <w:rFonts w:cs="Calibri"/>
          <w:lang w:val="en-US"/>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8"/>
        <w:gridCol w:w="4678"/>
        <w:gridCol w:w="2580"/>
      </w:tblGrid>
      <w:tr w:rsidR="00ED335B" w:rsidRPr="00917D32" w:rsidTr="00C0656E">
        <w:tc>
          <w:tcPr>
            <w:tcW w:w="2098" w:type="dxa"/>
          </w:tcPr>
          <w:p w:rsidR="00ED335B" w:rsidRPr="000D63F3" w:rsidRDefault="00ED335B" w:rsidP="00ED335B">
            <w:pPr>
              <w:pStyle w:val="Elencoacolori-Colore11"/>
              <w:spacing w:after="0"/>
              <w:ind w:left="0"/>
              <w:jc w:val="both"/>
              <w:rPr>
                <w:rFonts w:cs="Calibri"/>
                <w:b/>
                <w:sz w:val="20"/>
                <w:szCs w:val="20"/>
                <w:lang w:val="en-US"/>
              </w:rPr>
            </w:pPr>
            <w:r w:rsidRPr="000D63F3">
              <w:rPr>
                <w:rFonts w:cs="Calibri"/>
                <w:b/>
                <w:sz w:val="20"/>
                <w:szCs w:val="20"/>
                <w:lang w:val="en-US"/>
              </w:rPr>
              <w:t>Coupled model</w:t>
            </w:r>
          </w:p>
        </w:tc>
        <w:tc>
          <w:tcPr>
            <w:tcW w:w="4678" w:type="dxa"/>
          </w:tcPr>
          <w:p w:rsidR="00ED335B" w:rsidRPr="000D63F3" w:rsidRDefault="00ED335B" w:rsidP="00ED335B">
            <w:pPr>
              <w:pStyle w:val="Elencoacolori-Colore11"/>
              <w:spacing w:after="0"/>
              <w:ind w:left="0"/>
              <w:jc w:val="both"/>
              <w:rPr>
                <w:rFonts w:cs="Calibri"/>
                <w:b/>
                <w:sz w:val="20"/>
                <w:szCs w:val="20"/>
                <w:lang w:val="en-US"/>
              </w:rPr>
            </w:pPr>
            <w:r w:rsidRPr="000D63F3">
              <w:rPr>
                <w:rFonts w:cs="Calibri"/>
                <w:b/>
                <w:sz w:val="20"/>
                <w:szCs w:val="20"/>
                <w:lang w:val="en-US"/>
              </w:rPr>
              <w:t xml:space="preserve">Can provide estimates of the following loading(s) </w:t>
            </w:r>
          </w:p>
        </w:tc>
        <w:tc>
          <w:tcPr>
            <w:tcW w:w="2580" w:type="dxa"/>
          </w:tcPr>
          <w:p w:rsidR="00ED335B" w:rsidRPr="000D63F3" w:rsidRDefault="00ED335B" w:rsidP="001029C2">
            <w:pPr>
              <w:pStyle w:val="Elencoacolori-Colore11"/>
              <w:spacing w:after="0"/>
              <w:ind w:left="0"/>
              <w:jc w:val="both"/>
              <w:rPr>
                <w:rFonts w:cs="Calibri"/>
                <w:b/>
                <w:sz w:val="20"/>
                <w:szCs w:val="20"/>
                <w:lang w:val="en-US"/>
              </w:rPr>
            </w:pPr>
            <w:r w:rsidRPr="000D63F3">
              <w:rPr>
                <w:rFonts w:cs="Calibri"/>
                <w:b/>
                <w:sz w:val="20"/>
                <w:szCs w:val="20"/>
                <w:lang w:val="en-US"/>
              </w:rPr>
              <w:t xml:space="preserve">Can use the following losses from the </w:t>
            </w:r>
            <w:r w:rsidR="001029C2" w:rsidRPr="000D63F3">
              <w:rPr>
                <w:rFonts w:cs="Calibri"/>
                <w:b/>
                <w:sz w:val="20"/>
                <w:szCs w:val="20"/>
                <w:lang w:val="en-US"/>
              </w:rPr>
              <w:t>Fish</w:t>
            </w:r>
            <w:r w:rsidRPr="000D63F3">
              <w:rPr>
                <w:rFonts w:cs="Calibri"/>
                <w:b/>
                <w:sz w:val="20"/>
                <w:szCs w:val="20"/>
                <w:lang w:val="en-US"/>
              </w:rPr>
              <w:t xml:space="preserve"> as input data</w:t>
            </w:r>
          </w:p>
        </w:tc>
      </w:tr>
      <w:tr w:rsidR="00ED335B" w:rsidRPr="000D63F3" w:rsidTr="00C0656E">
        <w:tc>
          <w:tcPr>
            <w:tcW w:w="2098" w:type="dxa"/>
          </w:tcPr>
          <w:p w:rsidR="00ED335B" w:rsidRPr="000D63F3" w:rsidRDefault="00ED335B" w:rsidP="00ED335B">
            <w:pPr>
              <w:pStyle w:val="Elencoacolori-Colore11"/>
              <w:spacing w:after="0"/>
              <w:ind w:left="0"/>
              <w:jc w:val="both"/>
              <w:rPr>
                <w:rFonts w:cs="Calibri"/>
                <w:sz w:val="20"/>
                <w:szCs w:val="20"/>
                <w:lang w:val="en-US"/>
              </w:rPr>
            </w:pPr>
            <w:r w:rsidRPr="000D63F3">
              <w:rPr>
                <w:rFonts w:cs="Calibri"/>
                <w:sz w:val="20"/>
                <w:szCs w:val="20"/>
                <w:lang w:val="en-US"/>
              </w:rPr>
              <w:t>‘River’</w:t>
            </w:r>
            <w:r w:rsidR="001029C2" w:rsidRPr="000D63F3">
              <w:rPr>
                <w:rFonts w:cs="Calibri"/>
                <w:sz w:val="20"/>
                <w:szCs w:val="20"/>
                <w:lang w:val="en-US"/>
              </w:rPr>
              <w:t xml:space="preserve"> model</w:t>
            </w:r>
          </w:p>
        </w:tc>
        <w:tc>
          <w:tcPr>
            <w:tcW w:w="4678" w:type="dxa"/>
          </w:tcPr>
          <w:p w:rsidR="00402772" w:rsidRPr="000D63F3" w:rsidRDefault="001029C2" w:rsidP="00F84210">
            <w:pPr>
              <w:pStyle w:val="Elencoacolori-Colore11"/>
              <w:spacing w:after="0"/>
              <w:ind w:left="0"/>
              <w:jc w:val="both"/>
              <w:rPr>
                <w:rFonts w:cs="Calibri"/>
                <w:sz w:val="20"/>
                <w:szCs w:val="20"/>
                <w:lang w:val="en-US"/>
              </w:rPr>
            </w:pPr>
            <w:r w:rsidRPr="000D63F3">
              <w:rPr>
                <w:rFonts w:cs="Calibri"/>
                <w:sz w:val="20"/>
                <w:szCs w:val="20"/>
                <w:lang w:val="en-US"/>
              </w:rPr>
              <w:t>Contamination in water used for the estimation of direct uptake from overlying water</w:t>
            </w:r>
          </w:p>
        </w:tc>
        <w:tc>
          <w:tcPr>
            <w:tcW w:w="2580" w:type="dxa"/>
          </w:tcPr>
          <w:p w:rsidR="00ED335B" w:rsidRPr="000D63F3" w:rsidRDefault="001029C2" w:rsidP="00E84457">
            <w:pPr>
              <w:pStyle w:val="Elencoacolori-Colore11"/>
              <w:numPr>
                <w:ilvl w:val="0"/>
                <w:numId w:val="6"/>
              </w:numPr>
              <w:spacing w:after="0"/>
              <w:ind w:left="317" w:hanging="317"/>
              <w:jc w:val="both"/>
              <w:rPr>
                <w:rFonts w:cs="Calibri"/>
                <w:sz w:val="20"/>
                <w:szCs w:val="20"/>
                <w:lang w:val="en-US"/>
              </w:rPr>
            </w:pPr>
            <w:r w:rsidRPr="000D63F3">
              <w:rPr>
                <w:rFonts w:cs="Calibri"/>
                <w:sz w:val="20"/>
                <w:szCs w:val="20"/>
                <w:lang w:val="en-US"/>
              </w:rPr>
              <w:t>Elimination via the respiratory area</w:t>
            </w:r>
          </w:p>
          <w:p w:rsidR="001029C2" w:rsidRPr="000D63F3" w:rsidRDefault="00AB3140" w:rsidP="00E84457">
            <w:pPr>
              <w:pStyle w:val="Elencoacolori-Colore11"/>
              <w:numPr>
                <w:ilvl w:val="0"/>
                <w:numId w:val="6"/>
              </w:numPr>
              <w:spacing w:after="0"/>
              <w:ind w:left="317" w:hanging="317"/>
              <w:jc w:val="both"/>
              <w:rPr>
                <w:rFonts w:cs="Calibri"/>
                <w:sz w:val="20"/>
                <w:szCs w:val="20"/>
                <w:lang w:val="en-US"/>
              </w:rPr>
            </w:pPr>
            <w:r w:rsidRPr="000D63F3">
              <w:rPr>
                <w:rFonts w:cs="Calibri"/>
                <w:sz w:val="20"/>
                <w:szCs w:val="20"/>
                <w:lang w:val="en-US"/>
              </w:rPr>
              <w:t>Egestion</w:t>
            </w:r>
          </w:p>
        </w:tc>
      </w:tr>
      <w:tr w:rsidR="00ED335B" w:rsidRPr="00917D32" w:rsidTr="00C0656E">
        <w:tc>
          <w:tcPr>
            <w:tcW w:w="2098" w:type="dxa"/>
          </w:tcPr>
          <w:p w:rsidR="00ED335B" w:rsidRPr="000D63F3" w:rsidRDefault="00ED335B" w:rsidP="00770D01">
            <w:pPr>
              <w:pStyle w:val="Elencoacolori-Colore11"/>
              <w:spacing w:after="0"/>
              <w:ind w:left="0"/>
              <w:jc w:val="both"/>
              <w:rPr>
                <w:rFonts w:cs="Calibri"/>
                <w:sz w:val="20"/>
                <w:szCs w:val="20"/>
                <w:lang w:val="en-US"/>
              </w:rPr>
            </w:pPr>
            <w:r w:rsidRPr="000D63F3">
              <w:rPr>
                <w:rFonts w:cs="Calibri"/>
                <w:sz w:val="20"/>
                <w:szCs w:val="20"/>
                <w:lang w:val="en-US"/>
              </w:rPr>
              <w:t>‘</w:t>
            </w:r>
            <w:r w:rsidR="00402772" w:rsidRPr="000D63F3">
              <w:rPr>
                <w:rFonts w:cs="Calibri"/>
                <w:sz w:val="20"/>
                <w:szCs w:val="20"/>
                <w:lang w:val="en-US"/>
              </w:rPr>
              <w:t>Fish</w:t>
            </w:r>
            <w:r w:rsidRPr="000D63F3">
              <w:rPr>
                <w:rFonts w:cs="Calibri"/>
                <w:sz w:val="20"/>
                <w:szCs w:val="20"/>
                <w:lang w:val="en-US"/>
              </w:rPr>
              <w:t>’ models</w:t>
            </w:r>
            <w:r w:rsidR="00770D01" w:rsidRPr="000D63F3">
              <w:rPr>
                <w:rFonts w:cs="Calibri"/>
                <w:sz w:val="20"/>
                <w:szCs w:val="20"/>
                <w:lang w:val="en-US"/>
              </w:rPr>
              <w:t xml:space="preserve"> </w:t>
            </w:r>
          </w:p>
        </w:tc>
        <w:tc>
          <w:tcPr>
            <w:tcW w:w="4678" w:type="dxa"/>
          </w:tcPr>
          <w:p w:rsidR="00ED335B" w:rsidRPr="000D63F3" w:rsidRDefault="00402772" w:rsidP="00ED335B">
            <w:pPr>
              <w:pStyle w:val="Elencoacolori-Colore11"/>
              <w:spacing w:after="0"/>
              <w:ind w:left="0"/>
              <w:jc w:val="both"/>
              <w:rPr>
                <w:rFonts w:cs="Calibri"/>
                <w:sz w:val="20"/>
                <w:szCs w:val="20"/>
                <w:lang w:val="en-US"/>
              </w:rPr>
            </w:pPr>
            <w:r w:rsidRPr="000D63F3">
              <w:rPr>
                <w:rFonts w:cs="Calibri"/>
                <w:sz w:val="20"/>
                <w:szCs w:val="20"/>
                <w:lang w:val="en-US"/>
              </w:rPr>
              <w:t>Uptake via food (for carnivorous fish ingesting other fish)</w:t>
            </w:r>
          </w:p>
        </w:tc>
        <w:tc>
          <w:tcPr>
            <w:tcW w:w="2580" w:type="dxa"/>
          </w:tcPr>
          <w:p w:rsidR="00ED335B" w:rsidRPr="000D63F3" w:rsidRDefault="00ED335B" w:rsidP="00ED335B">
            <w:pPr>
              <w:pStyle w:val="Elencoacolori-Colore11"/>
              <w:spacing w:after="0"/>
              <w:ind w:left="0"/>
              <w:jc w:val="both"/>
              <w:rPr>
                <w:rFonts w:cs="Calibri"/>
                <w:sz w:val="20"/>
                <w:szCs w:val="20"/>
                <w:lang w:val="en-US"/>
              </w:rPr>
            </w:pPr>
          </w:p>
        </w:tc>
      </w:tr>
      <w:tr w:rsidR="00BE34CF" w:rsidRPr="00917D32" w:rsidTr="00C0656E">
        <w:tc>
          <w:tcPr>
            <w:tcW w:w="2098" w:type="dxa"/>
          </w:tcPr>
          <w:p w:rsidR="00BE34CF" w:rsidRPr="000D63F3" w:rsidRDefault="00BE34CF" w:rsidP="00A14D97">
            <w:pPr>
              <w:pStyle w:val="Elencoacolori-Colore11"/>
              <w:spacing w:after="0"/>
              <w:ind w:left="0"/>
              <w:jc w:val="both"/>
              <w:rPr>
                <w:rFonts w:cs="Calibri"/>
                <w:sz w:val="20"/>
                <w:szCs w:val="20"/>
                <w:lang w:val="en-US"/>
              </w:rPr>
            </w:pPr>
            <w:r w:rsidRPr="000D63F3">
              <w:rPr>
                <w:rFonts w:cs="Calibri"/>
                <w:sz w:val="20"/>
                <w:szCs w:val="20"/>
                <w:lang w:val="en-US"/>
              </w:rPr>
              <w:t>‘Invertebrate’ models</w:t>
            </w:r>
          </w:p>
        </w:tc>
        <w:tc>
          <w:tcPr>
            <w:tcW w:w="4678" w:type="dxa"/>
          </w:tcPr>
          <w:p w:rsidR="00BE34CF" w:rsidRPr="000D63F3" w:rsidRDefault="00BE34CF" w:rsidP="000D63F3">
            <w:pPr>
              <w:pStyle w:val="Elencoacolori-Colore11"/>
              <w:spacing w:after="0"/>
              <w:ind w:left="0"/>
              <w:jc w:val="both"/>
              <w:rPr>
                <w:rFonts w:cs="Calibri"/>
                <w:sz w:val="20"/>
                <w:szCs w:val="20"/>
                <w:lang w:val="en-US"/>
              </w:rPr>
            </w:pPr>
            <w:r w:rsidRPr="000D63F3">
              <w:rPr>
                <w:rFonts w:cs="Calibri"/>
                <w:sz w:val="20"/>
                <w:szCs w:val="20"/>
                <w:lang w:val="en-US"/>
              </w:rPr>
              <w:t>Uptake via food (for herbivorous and carnivorous fish ingesting e.g. invertebrates)</w:t>
            </w:r>
          </w:p>
        </w:tc>
        <w:tc>
          <w:tcPr>
            <w:tcW w:w="2580" w:type="dxa"/>
          </w:tcPr>
          <w:p w:rsidR="00BE34CF" w:rsidRPr="000D63F3" w:rsidRDefault="00BE34CF" w:rsidP="00A14D97">
            <w:pPr>
              <w:pStyle w:val="Elencoacolori-Colore11"/>
              <w:spacing w:after="0"/>
              <w:ind w:left="0"/>
              <w:jc w:val="both"/>
              <w:rPr>
                <w:rFonts w:cs="Calibri"/>
                <w:sz w:val="20"/>
                <w:szCs w:val="20"/>
                <w:lang w:val="en-US"/>
              </w:rPr>
            </w:pPr>
          </w:p>
        </w:tc>
      </w:tr>
      <w:tr w:rsidR="00402772" w:rsidRPr="00917D32" w:rsidTr="00C0656E">
        <w:tc>
          <w:tcPr>
            <w:tcW w:w="2098" w:type="dxa"/>
          </w:tcPr>
          <w:p w:rsidR="00402772" w:rsidRPr="000D63F3" w:rsidRDefault="00402772" w:rsidP="00402772">
            <w:pPr>
              <w:pStyle w:val="Elencoacolori-Colore11"/>
              <w:spacing w:after="0"/>
              <w:ind w:left="0"/>
              <w:jc w:val="both"/>
              <w:rPr>
                <w:rFonts w:cs="Calibri"/>
                <w:sz w:val="20"/>
                <w:szCs w:val="20"/>
                <w:lang w:val="en-US"/>
              </w:rPr>
            </w:pPr>
            <w:r w:rsidRPr="000D63F3">
              <w:rPr>
                <w:rFonts w:cs="Calibri"/>
                <w:sz w:val="20"/>
                <w:szCs w:val="20"/>
                <w:lang w:val="en-US"/>
              </w:rPr>
              <w:t>‘Zooplankton’ models</w:t>
            </w:r>
          </w:p>
        </w:tc>
        <w:tc>
          <w:tcPr>
            <w:tcW w:w="4678" w:type="dxa"/>
          </w:tcPr>
          <w:p w:rsidR="00402772" w:rsidRPr="000D63F3" w:rsidRDefault="00402772" w:rsidP="00F84210">
            <w:pPr>
              <w:pStyle w:val="Elencoacolori-Colore11"/>
              <w:spacing w:after="0"/>
              <w:ind w:left="0"/>
              <w:jc w:val="both"/>
              <w:rPr>
                <w:rFonts w:cs="Calibri"/>
                <w:sz w:val="20"/>
                <w:szCs w:val="20"/>
                <w:lang w:val="en-US"/>
              </w:rPr>
            </w:pPr>
            <w:r w:rsidRPr="000D63F3">
              <w:rPr>
                <w:rFonts w:cs="Calibri"/>
                <w:sz w:val="20"/>
                <w:szCs w:val="20"/>
                <w:lang w:val="en-US"/>
              </w:rPr>
              <w:t>Uptake via food (for herbivorous fish ingesting e.g. invertebrates)</w:t>
            </w:r>
          </w:p>
        </w:tc>
        <w:tc>
          <w:tcPr>
            <w:tcW w:w="2580" w:type="dxa"/>
          </w:tcPr>
          <w:p w:rsidR="00402772" w:rsidRPr="000D63F3" w:rsidRDefault="00402772" w:rsidP="00ED335B">
            <w:pPr>
              <w:pStyle w:val="Elencoacolori-Colore11"/>
              <w:spacing w:after="0"/>
              <w:ind w:left="0"/>
              <w:jc w:val="both"/>
              <w:rPr>
                <w:rFonts w:cs="Calibri"/>
                <w:sz w:val="20"/>
                <w:szCs w:val="20"/>
                <w:lang w:val="en-US"/>
              </w:rPr>
            </w:pPr>
          </w:p>
        </w:tc>
      </w:tr>
      <w:tr w:rsidR="00402772" w:rsidRPr="00917D32" w:rsidTr="00C0656E">
        <w:tc>
          <w:tcPr>
            <w:tcW w:w="2098" w:type="dxa"/>
          </w:tcPr>
          <w:p w:rsidR="00402772" w:rsidRPr="000D63F3" w:rsidRDefault="00402772" w:rsidP="00402772">
            <w:pPr>
              <w:pStyle w:val="Elencoacolori-Colore11"/>
              <w:spacing w:after="0"/>
              <w:ind w:left="0"/>
              <w:jc w:val="both"/>
              <w:rPr>
                <w:rFonts w:cs="Calibri"/>
                <w:sz w:val="20"/>
                <w:szCs w:val="20"/>
                <w:lang w:val="en-US"/>
              </w:rPr>
            </w:pPr>
            <w:r w:rsidRPr="000D63F3">
              <w:rPr>
                <w:rFonts w:cs="Calibri"/>
                <w:sz w:val="20"/>
                <w:szCs w:val="20"/>
                <w:lang w:val="en-US"/>
              </w:rPr>
              <w:t>‘Phytoplankton’ models</w:t>
            </w:r>
          </w:p>
        </w:tc>
        <w:tc>
          <w:tcPr>
            <w:tcW w:w="4678" w:type="dxa"/>
          </w:tcPr>
          <w:p w:rsidR="00402772" w:rsidRPr="000D63F3" w:rsidRDefault="00402772" w:rsidP="00F84210">
            <w:pPr>
              <w:pStyle w:val="Elencoacolori-Colore11"/>
              <w:spacing w:after="0"/>
              <w:ind w:left="0"/>
              <w:jc w:val="both"/>
              <w:rPr>
                <w:rFonts w:cs="Calibri"/>
                <w:sz w:val="20"/>
                <w:szCs w:val="20"/>
                <w:lang w:val="en-US"/>
              </w:rPr>
            </w:pPr>
            <w:r w:rsidRPr="000D63F3">
              <w:rPr>
                <w:rFonts w:cs="Calibri"/>
                <w:sz w:val="20"/>
                <w:szCs w:val="20"/>
                <w:lang w:val="en-US"/>
              </w:rPr>
              <w:t>Uptake via food (for herbivorous fish ingesting phytoplankton)</w:t>
            </w:r>
          </w:p>
        </w:tc>
        <w:tc>
          <w:tcPr>
            <w:tcW w:w="2580" w:type="dxa"/>
          </w:tcPr>
          <w:p w:rsidR="00402772" w:rsidRPr="000D63F3" w:rsidRDefault="00402772" w:rsidP="00ED335B">
            <w:pPr>
              <w:pStyle w:val="Elencoacolori-Colore11"/>
              <w:spacing w:after="0"/>
              <w:ind w:left="0"/>
              <w:jc w:val="both"/>
              <w:rPr>
                <w:rFonts w:cs="Calibri"/>
                <w:sz w:val="20"/>
                <w:szCs w:val="20"/>
                <w:lang w:val="en-US"/>
              </w:rPr>
            </w:pPr>
          </w:p>
        </w:tc>
      </w:tr>
    </w:tbl>
    <w:p w:rsidR="00ED335B" w:rsidRPr="000D63F3" w:rsidRDefault="00ED335B" w:rsidP="00ED335B">
      <w:pPr>
        <w:pStyle w:val="Elencoacolori-Colore11"/>
        <w:ind w:left="0"/>
        <w:jc w:val="both"/>
        <w:rPr>
          <w:rFonts w:cs="Calibri"/>
          <w:lang w:val="en-US"/>
        </w:rPr>
      </w:pPr>
    </w:p>
    <w:p w:rsidR="00ED335B" w:rsidRPr="000D63F3" w:rsidRDefault="00ED335B" w:rsidP="00ED335B">
      <w:pPr>
        <w:pStyle w:val="Elencoacolori-Colore11"/>
        <w:ind w:left="0"/>
        <w:jc w:val="both"/>
        <w:rPr>
          <w:rFonts w:cs="Calibri"/>
          <w:lang w:val="en-US"/>
        </w:rPr>
      </w:pPr>
      <w:r w:rsidRPr="000D63F3">
        <w:rPr>
          <w:rFonts w:cs="Calibri"/>
          <w:lang w:val="en-US"/>
        </w:rPr>
        <w:t xml:space="preserve">The potential coupled models are represented in </w:t>
      </w:r>
      <w:fldSimple w:instr=" REF _Ref384133777 \h  \* MERGEFORMAT ">
        <w:r w:rsidR="00015272" w:rsidRPr="000D63F3">
          <w:rPr>
            <w:lang w:val="en-US"/>
          </w:rPr>
          <w:t>Figure 5</w:t>
        </w:r>
      </w:fldSimple>
      <w:r w:rsidRPr="000D63F3">
        <w:rPr>
          <w:rFonts w:cs="Calibri"/>
          <w:lang w:val="en-US"/>
        </w:rPr>
        <w:t xml:space="preserve"> and </w:t>
      </w:r>
      <w:fldSimple w:instr=" REF _Ref373154491 \h  \* MERGEFORMAT ">
        <w:r w:rsidR="00015272" w:rsidRPr="000D63F3">
          <w:rPr>
            <w:lang w:val="en-US"/>
          </w:rPr>
          <w:t>Figure 6</w:t>
        </w:r>
      </w:fldSimple>
      <w:r w:rsidRPr="000D63F3">
        <w:rPr>
          <w:rFonts w:cs="Calibri"/>
          <w:lang w:val="en-US"/>
        </w:rPr>
        <w:t xml:space="preserve">. </w:t>
      </w:r>
    </w:p>
    <w:p w:rsidR="00C0656E" w:rsidRPr="000D63F3" w:rsidRDefault="00C0656E" w:rsidP="00ED335B">
      <w:pPr>
        <w:pStyle w:val="Elencoacolori-Colore11"/>
        <w:ind w:left="0"/>
        <w:jc w:val="both"/>
        <w:rPr>
          <w:rFonts w:cs="Calibri"/>
          <w:lang w:val="en-US"/>
        </w:rPr>
      </w:pPr>
    </w:p>
    <w:p w:rsidR="00ED335B" w:rsidRPr="000D63F3" w:rsidRDefault="00ED335B" w:rsidP="00ED335B">
      <w:pPr>
        <w:pStyle w:val="Elencoacolori-Colore11"/>
        <w:ind w:left="0"/>
        <w:jc w:val="both"/>
        <w:rPr>
          <w:rFonts w:cs="Calibri"/>
          <w:lang w:val="en-US"/>
        </w:rPr>
      </w:pPr>
    </w:p>
    <w:p w:rsidR="001D7EE1" w:rsidRPr="000D63F3" w:rsidRDefault="00440D07" w:rsidP="00ED335B">
      <w:pPr>
        <w:pStyle w:val="Elencoacolori-Colore11"/>
        <w:ind w:left="0"/>
        <w:jc w:val="center"/>
        <w:rPr>
          <w:rFonts w:cs="Calibri"/>
          <w:lang w:val="en-US"/>
        </w:rPr>
      </w:pPr>
      <w:r w:rsidRPr="000D63F3">
        <w:rPr>
          <w:rFonts w:cs="Calibri"/>
          <w:noProof/>
          <w:lang w:eastAsia="fr-FR"/>
        </w:rPr>
        <w:drawing>
          <wp:inline distT="0" distB="0" distL="0" distR="0">
            <wp:extent cx="5720870" cy="2560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0870" cy="2560320"/>
                    </a:xfrm>
                    <a:prstGeom prst="rect">
                      <a:avLst/>
                    </a:prstGeom>
                    <a:noFill/>
                  </pic:spPr>
                </pic:pic>
              </a:graphicData>
            </a:graphic>
          </wp:inline>
        </w:drawing>
      </w:r>
    </w:p>
    <w:p w:rsidR="00ED335B" w:rsidRPr="000D63F3" w:rsidRDefault="00402772" w:rsidP="006346C5">
      <w:pPr>
        <w:pStyle w:val="Lgende"/>
        <w:jc w:val="center"/>
        <w:rPr>
          <w:lang w:val="en-US"/>
        </w:rPr>
      </w:pPr>
      <w:bookmarkStart w:id="47" w:name="_Ref384133777"/>
      <w:r w:rsidRPr="000D63F3">
        <w:rPr>
          <w:lang w:val="en-US"/>
        </w:rPr>
        <w:lastRenderedPageBreak/>
        <w:t xml:space="preserve">Figure </w:t>
      </w:r>
      <w:r w:rsidR="00081BB3" w:rsidRPr="000D63F3">
        <w:rPr>
          <w:lang w:val="en-US"/>
        </w:rPr>
        <w:fldChar w:fldCharType="begin"/>
      </w:r>
      <w:r w:rsidRPr="000D63F3">
        <w:rPr>
          <w:lang w:val="en-US"/>
        </w:rPr>
        <w:instrText xml:space="preserve"> SEQ Figure \* ARABIC </w:instrText>
      </w:r>
      <w:r w:rsidR="00081BB3" w:rsidRPr="000D63F3">
        <w:rPr>
          <w:lang w:val="en-US"/>
        </w:rPr>
        <w:fldChar w:fldCharType="separate"/>
      </w:r>
      <w:r w:rsidR="00015272" w:rsidRPr="000D63F3">
        <w:rPr>
          <w:noProof/>
          <w:lang w:val="en-US"/>
        </w:rPr>
        <w:t>5</w:t>
      </w:r>
      <w:r w:rsidR="00081BB3" w:rsidRPr="000D63F3">
        <w:rPr>
          <w:lang w:val="en-US"/>
        </w:rPr>
        <w:fldChar w:fldCharType="end"/>
      </w:r>
      <w:bookmarkEnd w:id="47"/>
      <w:r w:rsidR="00ED335B" w:rsidRPr="000D63F3">
        <w:rPr>
          <w:lang w:val="en-US"/>
        </w:rPr>
        <w:t xml:space="preserve"> – Media considered + Loading inputs + Losses + Exchanges + Coupled models in the </w:t>
      </w:r>
      <w:r w:rsidR="004607DE" w:rsidRPr="000D63F3">
        <w:rPr>
          <w:lang w:val="en-US"/>
        </w:rPr>
        <w:t>Fish</w:t>
      </w:r>
      <w:r w:rsidR="00ED335B" w:rsidRPr="000D63F3">
        <w:rPr>
          <w:lang w:val="en-US"/>
        </w:rPr>
        <w:t xml:space="preserve"> model (for Organics)</w:t>
      </w:r>
    </w:p>
    <w:p w:rsidR="001D7EE1" w:rsidRPr="000D63F3" w:rsidRDefault="00440D07" w:rsidP="00ED335B">
      <w:pPr>
        <w:pStyle w:val="Elencoacolori-Colore11"/>
        <w:ind w:left="0"/>
        <w:jc w:val="center"/>
        <w:rPr>
          <w:rFonts w:cs="Calibri"/>
          <w:lang w:val="en-US"/>
        </w:rPr>
      </w:pPr>
      <w:r w:rsidRPr="000D63F3">
        <w:rPr>
          <w:rFonts w:cs="Calibri"/>
          <w:noProof/>
          <w:lang w:eastAsia="fr-FR"/>
        </w:rPr>
        <w:drawing>
          <wp:inline distT="0" distB="0" distL="0" distR="0">
            <wp:extent cx="5720869" cy="25603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0869" cy="2560320"/>
                    </a:xfrm>
                    <a:prstGeom prst="rect">
                      <a:avLst/>
                    </a:prstGeom>
                    <a:noFill/>
                  </pic:spPr>
                </pic:pic>
              </a:graphicData>
            </a:graphic>
          </wp:inline>
        </w:drawing>
      </w:r>
    </w:p>
    <w:p w:rsidR="00ED335B" w:rsidRPr="000D63F3" w:rsidRDefault="00ED335B" w:rsidP="00ED335B">
      <w:pPr>
        <w:pStyle w:val="Lgende"/>
        <w:jc w:val="center"/>
        <w:rPr>
          <w:rFonts w:cs="Calibri"/>
          <w:lang w:val="en-US"/>
        </w:rPr>
        <w:sectPr w:rsidR="00ED335B" w:rsidRPr="000D63F3" w:rsidSect="00ED335B">
          <w:footerReference w:type="default" r:id="rId18"/>
          <w:pgSz w:w="11906" w:h="16838"/>
          <w:pgMar w:top="1417" w:right="1417" w:bottom="1417" w:left="1417" w:header="708" w:footer="708" w:gutter="0"/>
          <w:cols w:space="708"/>
          <w:docGrid w:linePitch="360"/>
        </w:sectPr>
      </w:pPr>
      <w:bookmarkStart w:id="48" w:name="_Ref373154491"/>
      <w:r w:rsidRPr="000D63F3">
        <w:rPr>
          <w:lang w:val="en-US"/>
        </w:rPr>
        <w:t xml:space="preserve">Figure </w:t>
      </w:r>
      <w:r w:rsidR="00081BB3" w:rsidRPr="000D63F3">
        <w:rPr>
          <w:lang w:val="en-US"/>
        </w:rPr>
        <w:fldChar w:fldCharType="begin"/>
      </w:r>
      <w:r w:rsidRPr="000D63F3">
        <w:rPr>
          <w:lang w:val="en-US"/>
        </w:rPr>
        <w:instrText xml:space="preserve"> </w:instrText>
      </w:r>
      <w:r w:rsidR="004125A8" w:rsidRPr="000D63F3">
        <w:rPr>
          <w:lang w:val="en-US"/>
        </w:rPr>
        <w:instrText>SEQ</w:instrText>
      </w:r>
      <w:r w:rsidRPr="000D63F3">
        <w:rPr>
          <w:lang w:val="en-US"/>
        </w:rPr>
        <w:instrText xml:space="preserve"> Figure \* ARABIC </w:instrText>
      </w:r>
      <w:r w:rsidR="00081BB3" w:rsidRPr="000D63F3">
        <w:rPr>
          <w:lang w:val="en-US"/>
        </w:rPr>
        <w:fldChar w:fldCharType="separate"/>
      </w:r>
      <w:r w:rsidR="00015272" w:rsidRPr="000D63F3">
        <w:rPr>
          <w:noProof/>
          <w:lang w:val="en-US"/>
        </w:rPr>
        <w:t>6</w:t>
      </w:r>
      <w:r w:rsidR="00081BB3" w:rsidRPr="000D63F3">
        <w:rPr>
          <w:lang w:val="en-US"/>
        </w:rPr>
        <w:fldChar w:fldCharType="end"/>
      </w:r>
      <w:bookmarkEnd w:id="48"/>
      <w:r w:rsidRPr="000D63F3">
        <w:rPr>
          <w:lang w:val="en-US"/>
        </w:rPr>
        <w:t xml:space="preserve"> - Media considered + Loading inputs + Losses + Exchanges + Coupled models in the </w:t>
      </w:r>
      <w:r w:rsidR="004607DE" w:rsidRPr="000D63F3">
        <w:rPr>
          <w:lang w:val="en-US"/>
        </w:rPr>
        <w:t>Fish</w:t>
      </w:r>
      <w:r w:rsidRPr="000D63F3">
        <w:rPr>
          <w:lang w:val="en-US"/>
        </w:rPr>
        <w:t xml:space="preserve"> model (for Metals)</w:t>
      </w:r>
      <w:r w:rsidR="002B7AB8" w:rsidRPr="000D63F3">
        <w:rPr>
          <w:lang w:val="en-US"/>
        </w:rPr>
        <w:t xml:space="preserve"> </w:t>
      </w:r>
    </w:p>
    <w:p w:rsidR="00ED335B" w:rsidRPr="000D63F3" w:rsidRDefault="00ED335B" w:rsidP="00ED335B">
      <w:pPr>
        <w:pStyle w:val="Titre2"/>
        <w:numPr>
          <w:ilvl w:val="1"/>
          <w:numId w:val="1"/>
        </w:numPr>
        <w:ind w:left="0" w:firstLine="0"/>
        <w:rPr>
          <w:sz w:val="28"/>
          <w:lang w:val="en-US"/>
        </w:rPr>
      </w:pPr>
      <w:bookmarkStart w:id="49" w:name="_Toc352861500"/>
      <w:bookmarkStart w:id="50" w:name="_Toc352861575"/>
      <w:bookmarkStart w:id="51" w:name="_Toc410107033"/>
      <w:r w:rsidRPr="000D63F3">
        <w:rPr>
          <w:sz w:val="28"/>
          <w:lang w:val="en-US"/>
        </w:rPr>
        <w:lastRenderedPageBreak/>
        <w:t>Forcing variables</w:t>
      </w:r>
      <w:bookmarkEnd w:id="49"/>
      <w:bookmarkEnd w:id="50"/>
      <w:bookmarkEnd w:id="51"/>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rFonts w:cs="Arial"/>
          <w:i/>
          <w:lang w:val="en-US"/>
        </w:rPr>
        <w:t>A ‘Forcing variable’ is defined as an external or exogenous (from outside the model framework) factor that influences the state variables calculated within the model. Such variables include, for example, climatic or environmental conditions (temperature, wind flow, etc.).</w:t>
      </w:r>
    </w:p>
    <w:p w:rsidR="00ED335B" w:rsidRPr="000D63F3" w:rsidRDefault="00ED335B" w:rsidP="00ED335B">
      <w:pPr>
        <w:pStyle w:val="Elencoacolori-Colore11"/>
        <w:ind w:left="0"/>
        <w:jc w:val="both"/>
        <w:rPr>
          <w:rFonts w:cs="Calibri"/>
          <w:lang w:val="en-US"/>
        </w:rPr>
      </w:pPr>
      <w:r w:rsidRPr="000D63F3">
        <w:rPr>
          <w:rFonts w:cs="Calibri"/>
          <w:lang w:val="en-US"/>
        </w:rPr>
        <w:t xml:space="preserve">For running the </w:t>
      </w:r>
      <w:r w:rsidR="006F2F8A" w:rsidRPr="000D63F3">
        <w:rPr>
          <w:rFonts w:cs="Calibri"/>
          <w:lang w:val="en-US"/>
        </w:rPr>
        <w:t>Fish</w:t>
      </w:r>
      <w:r w:rsidRPr="000D63F3">
        <w:rPr>
          <w:rFonts w:cs="Calibri"/>
          <w:lang w:val="en-US"/>
        </w:rPr>
        <w:t xml:space="preserve"> model, the following forcing variables must be informed for calculating the loading inputs</w:t>
      </w:r>
      <w:r w:rsidR="00FB54B2" w:rsidRPr="000D63F3">
        <w:rPr>
          <w:rFonts w:cs="Calibri"/>
          <w:lang w:val="en-US"/>
        </w:rPr>
        <w:t xml:space="preserve">. In the Fish MERLIN model, it is arbitrarily assumed that Fish may have 10 different preys, each of them being contaminated at the concentration C_prey_i (i=1 to 10).  </w:t>
      </w:r>
    </w:p>
    <w:p w:rsidR="00ED335B" w:rsidRPr="000D63F3" w:rsidRDefault="00ED335B" w:rsidP="00ED335B">
      <w:pPr>
        <w:pStyle w:val="Elencoacolori-Colore11"/>
        <w:ind w:left="0"/>
        <w:jc w:val="both"/>
        <w:rPr>
          <w:rFonts w:cs="Calibri"/>
          <w:lang w:val="en-US"/>
        </w:rPr>
      </w:pPr>
    </w:p>
    <w:p w:rsidR="00ED335B" w:rsidRPr="000D63F3" w:rsidRDefault="00ED335B" w:rsidP="00ED335B">
      <w:pPr>
        <w:pStyle w:val="Elencoacolori-Colore11"/>
        <w:ind w:left="0"/>
        <w:jc w:val="both"/>
        <w:rPr>
          <w:rFonts w:cs="Calibri"/>
          <w:lang w:val="en-US"/>
        </w:rPr>
      </w:pPr>
    </w:p>
    <w:tbl>
      <w:tblPr>
        <w:tblW w:w="54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4"/>
        <w:gridCol w:w="2701"/>
        <w:gridCol w:w="2701"/>
        <w:gridCol w:w="4048"/>
        <w:gridCol w:w="3394"/>
      </w:tblGrid>
      <w:tr w:rsidR="00ED335B" w:rsidRPr="00917D32" w:rsidTr="003359BD">
        <w:tc>
          <w:tcPr>
            <w:tcW w:w="818" w:type="pct"/>
          </w:tcPr>
          <w:p w:rsidR="00ED335B" w:rsidRPr="000D63F3" w:rsidRDefault="00ED335B" w:rsidP="00397097">
            <w:pPr>
              <w:pStyle w:val="Elencoacolori-Colore11"/>
              <w:spacing w:after="0"/>
              <w:ind w:left="0"/>
              <w:jc w:val="both"/>
              <w:rPr>
                <w:rFonts w:cs="Calibri"/>
                <w:b/>
                <w:sz w:val="20"/>
                <w:szCs w:val="20"/>
                <w:lang w:val="en-US"/>
              </w:rPr>
            </w:pPr>
            <w:r w:rsidRPr="000D63F3">
              <w:rPr>
                <w:rFonts w:cs="Calibri"/>
                <w:b/>
                <w:sz w:val="20"/>
                <w:szCs w:val="20"/>
                <w:lang w:val="en-US"/>
              </w:rPr>
              <w:t>For</w:t>
            </w:r>
          </w:p>
        </w:tc>
        <w:tc>
          <w:tcPr>
            <w:tcW w:w="879" w:type="pct"/>
          </w:tcPr>
          <w:p w:rsidR="00ED335B" w:rsidRPr="000D63F3" w:rsidRDefault="00ED335B" w:rsidP="00ED335B">
            <w:pPr>
              <w:pStyle w:val="Elencoacolori-Colore11"/>
              <w:spacing w:after="0"/>
              <w:ind w:left="0"/>
              <w:jc w:val="both"/>
              <w:rPr>
                <w:rFonts w:cs="Calibri"/>
                <w:b/>
                <w:sz w:val="20"/>
                <w:szCs w:val="20"/>
                <w:lang w:val="en-US"/>
              </w:rPr>
            </w:pPr>
            <w:r w:rsidRPr="000D63F3">
              <w:rPr>
                <w:rFonts w:cs="Calibri"/>
                <w:b/>
                <w:sz w:val="20"/>
                <w:szCs w:val="20"/>
                <w:lang w:val="en-US"/>
              </w:rPr>
              <w:t>Forcing variable</w:t>
            </w:r>
          </w:p>
        </w:tc>
        <w:tc>
          <w:tcPr>
            <w:tcW w:w="879" w:type="pct"/>
          </w:tcPr>
          <w:p w:rsidR="00ED335B" w:rsidRPr="000D63F3" w:rsidRDefault="00ED335B" w:rsidP="00ED335B">
            <w:pPr>
              <w:pStyle w:val="Elencoacolori-Colore11"/>
              <w:spacing w:after="0"/>
              <w:ind w:left="0"/>
              <w:jc w:val="both"/>
              <w:rPr>
                <w:rFonts w:cs="Calibri"/>
                <w:b/>
                <w:sz w:val="20"/>
                <w:szCs w:val="20"/>
                <w:lang w:val="en-US"/>
              </w:rPr>
            </w:pPr>
            <w:r w:rsidRPr="000D63F3">
              <w:rPr>
                <w:rFonts w:cs="Calibri"/>
                <w:b/>
                <w:sz w:val="20"/>
                <w:szCs w:val="20"/>
                <w:lang w:val="en-US"/>
              </w:rPr>
              <w:t>Abbreviation and unit</w:t>
            </w:r>
          </w:p>
        </w:tc>
        <w:tc>
          <w:tcPr>
            <w:tcW w:w="1318" w:type="pct"/>
          </w:tcPr>
          <w:p w:rsidR="00ED335B" w:rsidRPr="000D63F3" w:rsidRDefault="00ED335B" w:rsidP="00ED335B">
            <w:pPr>
              <w:pStyle w:val="Elencoacolori-Colore11"/>
              <w:spacing w:after="0"/>
              <w:ind w:left="0"/>
              <w:jc w:val="both"/>
              <w:rPr>
                <w:rFonts w:cs="Calibri"/>
                <w:b/>
                <w:sz w:val="20"/>
                <w:szCs w:val="20"/>
                <w:lang w:val="en-US"/>
              </w:rPr>
            </w:pPr>
            <w:r w:rsidRPr="000D63F3">
              <w:rPr>
                <w:rFonts w:cs="Calibri"/>
                <w:b/>
                <w:sz w:val="20"/>
                <w:szCs w:val="20"/>
                <w:lang w:val="en-US"/>
              </w:rPr>
              <w:t>Purpose</w:t>
            </w:r>
          </w:p>
        </w:tc>
        <w:tc>
          <w:tcPr>
            <w:tcW w:w="1105" w:type="pct"/>
          </w:tcPr>
          <w:p w:rsidR="00ED335B" w:rsidRPr="000D63F3" w:rsidRDefault="00ED335B" w:rsidP="006F2F8A">
            <w:pPr>
              <w:pStyle w:val="Elencoacolori-Colore11"/>
              <w:spacing w:after="0"/>
              <w:ind w:left="0"/>
              <w:jc w:val="both"/>
              <w:rPr>
                <w:rFonts w:cs="Calibri"/>
                <w:b/>
                <w:sz w:val="20"/>
                <w:szCs w:val="20"/>
                <w:lang w:val="en-US"/>
              </w:rPr>
            </w:pPr>
            <w:r w:rsidRPr="000D63F3">
              <w:rPr>
                <w:rFonts w:cs="Calibri"/>
                <w:b/>
                <w:sz w:val="20"/>
                <w:szCs w:val="20"/>
                <w:lang w:val="en-US"/>
              </w:rPr>
              <w:t xml:space="preserve">Can be calculated (instead of being defined by the end-user) if the </w:t>
            </w:r>
            <w:r w:rsidR="006F2F8A" w:rsidRPr="000D63F3">
              <w:rPr>
                <w:rFonts w:cs="Calibri"/>
                <w:b/>
                <w:sz w:val="20"/>
                <w:szCs w:val="20"/>
                <w:lang w:val="en-US"/>
              </w:rPr>
              <w:t>Fish</w:t>
            </w:r>
            <w:r w:rsidRPr="000D63F3">
              <w:rPr>
                <w:rFonts w:cs="Calibri"/>
                <w:b/>
                <w:sz w:val="20"/>
                <w:szCs w:val="20"/>
                <w:lang w:val="en-US"/>
              </w:rPr>
              <w:t xml:space="preserve"> model is coupled to the …</w:t>
            </w:r>
          </w:p>
        </w:tc>
      </w:tr>
      <w:tr w:rsidR="006F2F8A" w:rsidRPr="00917D32" w:rsidTr="003359BD">
        <w:tc>
          <w:tcPr>
            <w:tcW w:w="818"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Organics and Metals</w:t>
            </w:r>
          </w:p>
        </w:tc>
        <w:tc>
          <w:tcPr>
            <w:tcW w:w="879"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Water temperature</w:t>
            </w:r>
          </w:p>
        </w:tc>
        <w:tc>
          <w:tcPr>
            <w:tcW w:w="879"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T_river (°C)</w:t>
            </w:r>
          </w:p>
        </w:tc>
        <w:tc>
          <w:tcPr>
            <w:tcW w:w="1318" w:type="pct"/>
          </w:tcPr>
          <w:p w:rsidR="00393B3B"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Temperature affects a fish’s feeding, assimilation, respiration, and excretion</w:t>
            </w:r>
          </w:p>
        </w:tc>
        <w:tc>
          <w:tcPr>
            <w:tcW w:w="1105" w:type="pct"/>
          </w:tcPr>
          <w:p w:rsidR="006F2F8A" w:rsidRPr="000D63F3" w:rsidRDefault="006F2F8A" w:rsidP="00AD7481">
            <w:pPr>
              <w:pStyle w:val="Paragraphedeliste"/>
              <w:spacing w:after="0"/>
              <w:ind w:left="0"/>
              <w:jc w:val="both"/>
              <w:rPr>
                <w:rFonts w:cs="Calibri"/>
                <w:sz w:val="20"/>
                <w:szCs w:val="20"/>
                <w:lang w:val="en-US"/>
              </w:rPr>
            </w:pPr>
          </w:p>
        </w:tc>
      </w:tr>
      <w:tr w:rsidR="006F2F8A" w:rsidRPr="000D63F3" w:rsidTr="003359BD">
        <w:tc>
          <w:tcPr>
            <w:tcW w:w="818"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Organics and Metals</w:t>
            </w:r>
          </w:p>
        </w:tc>
        <w:tc>
          <w:tcPr>
            <w:tcW w:w="879"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 xml:space="preserve">Concentration of the chemical in dissolved river water </w:t>
            </w:r>
          </w:p>
        </w:tc>
        <w:tc>
          <w:tcPr>
            <w:tcW w:w="879"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 xml:space="preserve">C_dis_water </w:t>
            </w:r>
            <w:r w:rsidR="008D5653">
              <w:rPr>
                <w:rFonts w:asciiTheme="minorHAnsi" w:eastAsia="Times New Roman" w:hAnsiTheme="minorHAnsi" w:cstheme="minorHAnsi"/>
                <w:lang w:val="en-US" w:eastAsia="fr-FR"/>
              </w:rPr>
              <w:t xml:space="preserve"> </w:t>
            </w:r>
            <w:r w:rsidRPr="008D5653">
              <w:rPr>
                <w:rFonts w:asciiTheme="minorHAnsi" w:eastAsia="Times New Roman" w:hAnsiTheme="minorHAnsi" w:cstheme="minorHAnsi"/>
                <w:lang w:val="en-US" w:eastAsia="fr-FR"/>
              </w:rPr>
              <w:t>(mg.m</w:t>
            </w:r>
            <w:r w:rsidRPr="008D5653">
              <w:rPr>
                <w:rFonts w:asciiTheme="minorHAnsi" w:eastAsia="Times New Roman" w:hAnsiTheme="minorHAnsi" w:cstheme="minorHAnsi"/>
                <w:vertAlign w:val="superscript"/>
                <w:lang w:val="en-US" w:eastAsia="fr-FR"/>
              </w:rPr>
              <w:t>-3</w:t>
            </w:r>
            <w:r w:rsidRPr="008D5653">
              <w:rPr>
                <w:rFonts w:asciiTheme="minorHAnsi" w:eastAsia="Times New Roman" w:hAnsiTheme="minorHAnsi" w:cstheme="minorHAnsi"/>
                <w:lang w:val="en-US" w:eastAsia="fr-FR"/>
              </w:rPr>
              <w:t xml:space="preserve">) </w:t>
            </w:r>
          </w:p>
          <w:p w:rsidR="006F2F8A" w:rsidRPr="008D5653" w:rsidRDefault="006F2F8A" w:rsidP="008D5653">
            <w:pPr>
              <w:rPr>
                <w:rFonts w:asciiTheme="minorHAnsi" w:eastAsia="Times New Roman" w:hAnsiTheme="minorHAnsi" w:cstheme="minorHAnsi"/>
                <w:lang w:val="en-US" w:eastAsia="fr-FR"/>
              </w:rPr>
            </w:pPr>
          </w:p>
        </w:tc>
        <w:tc>
          <w:tcPr>
            <w:tcW w:w="1318" w:type="pct"/>
          </w:tcPr>
          <w:p w:rsidR="0043753C" w:rsidRPr="008D5653" w:rsidRDefault="009D1C5C" w:rsidP="0043753C">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Is used to calculate the input through respiratory uptake.</w:t>
            </w:r>
            <w:r w:rsidRPr="000D63F3">
              <w:rPr>
                <w:rFonts w:asciiTheme="minorHAnsi" w:eastAsia="Times New Roman" w:hAnsiTheme="minorHAnsi" w:cstheme="minorHAnsi"/>
                <w:lang w:val="en-US" w:eastAsia="fr-FR"/>
              </w:rPr>
              <w:t xml:space="preserve"> Can be calculated (instead of being defined by the end-user) if the River model is coupled to the Fish model.</w:t>
            </w:r>
            <w:r w:rsidRPr="008D5653">
              <w:rPr>
                <w:rFonts w:asciiTheme="minorHAnsi" w:eastAsia="Times New Roman" w:hAnsiTheme="minorHAnsi" w:cstheme="minorHAnsi"/>
                <w:lang w:val="en-US" w:eastAsia="fr-FR"/>
              </w:rPr>
              <w:t xml:space="preserve"> </w:t>
            </w:r>
          </w:p>
          <w:p w:rsidR="006F2F8A" w:rsidRPr="008D5653" w:rsidRDefault="006F2F8A" w:rsidP="00AD7481">
            <w:pPr>
              <w:spacing w:after="0"/>
              <w:jc w:val="both"/>
              <w:rPr>
                <w:rFonts w:asciiTheme="minorHAnsi" w:eastAsia="Times New Roman" w:hAnsiTheme="minorHAnsi" w:cstheme="minorHAnsi"/>
                <w:lang w:val="en-US" w:eastAsia="fr-FR"/>
              </w:rPr>
            </w:pPr>
          </w:p>
        </w:tc>
        <w:tc>
          <w:tcPr>
            <w:tcW w:w="1105"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River model</w:t>
            </w:r>
          </w:p>
        </w:tc>
      </w:tr>
      <w:tr w:rsidR="006F2F8A" w:rsidRPr="00917D32" w:rsidTr="003359BD">
        <w:tc>
          <w:tcPr>
            <w:tcW w:w="818"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Organics and Metals</w:t>
            </w:r>
          </w:p>
        </w:tc>
        <w:tc>
          <w:tcPr>
            <w:tcW w:w="879"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Concentration of the chemical in prey i, i=1,10</w:t>
            </w:r>
          </w:p>
        </w:tc>
        <w:tc>
          <w:tcPr>
            <w:tcW w:w="879"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 xml:space="preserve">C_prey_i  (mg.kg </w:t>
            </w:r>
            <w:r w:rsidRPr="008D5653">
              <w:rPr>
                <w:rFonts w:asciiTheme="minorHAnsi" w:eastAsia="Times New Roman" w:hAnsiTheme="minorHAnsi" w:cstheme="minorHAnsi"/>
                <w:vertAlign w:val="superscript"/>
                <w:lang w:val="en-US" w:eastAsia="fr-FR"/>
              </w:rPr>
              <w:t>-1</w:t>
            </w:r>
            <w:r w:rsidRPr="008D5653">
              <w:rPr>
                <w:rFonts w:asciiTheme="minorHAnsi" w:eastAsia="Times New Roman" w:hAnsiTheme="minorHAnsi" w:cstheme="minorHAnsi"/>
                <w:lang w:val="en-US" w:eastAsia="fr-FR"/>
              </w:rPr>
              <w:t xml:space="preserve"> fw)</w:t>
            </w:r>
          </w:p>
        </w:tc>
        <w:tc>
          <w:tcPr>
            <w:tcW w:w="1318"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Is used to calculate the input through dietary uptake through other species</w:t>
            </w:r>
            <w:r w:rsidR="0043753C" w:rsidRPr="008D5653">
              <w:rPr>
                <w:rFonts w:asciiTheme="minorHAnsi" w:eastAsia="Times New Roman" w:hAnsiTheme="minorHAnsi" w:cstheme="minorHAnsi"/>
                <w:lang w:val="en-US" w:eastAsia="fr-FR"/>
              </w:rPr>
              <w:t xml:space="preserve">. </w:t>
            </w:r>
            <w:r w:rsidRPr="000D63F3">
              <w:rPr>
                <w:rFonts w:asciiTheme="minorHAnsi" w:eastAsia="Times New Roman" w:hAnsiTheme="minorHAnsi" w:cstheme="minorHAnsi"/>
                <w:lang w:val="en-US" w:eastAsia="fr-FR"/>
              </w:rPr>
              <w:t>Can be calculated (instead of being defined by the end-user) if another Biota model is coupled to the Fish model.</w:t>
            </w:r>
            <w:r w:rsidRPr="008D5653">
              <w:rPr>
                <w:rFonts w:asciiTheme="minorHAnsi" w:eastAsia="Times New Roman" w:hAnsiTheme="minorHAnsi" w:cstheme="minorHAnsi"/>
                <w:lang w:val="en-US" w:eastAsia="fr-FR"/>
              </w:rPr>
              <w:t xml:space="preserve">  </w:t>
            </w:r>
          </w:p>
        </w:tc>
        <w:tc>
          <w:tcPr>
            <w:tcW w:w="1105" w:type="pct"/>
          </w:tcPr>
          <w:p w:rsidR="006F2F8A" w:rsidRPr="008D5653" w:rsidRDefault="009D1C5C" w:rsidP="008D5653">
            <w:pPr>
              <w:rPr>
                <w:rFonts w:asciiTheme="minorHAnsi" w:eastAsia="Times New Roman" w:hAnsiTheme="minorHAnsi" w:cstheme="minorHAnsi"/>
                <w:lang w:val="en-US" w:eastAsia="fr-FR"/>
              </w:rPr>
            </w:pPr>
            <w:r w:rsidRPr="008D5653">
              <w:rPr>
                <w:rFonts w:asciiTheme="minorHAnsi" w:eastAsia="Times New Roman" w:hAnsiTheme="minorHAnsi" w:cstheme="minorHAnsi"/>
                <w:lang w:val="en-US" w:eastAsia="fr-FR"/>
              </w:rPr>
              <w:t>Phytoplankton or Zooplankton</w:t>
            </w:r>
            <w:r w:rsidR="00BE34CF" w:rsidRPr="008D5653">
              <w:rPr>
                <w:rFonts w:asciiTheme="minorHAnsi" w:eastAsia="Times New Roman" w:hAnsiTheme="minorHAnsi" w:cstheme="minorHAnsi"/>
                <w:lang w:val="en-US" w:eastAsia="fr-FR"/>
              </w:rPr>
              <w:t xml:space="preserve"> or Invertebrate</w:t>
            </w:r>
            <w:r w:rsidRPr="008D5653">
              <w:rPr>
                <w:rFonts w:asciiTheme="minorHAnsi" w:eastAsia="Times New Roman" w:hAnsiTheme="minorHAnsi" w:cstheme="minorHAnsi"/>
                <w:lang w:val="en-US" w:eastAsia="fr-FR"/>
              </w:rPr>
              <w:t xml:space="preserve"> or Fish model</w:t>
            </w:r>
          </w:p>
        </w:tc>
      </w:tr>
    </w:tbl>
    <w:p w:rsidR="00ED335B" w:rsidRPr="000D63F3" w:rsidRDefault="00ED335B" w:rsidP="006764E8">
      <w:pPr>
        <w:pStyle w:val="Elencoacolori-Colore11"/>
        <w:ind w:left="0"/>
        <w:jc w:val="both"/>
        <w:rPr>
          <w:rFonts w:cs="Calibri"/>
          <w:lang w:val="en-US"/>
        </w:rPr>
      </w:pPr>
    </w:p>
    <w:p w:rsidR="00ED335B" w:rsidRPr="000D63F3" w:rsidRDefault="00ED335B" w:rsidP="00ED335B">
      <w:pPr>
        <w:pStyle w:val="Elencoacolori-Colore11"/>
        <w:ind w:left="360"/>
        <w:jc w:val="both"/>
        <w:rPr>
          <w:rFonts w:cs="Calibri"/>
          <w:lang w:val="en-US"/>
        </w:rPr>
      </w:pPr>
      <w:r w:rsidRPr="000D63F3">
        <w:rPr>
          <w:rFonts w:cs="Calibri"/>
          <w:lang w:val="en-US"/>
        </w:rPr>
        <w:t xml:space="preserve">The forcing variables (with indication of the processes they are involved in) are represented in </w:t>
      </w:r>
      <w:fldSimple w:instr=" REF _Ref373913105 \h  \* MERGEFORMAT ">
        <w:r w:rsidR="00015272" w:rsidRPr="000D63F3">
          <w:rPr>
            <w:lang w:val="en-US"/>
          </w:rPr>
          <w:t>Figure 7</w:t>
        </w:r>
      </w:fldSimple>
      <w:r w:rsidRPr="000D63F3">
        <w:rPr>
          <w:rFonts w:cs="Calibri"/>
          <w:lang w:val="en-US"/>
        </w:rPr>
        <w:t xml:space="preserve"> and </w:t>
      </w:r>
      <w:fldSimple w:instr=" REF _Ref373913107 \h  \* MERGEFORMAT ">
        <w:r w:rsidR="00015272" w:rsidRPr="000D63F3">
          <w:rPr>
            <w:lang w:val="en-US"/>
          </w:rPr>
          <w:t>Figure 8</w:t>
        </w:r>
      </w:fldSimple>
      <w:r w:rsidRPr="000D63F3">
        <w:rPr>
          <w:rFonts w:cs="Calibri"/>
          <w:lang w:val="en-US"/>
        </w:rPr>
        <w:t>.</w:t>
      </w:r>
    </w:p>
    <w:p w:rsidR="00CE4EC2" w:rsidRPr="000D63F3" w:rsidRDefault="00CE4EC2" w:rsidP="00ED335B">
      <w:pPr>
        <w:pStyle w:val="Elencoacolori-Colore11"/>
        <w:ind w:left="360"/>
        <w:jc w:val="both"/>
        <w:rPr>
          <w:rFonts w:cs="Calibri"/>
          <w:lang w:val="en-US"/>
        </w:rPr>
      </w:pPr>
    </w:p>
    <w:p w:rsidR="00ED335B" w:rsidRPr="000D63F3" w:rsidRDefault="00ED335B" w:rsidP="00ED335B">
      <w:pPr>
        <w:pStyle w:val="Elencoacolori-Colore11"/>
        <w:jc w:val="both"/>
        <w:rPr>
          <w:rFonts w:cs="Calibri"/>
          <w:lang w:val="en-US"/>
        </w:rPr>
      </w:pPr>
    </w:p>
    <w:p w:rsidR="001D7EE1" w:rsidRPr="000D63F3" w:rsidRDefault="00346EA3" w:rsidP="00ED335B">
      <w:pPr>
        <w:pStyle w:val="Elencoacolori-Colore11"/>
        <w:ind w:left="0"/>
        <w:jc w:val="center"/>
        <w:rPr>
          <w:rFonts w:cs="Calibri"/>
          <w:lang w:val="en-US"/>
        </w:rPr>
      </w:pPr>
      <w:r w:rsidRPr="000D63F3">
        <w:rPr>
          <w:rFonts w:cs="Calibri"/>
          <w:noProof/>
          <w:lang w:eastAsia="fr-FR"/>
        </w:rPr>
        <w:lastRenderedPageBreak/>
        <w:drawing>
          <wp:inline distT="0" distB="0" distL="0" distR="0">
            <wp:extent cx="7745669" cy="365760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45669" cy="3657600"/>
                    </a:xfrm>
                    <a:prstGeom prst="rect">
                      <a:avLst/>
                    </a:prstGeom>
                    <a:noFill/>
                  </pic:spPr>
                </pic:pic>
              </a:graphicData>
            </a:graphic>
          </wp:inline>
        </w:drawing>
      </w:r>
    </w:p>
    <w:p w:rsidR="00ED335B" w:rsidRPr="000D63F3" w:rsidRDefault="00ED335B" w:rsidP="00B52EAD">
      <w:pPr>
        <w:pStyle w:val="Lgende"/>
        <w:keepNext/>
        <w:jc w:val="center"/>
        <w:rPr>
          <w:lang w:val="en-US"/>
        </w:rPr>
      </w:pPr>
      <w:bookmarkStart w:id="52" w:name="_Ref373913105"/>
      <w:r w:rsidRPr="000D63F3">
        <w:rPr>
          <w:lang w:val="en-US"/>
        </w:rPr>
        <w:t xml:space="preserve">Figure </w:t>
      </w:r>
      <w:r w:rsidR="00081BB3" w:rsidRPr="000D63F3">
        <w:rPr>
          <w:lang w:val="en-US"/>
        </w:rPr>
        <w:fldChar w:fldCharType="begin"/>
      </w:r>
      <w:r w:rsidRPr="000D63F3">
        <w:rPr>
          <w:lang w:val="en-US"/>
        </w:rPr>
        <w:instrText xml:space="preserve"> </w:instrText>
      </w:r>
      <w:r w:rsidR="004125A8" w:rsidRPr="000D63F3">
        <w:rPr>
          <w:lang w:val="en-US"/>
        </w:rPr>
        <w:instrText>SEQ</w:instrText>
      </w:r>
      <w:r w:rsidRPr="000D63F3">
        <w:rPr>
          <w:lang w:val="en-US"/>
        </w:rPr>
        <w:instrText xml:space="preserve"> Figure \* ARABIC </w:instrText>
      </w:r>
      <w:r w:rsidR="00081BB3" w:rsidRPr="000D63F3">
        <w:rPr>
          <w:lang w:val="en-US"/>
        </w:rPr>
        <w:fldChar w:fldCharType="separate"/>
      </w:r>
      <w:r w:rsidR="00015272" w:rsidRPr="000D63F3">
        <w:rPr>
          <w:noProof/>
          <w:lang w:val="en-US"/>
        </w:rPr>
        <w:t>7</w:t>
      </w:r>
      <w:r w:rsidR="00081BB3" w:rsidRPr="000D63F3">
        <w:rPr>
          <w:lang w:val="en-US"/>
        </w:rPr>
        <w:fldChar w:fldCharType="end"/>
      </w:r>
      <w:bookmarkEnd w:id="52"/>
      <w:r w:rsidRPr="000D63F3">
        <w:rPr>
          <w:lang w:val="en-US"/>
        </w:rPr>
        <w:t xml:space="preserve"> – Media considered + Loading inputs + Losses + Exchanges + Forcing variables in the </w:t>
      </w:r>
      <w:r w:rsidR="003229CA" w:rsidRPr="000D63F3">
        <w:rPr>
          <w:lang w:val="en-US"/>
        </w:rPr>
        <w:t>Fish</w:t>
      </w:r>
      <w:r w:rsidRPr="000D63F3">
        <w:rPr>
          <w:lang w:val="en-US"/>
        </w:rPr>
        <w:t xml:space="preserve"> model (Forcing variables indicated in yellow are those that can be calculated if the </w:t>
      </w:r>
      <w:r w:rsidR="00CE4EC2" w:rsidRPr="000D63F3">
        <w:rPr>
          <w:lang w:val="en-US"/>
        </w:rPr>
        <w:t>Fish</w:t>
      </w:r>
      <w:r w:rsidRPr="000D63F3">
        <w:rPr>
          <w:lang w:val="en-US"/>
        </w:rPr>
        <w:t xml:space="preserve"> model is coupled </w:t>
      </w:r>
      <w:r w:rsidR="00B52EAD" w:rsidRPr="000D63F3">
        <w:rPr>
          <w:lang w:val="en-US"/>
        </w:rPr>
        <w:t>to other models) (for Organics)</w:t>
      </w:r>
    </w:p>
    <w:p w:rsidR="00B52EAD" w:rsidRPr="000D63F3" w:rsidRDefault="00B52EAD" w:rsidP="00B52EAD">
      <w:pPr>
        <w:rPr>
          <w:lang w:val="en-US"/>
        </w:rPr>
      </w:pPr>
    </w:p>
    <w:p w:rsidR="00ED335B" w:rsidRPr="000D63F3" w:rsidRDefault="00ED335B" w:rsidP="00ED335B">
      <w:pPr>
        <w:jc w:val="center"/>
        <w:rPr>
          <w:lang w:val="en-US"/>
        </w:rPr>
      </w:pPr>
    </w:p>
    <w:p w:rsidR="00634841" w:rsidRPr="000D63F3" w:rsidRDefault="00346EA3" w:rsidP="00ED335B">
      <w:pPr>
        <w:jc w:val="center"/>
        <w:rPr>
          <w:lang w:val="en-US"/>
        </w:rPr>
      </w:pPr>
      <w:r w:rsidRPr="000D63F3">
        <w:rPr>
          <w:noProof/>
          <w:lang w:eastAsia="fr-FR"/>
        </w:rPr>
        <w:lastRenderedPageBreak/>
        <w:drawing>
          <wp:inline distT="0" distB="0" distL="0" distR="0">
            <wp:extent cx="8648662" cy="36576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48662" cy="3657600"/>
                    </a:xfrm>
                    <a:prstGeom prst="rect">
                      <a:avLst/>
                    </a:prstGeom>
                    <a:noFill/>
                  </pic:spPr>
                </pic:pic>
              </a:graphicData>
            </a:graphic>
          </wp:inline>
        </w:drawing>
      </w:r>
    </w:p>
    <w:p w:rsidR="00ED335B" w:rsidRPr="000D63F3" w:rsidRDefault="00ED335B" w:rsidP="00ED335B">
      <w:pPr>
        <w:pStyle w:val="Lgende"/>
        <w:jc w:val="center"/>
        <w:rPr>
          <w:lang w:val="en-US"/>
        </w:rPr>
      </w:pPr>
      <w:bookmarkStart w:id="53" w:name="_Ref373913107"/>
      <w:r w:rsidRPr="000D63F3">
        <w:rPr>
          <w:lang w:val="en-US"/>
        </w:rPr>
        <w:t xml:space="preserve">Figure </w:t>
      </w:r>
      <w:r w:rsidR="00081BB3" w:rsidRPr="000D63F3">
        <w:rPr>
          <w:lang w:val="en-US"/>
        </w:rPr>
        <w:fldChar w:fldCharType="begin"/>
      </w:r>
      <w:r w:rsidRPr="000D63F3">
        <w:rPr>
          <w:lang w:val="en-US"/>
        </w:rPr>
        <w:instrText xml:space="preserve"> </w:instrText>
      </w:r>
      <w:r w:rsidR="004125A8" w:rsidRPr="000D63F3">
        <w:rPr>
          <w:lang w:val="en-US"/>
        </w:rPr>
        <w:instrText>SEQ</w:instrText>
      </w:r>
      <w:r w:rsidRPr="000D63F3">
        <w:rPr>
          <w:lang w:val="en-US"/>
        </w:rPr>
        <w:instrText xml:space="preserve"> Figure \* ARABIC </w:instrText>
      </w:r>
      <w:r w:rsidR="00081BB3" w:rsidRPr="000D63F3">
        <w:rPr>
          <w:lang w:val="en-US"/>
        </w:rPr>
        <w:fldChar w:fldCharType="separate"/>
      </w:r>
      <w:r w:rsidR="00015272" w:rsidRPr="000D63F3">
        <w:rPr>
          <w:noProof/>
          <w:lang w:val="en-US"/>
        </w:rPr>
        <w:t>8</w:t>
      </w:r>
      <w:r w:rsidR="00081BB3" w:rsidRPr="000D63F3">
        <w:rPr>
          <w:lang w:val="en-US"/>
        </w:rPr>
        <w:fldChar w:fldCharType="end"/>
      </w:r>
      <w:bookmarkEnd w:id="53"/>
      <w:r w:rsidRPr="000D63F3">
        <w:rPr>
          <w:lang w:val="en-US"/>
        </w:rPr>
        <w:t xml:space="preserve"> - Media considered + Loading inputs + Losses + Exchanges + Forcing variables in the </w:t>
      </w:r>
      <w:r w:rsidR="003229CA" w:rsidRPr="000D63F3">
        <w:rPr>
          <w:lang w:val="en-US"/>
        </w:rPr>
        <w:t>Fish</w:t>
      </w:r>
      <w:r w:rsidRPr="000D63F3">
        <w:rPr>
          <w:lang w:val="en-US"/>
        </w:rPr>
        <w:t xml:space="preserve"> model (Forcing variables indicated in yellow are those that can be calculated if the </w:t>
      </w:r>
      <w:r w:rsidR="00CE4EC2" w:rsidRPr="000D63F3">
        <w:rPr>
          <w:lang w:val="en-US"/>
        </w:rPr>
        <w:t>Fish</w:t>
      </w:r>
      <w:r w:rsidRPr="000D63F3">
        <w:rPr>
          <w:lang w:val="en-US"/>
        </w:rPr>
        <w:t xml:space="preserve"> model is coupled to other models) (for Metals)</w:t>
      </w:r>
    </w:p>
    <w:p w:rsidR="00ED335B" w:rsidRPr="000D63F3" w:rsidRDefault="00ED335B" w:rsidP="00ED335B">
      <w:pPr>
        <w:rPr>
          <w:lang w:val="en-US"/>
        </w:rPr>
      </w:pPr>
    </w:p>
    <w:p w:rsidR="00ED335B" w:rsidRPr="000D63F3" w:rsidRDefault="00ED335B" w:rsidP="00ED335B">
      <w:pPr>
        <w:pStyle w:val="Titre2"/>
        <w:numPr>
          <w:ilvl w:val="1"/>
          <w:numId w:val="1"/>
        </w:numPr>
        <w:ind w:left="0" w:firstLine="0"/>
        <w:rPr>
          <w:sz w:val="28"/>
          <w:lang w:val="en-US"/>
        </w:rPr>
      </w:pPr>
      <w:bookmarkStart w:id="54" w:name="_Toc352861501"/>
      <w:bookmarkStart w:id="55" w:name="_Toc352861576"/>
      <w:bookmarkStart w:id="56" w:name="_Toc410107034"/>
      <w:r w:rsidRPr="000D63F3">
        <w:rPr>
          <w:sz w:val="28"/>
          <w:lang w:val="en-US"/>
        </w:rPr>
        <w:t>Parameters</w:t>
      </w:r>
      <w:bookmarkEnd w:id="54"/>
      <w:bookmarkEnd w:id="55"/>
      <w:bookmarkEnd w:id="56"/>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rFonts w:cs="Arial"/>
          <w:i/>
          <w:lang w:val="en-US"/>
        </w:rPr>
        <w:t>A ‘Parameter’ is defined as a term in the model that is fixed during a model run or simulation but can be changed in different runs as a method for conducting sensitivity analysis or to achieve calibration goals.</w:t>
      </w:r>
    </w:p>
    <w:p w:rsidR="00ED335B" w:rsidRPr="000D63F3" w:rsidRDefault="00ED335B" w:rsidP="00ED335B">
      <w:pPr>
        <w:pStyle w:val="Elencoacolori-Colore11"/>
        <w:ind w:left="0"/>
        <w:jc w:val="both"/>
        <w:rPr>
          <w:rFonts w:cs="Calibri"/>
          <w:lang w:val="en-US"/>
        </w:rPr>
      </w:pPr>
      <w:r w:rsidRPr="000D63F3">
        <w:rPr>
          <w:rFonts w:cs="Calibri"/>
          <w:lang w:val="en-US"/>
        </w:rPr>
        <w:t xml:space="preserve">For running the </w:t>
      </w:r>
      <w:r w:rsidR="009829A1" w:rsidRPr="000D63F3">
        <w:rPr>
          <w:rFonts w:cs="Calibri"/>
          <w:lang w:val="en-US"/>
        </w:rPr>
        <w:t>Fish</w:t>
      </w:r>
      <w:r w:rsidRPr="000D63F3">
        <w:rPr>
          <w:rFonts w:cs="Calibri"/>
          <w:lang w:val="en-US"/>
        </w:rPr>
        <w:t xml:space="preserve"> model, the following parameters must be informed:</w:t>
      </w:r>
    </w:p>
    <w:p w:rsidR="00F8444A" w:rsidRPr="000D63F3" w:rsidRDefault="00F8444A" w:rsidP="00ED335B">
      <w:pPr>
        <w:pStyle w:val="Elencoacolori-Colore11"/>
        <w:ind w:left="0"/>
        <w:jc w:val="both"/>
        <w:rPr>
          <w:rFonts w:cs="Calibri"/>
          <w:lang w:val="en-US"/>
        </w:rPr>
      </w:pPr>
    </w:p>
    <w:p w:rsidR="00FB54B2" w:rsidRPr="000D63F3" w:rsidRDefault="00FB54B2" w:rsidP="0091492E">
      <w:pPr>
        <w:pStyle w:val="Elencoacolori-Colore11"/>
        <w:numPr>
          <w:ilvl w:val="0"/>
          <w:numId w:val="11"/>
        </w:numPr>
        <w:jc w:val="both"/>
        <w:rPr>
          <w:rFonts w:cs="Calibri"/>
          <w:lang w:val="en-US"/>
        </w:rPr>
      </w:pPr>
      <w:r w:rsidRPr="000D63F3">
        <w:rPr>
          <w:rFonts w:cs="Calibri"/>
          <w:lang w:val="en-US"/>
        </w:rPr>
        <w:t>Site-specific parameters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6"/>
        <w:gridCol w:w="3253"/>
        <w:gridCol w:w="1945"/>
        <w:gridCol w:w="4536"/>
        <w:gridCol w:w="3478"/>
      </w:tblGrid>
      <w:tr w:rsidR="00FB54B2" w:rsidRPr="00917D32" w:rsidTr="00614A00">
        <w:trPr>
          <w:jc w:val="center"/>
        </w:trPr>
        <w:tc>
          <w:tcPr>
            <w:tcW w:w="354" w:type="pct"/>
          </w:tcPr>
          <w:p w:rsidR="00FB54B2" w:rsidRPr="000D63F3" w:rsidRDefault="00FB54B2" w:rsidP="00614A00">
            <w:pPr>
              <w:pStyle w:val="Elencoacolori-Colore11"/>
              <w:spacing w:after="0"/>
              <w:ind w:left="0"/>
              <w:jc w:val="center"/>
              <w:rPr>
                <w:rFonts w:cs="Calibri"/>
                <w:b/>
                <w:lang w:val="en-US"/>
              </w:rPr>
            </w:pPr>
            <w:r w:rsidRPr="000D63F3">
              <w:rPr>
                <w:rFonts w:cs="Calibri"/>
                <w:b/>
                <w:lang w:val="en-US"/>
              </w:rPr>
              <w:lastRenderedPageBreak/>
              <w:t>For…</w:t>
            </w:r>
          </w:p>
        </w:tc>
        <w:tc>
          <w:tcPr>
            <w:tcW w:w="1144" w:type="pct"/>
          </w:tcPr>
          <w:p w:rsidR="00FB54B2" w:rsidRPr="000D63F3" w:rsidRDefault="00FB54B2" w:rsidP="00614A00">
            <w:pPr>
              <w:pStyle w:val="Elencoacolori-Colore11"/>
              <w:spacing w:after="0"/>
              <w:ind w:left="0"/>
              <w:jc w:val="center"/>
              <w:rPr>
                <w:rFonts w:cs="Calibri"/>
                <w:b/>
                <w:lang w:val="en-US"/>
              </w:rPr>
            </w:pPr>
            <w:r w:rsidRPr="000D63F3">
              <w:rPr>
                <w:rFonts w:cs="Calibri"/>
                <w:b/>
                <w:lang w:val="en-US"/>
              </w:rPr>
              <w:t>Name</w:t>
            </w:r>
          </w:p>
        </w:tc>
        <w:tc>
          <w:tcPr>
            <w:tcW w:w="684" w:type="pct"/>
          </w:tcPr>
          <w:p w:rsidR="00FB54B2" w:rsidRPr="000D63F3" w:rsidRDefault="00FB54B2" w:rsidP="00614A00">
            <w:pPr>
              <w:pStyle w:val="Elencoacolori-Colore11"/>
              <w:spacing w:after="0"/>
              <w:ind w:left="0"/>
              <w:jc w:val="center"/>
              <w:rPr>
                <w:rFonts w:cs="Calibri"/>
                <w:b/>
                <w:lang w:val="en-US"/>
              </w:rPr>
            </w:pPr>
            <w:r w:rsidRPr="000D63F3">
              <w:rPr>
                <w:rFonts w:cs="Calibri"/>
                <w:b/>
                <w:lang w:val="en-US"/>
              </w:rPr>
              <w:t>Abbreviation and unit</w:t>
            </w:r>
          </w:p>
        </w:tc>
        <w:tc>
          <w:tcPr>
            <w:tcW w:w="1595" w:type="pct"/>
          </w:tcPr>
          <w:p w:rsidR="00FB54B2" w:rsidRPr="000D63F3" w:rsidRDefault="00FB54B2" w:rsidP="00614A00">
            <w:pPr>
              <w:pStyle w:val="Elencoacolori-Colore11"/>
              <w:spacing w:after="0"/>
              <w:ind w:left="0"/>
              <w:jc w:val="center"/>
              <w:rPr>
                <w:rFonts w:cs="Calibri"/>
                <w:b/>
                <w:lang w:val="en-US"/>
              </w:rPr>
            </w:pPr>
            <w:r w:rsidRPr="000D63F3">
              <w:rPr>
                <w:rFonts w:cs="Calibri"/>
                <w:b/>
                <w:lang w:val="en-US"/>
              </w:rPr>
              <w:t>Purpose</w:t>
            </w:r>
          </w:p>
        </w:tc>
        <w:tc>
          <w:tcPr>
            <w:tcW w:w="1223" w:type="pct"/>
          </w:tcPr>
          <w:p w:rsidR="00FB54B2" w:rsidRPr="000D63F3" w:rsidRDefault="00FB54B2" w:rsidP="00614A00">
            <w:pPr>
              <w:pStyle w:val="Elencoacolori-Colore11"/>
              <w:spacing w:after="0"/>
              <w:ind w:left="0"/>
              <w:jc w:val="center"/>
              <w:rPr>
                <w:rFonts w:cs="Calibri"/>
                <w:b/>
                <w:lang w:val="en-US"/>
              </w:rPr>
            </w:pPr>
            <w:r w:rsidRPr="000D63F3">
              <w:rPr>
                <w:rFonts w:cs="Calibri"/>
                <w:b/>
                <w:lang w:val="en-US"/>
              </w:rPr>
              <w:t>Used for calculating the following state variable(s)</w:t>
            </w:r>
          </w:p>
        </w:tc>
      </w:tr>
      <w:tr w:rsidR="003C0033" w:rsidRPr="00917D32" w:rsidTr="00614A00">
        <w:trPr>
          <w:jc w:val="center"/>
        </w:trPr>
        <w:tc>
          <w:tcPr>
            <w:tcW w:w="354" w:type="pct"/>
          </w:tcPr>
          <w:p w:rsidR="003C0033" w:rsidRPr="000D63F3" w:rsidRDefault="009D1C5C" w:rsidP="003C003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and metal</w:t>
            </w:r>
          </w:p>
        </w:tc>
        <w:tc>
          <w:tcPr>
            <w:tcW w:w="1144" w:type="pct"/>
          </w:tcPr>
          <w:p w:rsidR="0025259F" w:rsidRPr="000D63F3" w:rsidRDefault="009D1C5C">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Fish diet preference for food item i</w:t>
            </w:r>
          </w:p>
        </w:tc>
        <w:tc>
          <w:tcPr>
            <w:tcW w:w="684" w:type="pct"/>
          </w:tcPr>
          <w:p w:rsidR="003C0033" w:rsidRPr="000D63F3" w:rsidRDefault="009D1C5C" w:rsidP="003C003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Pref_diet_i (unitless) (i=1 to 10)</w:t>
            </w:r>
          </w:p>
        </w:tc>
        <w:tc>
          <w:tcPr>
            <w:tcW w:w="1595" w:type="pct"/>
          </w:tcPr>
          <w:p w:rsidR="003C0033" w:rsidRPr="000D63F3" w:rsidRDefault="009D1C5C" w:rsidP="003C0033">
            <w:pPr>
              <w:spacing w:after="0"/>
              <w:jc w:val="both"/>
              <w:rPr>
                <w:rFonts w:cs="Calibri"/>
                <w:lang w:val="en-US"/>
              </w:rPr>
            </w:pPr>
            <w:r w:rsidRPr="000D63F3">
              <w:rPr>
                <w:lang w:val="en-US"/>
              </w:rPr>
              <w:t>Fish diet preferences for certain foods used to calculate the concentration of the chemical substance that is absorbed with ingested diet. Ten potential diets are arbitrary defined in the MERLIN-Expo model.</w:t>
            </w:r>
          </w:p>
        </w:tc>
        <w:tc>
          <w:tcPr>
            <w:tcW w:w="1223" w:type="pct"/>
          </w:tcPr>
          <w:p w:rsidR="003C0033" w:rsidRPr="000D63F3" w:rsidRDefault="009D1C5C" w:rsidP="0091492E">
            <w:pPr>
              <w:pStyle w:val="Paragraphedeliste"/>
              <w:numPr>
                <w:ilvl w:val="0"/>
                <w:numId w:val="14"/>
              </w:numPr>
              <w:spacing w:after="0"/>
              <w:ind w:left="453"/>
              <w:rPr>
                <w:rFonts w:cs="Calibri"/>
                <w:lang w:val="en-US"/>
              </w:rPr>
            </w:pPr>
            <w:r w:rsidRPr="000D63F3">
              <w:rPr>
                <w:rFonts w:cs="Calibri"/>
                <w:lang w:val="en-US"/>
              </w:rPr>
              <w:t>C_fish (</w:t>
            </w:r>
            <w:r w:rsidRPr="000D63F3">
              <w:rPr>
                <w:lang w:val="en-US"/>
              </w:rPr>
              <w:t>mg∙kg</w:t>
            </w:r>
            <w:r w:rsidRPr="000D63F3">
              <w:rPr>
                <w:vertAlign w:val="superscript"/>
                <w:lang w:val="en-US"/>
              </w:rPr>
              <w:t>-1</w:t>
            </w:r>
            <w:r w:rsidRPr="000D63F3">
              <w:rPr>
                <w:lang w:val="en-US"/>
              </w:rPr>
              <w:t>)</w:t>
            </w:r>
          </w:p>
          <w:p w:rsidR="00DA3E5E" w:rsidRPr="000D63F3" w:rsidRDefault="009D1C5C" w:rsidP="0091492E">
            <w:pPr>
              <w:pStyle w:val="Paragraphedeliste"/>
              <w:numPr>
                <w:ilvl w:val="0"/>
                <w:numId w:val="14"/>
              </w:numPr>
              <w:spacing w:after="0"/>
              <w:ind w:left="453"/>
              <w:rPr>
                <w:rFonts w:cs="Calibri"/>
                <w:lang w:val="en-US"/>
              </w:rPr>
            </w:pPr>
            <w:r w:rsidRPr="000D63F3">
              <w:rPr>
                <w:rFonts w:cs="Calibri"/>
                <w:lang w:val="en-US"/>
              </w:rPr>
              <w:t xml:space="preserve"> C_diet_total</w:t>
            </w:r>
          </w:p>
          <w:p w:rsidR="0025259F" w:rsidRPr="000D63F3" w:rsidRDefault="009D1C5C">
            <w:pPr>
              <w:pStyle w:val="Paragraphedeliste"/>
              <w:numPr>
                <w:ilvl w:val="0"/>
                <w:numId w:val="14"/>
              </w:numPr>
              <w:spacing w:after="0"/>
              <w:ind w:left="453"/>
              <w:rPr>
                <w:rFonts w:cs="Calibri"/>
                <w:lang w:val="en-US"/>
              </w:rPr>
            </w:pPr>
            <w:r w:rsidRPr="000D63F3">
              <w:rPr>
                <w:rFonts w:cs="Calibri"/>
                <w:lang w:val="en-US"/>
              </w:rPr>
              <w:t xml:space="preserve"> Mean lipid fraction in food p_lipid_food (-)</w:t>
            </w:r>
          </w:p>
        </w:tc>
      </w:tr>
    </w:tbl>
    <w:p w:rsidR="00FB54B2" w:rsidRPr="000D63F3" w:rsidRDefault="00FB54B2" w:rsidP="00ED335B">
      <w:pPr>
        <w:pStyle w:val="Elencoacolori-Colore11"/>
        <w:ind w:left="0"/>
        <w:jc w:val="both"/>
        <w:rPr>
          <w:rFonts w:cs="Calibri"/>
          <w:lang w:val="en-US"/>
        </w:rPr>
      </w:pPr>
    </w:p>
    <w:p w:rsidR="00F8444A" w:rsidRPr="000D63F3" w:rsidRDefault="00F8444A" w:rsidP="0091492E">
      <w:pPr>
        <w:pStyle w:val="Elencoacolori-Colore11"/>
        <w:numPr>
          <w:ilvl w:val="0"/>
          <w:numId w:val="11"/>
        </w:numPr>
        <w:jc w:val="both"/>
        <w:rPr>
          <w:rFonts w:cs="Calibri"/>
          <w:lang w:val="en-US"/>
        </w:rPr>
      </w:pPr>
      <w:r w:rsidRPr="000D63F3">
        <w:rPr>
          <w:rFonts w:cs="Calibri"/>
          <w:lang w:val="en-US"/>
        </w:rPr>
        <w:t>Physiological parameters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9"/>
        <w:gridCol w:w="3253"/>
        <w:gridCol w:w="1945"/>
        <w:gridCol w:w="4536"/>
        <w:gridCol w:w="3475"/>
      </w:tblGrid>
      <w:tr w:rsidR="00F8444A" w:rsidRPr="00917D32" w:rsidTr="001402B2">
        <w:trPr>
          <w:jc w:val="center"/>
        </w:trPr>
        <w:tc>
          <w:tcPr>
            <w:tcW w:w="355" w:type="pct"/>
          </w:tcPr>
          <w:p w:rsidR="00F8444A" w:rsidRPr="000D63F3" w:rsidRDefault="00397097" w:rsidP="00970ADE">
            <w:pPr>
              <w:pStyle w:val="Elencoacolori-Colore11"/>
              <w:spacing w:after="0"/>
              <w:ind w:left="0"/>
              <w:jc w:val="center"/>
              <w:rPr>
                <w:rFonts w:cs="Calibri"/>
                <w:b/>
                <w:lang w:val="en-US"/>
              </w:rPr>
            </w:pPr>
            <w:r w:rsidRPr="000D63F3">
              <w:rPr>
                <w:rFonts w:cs="Calibri"/>
                <w:b/>
                <w:lang w:val="en-US"/>
              </w:rPr>
              <w:t>For</w:t>
            </w:r>
          </w:p>
        </w:tc>
        <w:tc>
          <w:tcPr>
            <w:tcW w:w="1144" w:type="pct"/>
          </w:tcPr>
          <w:p w:rsidR="00F8444A" w:rsidRPr="000D63F3" w:rsidRDefault="00AB4560" w:rsidP="00970ADE">
            <w:pPr>
              <w:pStyle w:val="Elencoacolori-Colore11"/>
              <w:spacing w:after="0"/>
              <w:ind w:left="0"/>
              <w:jc w:val="center"/>
              <w:rPr>
                <w:rFonts w:cs="Calibri"/>
                <w:b/>
                <w:lang w:val="en-US"/>
              </w:rPr>
            </w:pPr>
            <w:r w:rsidRPr="000D63F3">
              <w:rPr>
                <w:rFonts w:cs="Calibri"/>
                <w:b/>
                <w:lang w:val="en-US"/>
              </w:rPr>
              <w:t>Name</w:t>
            </w:r>
          </w:p>
        </w:tc>
        <w:tc>
          <w:tcPr>
            <w:tcW w:w="684" w:type="pct"/>
          </w:tcPr>
          <w:p w:rsidR="00F8444A" w:rsidRPr="000D63F3" w:rsidRDefault="00AB4560" w:rsidP="00970ADE">
            <w:pPr>
              <w:pStyle w:val="Elencoacolori-Colore11"/>
              <w:spacing w:after="0"/>
              <w:ind w:left="0"/>
              <w:jc w:val="center"/>
              <w:rPr>
                <w:rFonts w:cs="Calibri"/>
                <w:b/>
                <w:lang w:val="en-US"/>
              </w:rPr>
            </w:pPr>
            <w:r w:rsidRPr="000D63F3">
              <w:rPr>
                <w:rFonts w:cs="Calibri"/>
                <w:b/>
                <w:lang w:val="en-US"/>
              </w:rPr>
              <w:t>Abbreviation and unit</w:t>
            </w:r>
          </w:p>
        </w:tc>
        <w:tc>
          <w:tcPr>
            <w:tcW w:w="1595" w:type="pct"/>
          </w:tcPr>
          <w:p w:rsidR="00F8444A" w:rsidRPr="000D63F3" w:rsidRDefault="00AB4560" w:rsidP="00970ADE">
            <w:pPr>
              <w:pStyle w:val="Elencoacolori-Colore11"/>
              <w:spacing w:after="0"/>
              <w:ind w:left="0"/>
              <w:jc w:val="center"/>
              <w:rPr>
                <w:rFonts w:cs="Calibri"/>
                <w:b/>
                <w:lang w:val="en-US"/>
              </w:rPr>
            </w:pPr>
            <w:r w:rsidRPr="000D63F3">
              <w:rPr>
                <w:rFonts w:cs="Calibri"/>
                <w:b/>
                <w:lang w:val="en-US"/>
              </w:rPr>
              <w:t>Purpose</w:t>
            </w:r>
          </w:p>
        </w:tc>
        <w:tc>
          <w:tcPr>
            <w:tcW w:w="1222" w:type="pct"/>
          </w:tcPr>
          <w:p w:rsidR="00F8444A" w:rsidRPr="000D63F3" w:rsidRDefault="00AB4560" w:rsidP="00970ADE">
            <w:pPr>
              <w:pStyle w:val="Elencoacolori-Colore11"/>
              <w:spacing w:after="0"/>
              <w:ind w:left="0"/>
              <w:jc w:val="center"/>
              <w:rPr>
                <w:rFonts w:cs="Calibri"/>
                <w:b/>
                <w:lang w:val="en-US"/>
              </w:rPr>
            </w:pPr>
            <w:r w:rsidRPr="000D63F3">
              <w:rPr>
                <w:rFonts w:cs="Calibri"/>
                <w:b/>
                <w:lang w:val="en-US"/>
              </w:rPr>
              <w:t>Used for calculating the following state variable(s)</w:t>
            </w:r>
          </w:p>
        </w:tc>
      </w:tr>
      <w:tr w:rsidR="002122FC" w:rsidRPr="000D63F3" w:rsidTr="001402B2">
        <w:trPr>
          <w:jc w:val="center"/>
        </w:trPr>
        <w:tc>
          <w:tcPr>
            <w:tcW w:w="355" w:type="pct"/>
          </w:tcPr>
          <w:p w:rsidR="002122FC" w:rsidRPr="000D63F3" w:rsidRDefault="009D1C5C" w:rsidP="003C0033">
            <w:pPr>
              <w:spacing w:after="0"/>
              <w:rPr>
                <w:lang w:val="en-US"/>
              </w:rPr>
            </w:pPr>
            <w:r w:rsidRPr="000D63F3">
              <w:rPr>
                <w:lang w:val="en-US"/>
              </w:rPr>
              <w:t>Organics and metal</w:t>
            </w:r>
          </w:p>
        </w:tc>
        <w:tc>
          <w:tcPr>
            <w:tcW w:w="1144" w:type="pct"/>
          </w:tcPr>
          <w:p w:rsidR="002122FC" w:rsidRPr="000D63F3" w:rsidRDefault="009D1C5C" w:rsidP="002122FC">
            <w:pPr>
              <w:rPr>
                <w:lang w:val="en-US"/>
              </w:rPr>
            </w:pPr>
            <w:r w:rsidRPr="000D63F3">
              <w:rPr>
                <w:lang w:val="en-US"/>
              </w:rPr>
              <w:t>Fish age at maturity</w:t>
            </w:r>
          </w:p>
        </w:tc>
        <w:tc>
          <w:tcPr>
            <w:tcW w:w="684" w:type="pct"/>
          </w:tcPr>
          <w:p w:rsidR="002122FC" w:rsidRPr="000D63F3" w:rsidRDefault="009D1C5C" w:rsidP="002122FC">
            <w:pPr>
              <w:rPr>
                <w:lang w:val="en-US"/>
              </w:rPr>
            </w:pPr>
            <w:r w:rsidRPr="000D63F3">
              <w:rPr>
                <w:lang w:val="en-US"/>
              </w:rPr>
              <w:t>time_fishlife</w:t>
            </w:r>
            <w:r w:rsidR="00857337" w:rsidRPr="000D63F3">
              <w:rPr>
                <w:lang w:val="en-US"/>
              </w:rPr>
              <w:t xml:space="preserve"> (d)</w:t>
            </w:r>
          </w:p>
        </w:tc>
        <w:tc>
          <w:tcPr>
            <w:tcW w:w="1595" w:type="pct"/>
          </w:tcPr>
          <w:p w:rsidR="002122FC" w:rsidRPr="000D63F3" w:rsidRDefault="009D1C5C" w:rsidP="002122FC">
            <w:pPr>
              <w:rPr>
                <w:lang w:val="en-US"/>
              </w:rPr>
            </w:pPr>
            <w:r w:rsidRPr="000D63F3">
              <w:rPr>
                <w:lang w:val="en-US"/>
              </w:rPr>
              <w:t>It is used for correcting concentration of contaminant in fish body for a given age of fish.</w:t>
            </w:r>
          </w:p>
          <w:p w:rsidR="008F500E" w:rsidRPr="000D63F3" w:rsidRDefault="009D1C5C" w:rsidP="002122FC">
            <w:pPr>
              <w:rPr>
                <w:lang w:val="en-US"/>
              </w:rPr>
            </w:pPr>
            <w:r w:rsidRPr="000D63F3">
              <w:rPr>
                <w:lang w:val="en-US"/>
              </w:rPr>
              <w:t>It is also used for calculating growth rate.</w:t>
            </w:r>
          </w:p>
        </w:tc>
        <w:tc>
          <w:tcPr>
            <w:tcW w:w="1222" w:type="pct"/>
          </w:tcPr>
          <w:p w:rsidR="002122FC" w:rsidRPr="000D63F3" w:rsidRDefault="009D1C5C" w:rsidP="0091492E">
            <w:pPr>
              <w:pStyle w:val="Paragraphedeliste"/>
              <w:numPr>
                <w:ilvl w:val="0"/>
                <w:numId w:val="23"/>
              </w:numPr>
              <w:ind w:left="420"/>
              <w:rPr>
                <w:lang w:val="en-US"/>
              </w:rPr>
            </w:pPr>
            <w:r w:rsidRPr="000D63F3">
              <w:rPr>
                <w:lang w:val="en-US"/>
              </w:rPr>
              <w:t>C_fish (mg∙kg</w:t>
            </w:r>
            <w:r w:rsidRPr="000D63F3">
              <w:rPr>
                <w:vertAlign w:val="superscript"/>
                <w:lang w:val="en-US"/>
              </w:rPr>
              <w:t>-1</w:t>
            </w:r>
            <w:r w:rsidRPr="000D63F3">
              <w:rPr>
                <w:lang w:val="en-US"/>
              </w:rPr>
              <w:t>)</w:t>
            </w:r>
          </w:p>
          <w:p w:rsidR="008F500E" w:rsidRPr="000D63F3" w:rsidRDefault="009D1C5C" w:rsidP="0091492E">
            <w:pPr>
              <w:pStyle w:val="Paragraphedeliste"/>
              <w:numPr>
                <w:ilvl w:val="0"/>
                <w:numId w:val="23"/>
              </w:numPr>
              <w:ind w:left="420"/>
              <w:rPr>
                <w:lang w:val="en-US"/>
              </w:rPr>
            </w:pPr>
            <w:r w:rsidRPr="000D63F3">
              <w:rPr>
                <w:lang w:val="en-US"/>
              </w:rPr>
              <w:t xml:space="preserve"> k_growth (d</w:t>
            </w:r>
            <w:r w:rsidRPr="000D63F3">
              <w:rPr>
                <w:vertAlign w:val="superscript"/>
                <w:lang w:val="en-US"/>
              </w:rPr>
              <w:t>-1</w:t>
            </w:r>
            <w:r w:rsidRPr="000D63F3">
              <w:rPr>
                <w:lang w:val="en-US"/>
              </w:rPr>
              <w:t>)</w:t>
            </w:r>
          </w:p>
        </w:tc>
      </w:tr>
      <w:tr w:rsidR="002122FC" w:rsidRPr="000D63F3" w:rsidTr="001402B2">
        <w:trPr>
          <w:jc w:val="center"/>
        </w:trPr>
        <w:tc>
          <w:tcPr>
            <w:tcW w:w="355" w:type="pct"/>
          </w:tcPr>
          <w:p w:rsidR="002122FC" w:rsidRPr="000D63F3" w:rsidRDefault="009D1C5C" w:rsidP="002122FC">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and metal</w:t>
            </w:r>
          </w:p>
        </w:tc>
        <w:tc>
          <w:tcPr>
            <w:tcW w:w="1144" w:type="pct"/>
          </w:tcPr>
          <w:p w:rsidR="002122FC" w:rsidRPr="000D63F3" w:rsidRDefault="009D1C5C" w:rsidP="002122FC">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Fish length at maturity</w:t>
            </w:r>
          </w:p>
        </w:tc>
        <w:tc>
          <w:tcPr>
            <w:tcW w:w="684" w:type="pct"/>
          </w:tcPr>
          <w:p w:rsidR="002122FC" w:rsidRPr="000D63F3" w:rsidRDefault="009D1C5C" w:rsidP="002122FC">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L_fish  (cm)</w:t>
            </w:r>
          </w:p>
        </w:tc>
        <w:tc>
          <w:tcPr>
            <w:tcW w:w="1595" w:type="pct"/>
          </w:tcPr>
          <w:p w:rsidR="002122FC" w:rsidRPr="000D63F3" w:rsidRDefault="009D1C5C" w:rsidP="0086288F">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Used in calculating weight of fish at maturity according to an allometric relationship.</w:t>
            </w:r>
          </w:p>
        </w:tc>
        <w:tc>
          <w:tcPr>
            <w:tcW w:w="1222" w:type="pct"/>
          </w:tcPr>
          <w:p w:rsidR="002122FC" w:rsidRPr="000D63F3" w:rsidRDefault="009D1C5C" w:rsidP="0091492E">
            <w:pPr>
              <w:pStyle w:val="Paragraphedeliste"/>
              <w:numPr>
                <w:ilvl w:val="0"/>
                <w:numId w:val="20"/>
              </w:numPr>
              <w:spacing w:after="0"/>
              <w:ind w:left="420"/>
              <w:rPr>
                <w:rFonts w:cs="Calibri"/>
                <w:lang w:val="en-US"/>
              </w:rPr>
            </w:pPr>
            <w:r w:rsidRPr="000D63F3">
              <w:rPr>
                <w:rFonts w:cs="Calibri"/>
                <w:lang w:val="en-US"/>
              </w:rPr>
              <w:t>W_fish (kg)</w:t>
            </w:r>
          </w:p>
        </w:tc>
      </w:tr>
      <w:tr w:rsidR="0086288F" w:rsidRPr="000D63F3" w:rsidTr="001402B2">
        <w:trPr>
          <w:jc w:val="center"/>
        </w:trPr>
        <w:tc>
          <w:tcPr>
            <w:tcW w:w="355" w:type="pct"/>
          </w:tcPr>
          <w:p w:rsidR="0086288F" w:rsidRPr="000D63F3" w:rsidRDefault="009D1C5C"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and metal</w:t>
            </w:r>
          </w:p>
        </w:tc>
        <w:tc>
          <w:tcPr>
            <w:tcW w:w="1144" w:type="pct"/>
          </w:tcPr>
          <w:p w:rsidR="009C67E4" w:rsidRPr="000D63F3" w:rsidRDefault="009D1C5C">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Intercept of weight-length relationship</w:t>
            </w:r>
          </w:p>
        </w:tc>
        <w:tc>
          <w:tcPr>
            <w:tcW w:w="684" w:type="pct"/>
          </w:tcPr>
          <w:p w:rsidR="0086288F" w:rsidRPr="000D63F3" w:rsidRDefault="009D1C5C"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a_W_fish (unitless)</w:t>
            </w:r>
          </w:p>
        </w:tc>
        <w:tc>
          <w:tcPr>
            <w:tcW w:w="1595" w:type="pct"/>
          </w:tcPr>
          <w:p w:rsidR="009C67E4" w:rsidRPr="000D63F3" w:rsidRDefault="009D1C5C">
            <w:pPr>
              <w:spacing w:after="0"/>
              <w:jc w:val="both"/>
              <w:rPr>
                <w:rFonts w:cs="Calibri"/>
                <w:lang w:val="en-US"/>
              </w:rPr>
            </w:pPr>
            <w:r w:rsidRPr="000D63F3">
              <w:rPr>
                <w:rFonts w:cs="Calibri"/>
                <w:lang w:val="en-US"/>
              </w:rPr>
              <w:t>The relationship between weight and length is expressed by an allometric formula including intercept a_W_fish. Used in calculating weight of fish at a given age, based on a given fish length.</w:t>
            </w:r>
          </w:p>
        </w:tc>
        <w:tc>
          <w:tcPr>
            <w:tcW w:w="1222" w:type="pct"/>
          </w:tcPr>
          <w:p w:rsidR="0086288F" w:rsidRPr="000D63F3" w:rsidRDefault="009D1C5C" w:rsidP="0091492E">
            <w:pPr>
              <w:pStyle w:val="Paragraphedeliste"/>
              <w:numPr>
                <w:ilvl w:val="0"/>
                <w:numId w:val="22"/>
              </w:numPr>
              <w:spacing w:after="0"/>
              <w:ind w:left="420"/>
              <w:rPr>
                <w:rFonts w:cs="Calibri"/>
                <w:lang w:val="pl-PL"/>
              </w:rPr>
            </w:pPr>
            <w:r w:rsidRPr="000D63F3">
              <w:rPr>
                <w:rFonts w:cs="Calibri"/>
                <w:lang w:val="pl-PL"/>
              </w:rPr>
              <w:t>W_fish (kg)</w:t>
            </w:r>
          </w:p>
        </w:tc>
      </w:tr>
      <w:tr w:rsidR="0086288F" w:rsidRPr="000D63F3" w:rsidTr="001402B2">
        <w:trPr>
          <w:jc w:val="center"/>
        </w:trPr>
        <w:tc>
          <w:tcPr>
            <w:tcW w:w="355" w:type="pct"/>
          </w:tcPr>
          <w:p w:rsidR="0086288F" w:rsidRPr="000D63F3" w:rsidRDefault="009D1C5C" w:rsidP="00ED67D4">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and metal</w:t>
            </w:r>
          </w:p>
        </w:tc>
        <w:tc>
          <w:tcPr>
            <w:tcW w:w="1144" w:type="pct"/>
          </w:tcPr>
          <w:p w:rsidR="0086288F" w:rsidRPr="000D63F3" w:rsidRDefault="009D1C5C"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Slope of weight-length relationship</w:t>
            </w:r>
          </w:p>
        </w:tc>
        <w:tc>
          <w:tcPr>
            <w:tcW w:w="684" w:type="pct"/>
          </w:tcPr>
          <w:p w:rsidR="0086288F" w:rsidRPr="000D63F3" w:rsidRDefault="009D1C5C" w:rsidP="007F612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b_W_fish (unitless)</w:t>
            </w:r>
          </w:p>
        </w:tc>
        <w:tc>
          <w:tcPr>
            <w:tcW w:w="1595" w:type="pct"/>
          </w:tcPr>
          <w:p w:rsidR="0086288F" w:rsidRPr="000D63F3" w:rsidRDefault="009D1C5C" w:rsidP="00ED67D4">
            <w:pPr>
              <w:spacing w:after="0"/>
              <w:jc w:val="both"/>
              <w:rPr>
                <w:rFonts w:cs="Calibri"/>
                <w:lang w:val="en-US"/>
              </w:rPr>
            </w:pPr>
            <w:r w:rsidRPr="000D63F3">
              <w:rPr>
                <w:rFonts w:cs="Calibri"/>
                <w:lang w:val="en-US"/>
              </w:rPr>
              <w:t>The relationship between weight and length is expressed by an allometric formula including intercept a_W_fish.</w:t>
            </w:r>
            <w:r w:rsidR="006A0FCA" w:rsidRPr="000D63F3">
              <w:rPr>
                <w:rFonts w:cs="Calibri"/>
                <w:lang w:val="en-US"/>
              </w:rPr>
              <w:t xml:space="preserve"> </w:t>
            </w:r>
            <w:r w:rsidRPr="000D63F3">
              <w:rPr>
                <w:rFonts w:cs="Calibri"/>
                <w:lang w:val="en-US"/>
              </w:rPr>
              <w:t>Used in calculating weight of fish at a given age,</w:t>
            </w:r>
            <w:r w:rsidR="006A0FCA" w:rsidRPr="000D63F3">
              <w:rPr>
                <w:rFonts w:cs="Calibri"/>
                <w:lang w:val="en-US"/>
              </w:rPr>
              <w:t xml:space="preserve"> </w:t>
            </w:r>
            <w:r w:rsidRPr="000D63F3">
              <w:rPr>
                <w:rFonts w:cs="Calibri"/>
                <w:lang w:val="en-US"/>
              </w:rPr>
              <w:t>based on a given fish length</w:t>
            </w:r>
          </w:p>
        </w:tc>
        <w:tc>
          <w:tcPr>
            <w:tcW w:w="1222" w:type="pct"/>
          </w:tcPr>
          <w:p w:rsidR="0086288F" w:rsidRPr="000D63F3" w:rsidRDefault="009D1C5C" w:rsidP="0091492E">
            <w:pPr>
              <w:pStyle w:val="Paragraphedeliste"/>
              <w:numPr>
                <w:ilvl w:val="0"/>
                <w:numId w:val="15"/>
              </w:numPr>
              <w:spacing w:after="0"/>
              <w:ind w:left="459"/>
              <w:rPr>
                <w:rFonts w:cs="Calibri"/>
                <w:lang w:val="en-US"/>
              </w:rPr>
            </w:pPr>
            <w:r w:rsidRPr="000D63F3">
              <w:rPr>
                <w:rFonts w:cs="Calibri"/>
                <w:lang w:val="en-US"/>
              </w:rPr>
              <w:t>W_fish (kg)</w:t>
            </w:r>
          </w:p>
        </w:tc>
      </w:tr>
      <w:tr w:rsidR="0086288F" w:rsidRPr="000D63F3" w:rsidTr="001402B2">
        <w:trPr>
          <w:jc w:val="center"/>
        </w:trPr>
        <w:tc>
          <w:tcPr>
            <w:tcW w:w="355" w:type="pct"/>
          </w:tcPr>
          <w:p w:rsidR="0086288F" w:rsidRPr="000D63F3" w:rsidRDefault="00502DE4"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and metal</w:t>
            </w:r>
          </w:p>
        </w:tc>
        <w:tc>
          <w:tcPr>
            <w:tcW w:w="1144" w:type="pct"/>
          </w:tcPr>
          <w:p w:rsidR="0086288F" w:rsidRPr="000D63F3" w:rsidRDefault="009D1C5C"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Allometric rate exponent</w:t>
            </w:r>
          </w:p>
        </w:tc>
        <w:tc>
          <w:tcPr>
            <w:tcW w:w="684" w:type="pct"/>
          </w:tcPr>
          <w:p w:rsidR="0086288F" w:rsidRPr="000D63F3" w:rsidRDefault="009D1C5C" w:rsidP="00320890">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(kappa) κ (-)</w:t>
            </w:r>
          </w:p>
        </w:tc>
        <w:tc>
          <w:tcPr>
            <w:tcW w:w="1595" w:type="pct"/>
          </w:tcPr>
          <w:p w:rsidR="0015364E" w:rsidRPr="000D63F3" w:rsidRDefault="009D1C5C" w:rsidP="00857337">
            <w:pPr>
              <w:spacing w:after="0" w:line="240" w:lineRule="auto"/>
              <w:jc w:val="both"/>
              <w:rPr>
                <w:rFonts w:cs="Calibri"/>
                <w:lang w:val="en-US"/>
              </w:rPr>
            </w:pPr>
            <w:r w:rsidRPr="000D63F3">
              <w:rPr>
                <w:rFonts w:asciiTheme="minorHAnsi" w:eastAsia="Times New Roman" w:hAnsiTheme="minorHAnsi" w:cstheme="minorHAnsi"/>
                <w:lang w:val="en-US" w:eastAsia="fr-FR"/>
              </w:rPr>
              <w:t xml:space="preserve">Allometric relationships provide body-size specific parameters instead of values that are arbitrary or taken from a well-known species. </w:t>
            </w:r>
            <w:r w:rsidRPr="000D63F3">
              <w:rPr>
                <w:rFonts w:asciiTheme="minorHAnsi" w:eastAsia="Times New Roman" w:hAnsiTheme="minorHAnsi" w:cstheme="minorHAnsi"/>
                <w:lang w:val="en-US" w:eastAsia="fr-FR"/>
              </w:rPr>
              <w:lastRenderedPageBreak/>
              <w:t xml:space="preserve">Allometric regression exponent </w:t>
            </w:r>
            <w:r w:rsidRPr="000D63F3">
              <w:rPr>
                <w:rFonts w:asciiTheme="minorHAnsi" w:eastAsia="Times New Roman" w:hAnsiTheme="minorHAnsi" w:cstheme="minorHAnsi"/>
                <w:lang w:eastAsia="fr-FR"/>
              </w:rPr>
              <w:t>κ</w:t>
            </w:r>
            <w:r w:rsidRPr="000D63F3">
              <w:rPr>
                <w:rFonts w:asciiTheme="minorHAnsi" w:eastAsia="Times New Roman" w:hAnsiTheme="minorHAnsi" w:cstheme="minorHAnsi"/>
                <w:lang w:val="en-US" w:eastAsia="fr-FR"/>
              </w:rPr>
              <w:t xml:space="preserve"> e</w:t>
            </w:r>
            <w:r w:rsidRPr="000D63F3">
              <w:rPr>
                <w:rFonts w:cs="Calibri"/>
                <w:lang w:val="en-US"/>
              </w:rPr>
              <w:t>xpresses body size correlation with animals physiological characteristics i.e. rates, transport coefficients.</w:t>
            </w:r>
          </w:p>
        </w:tc>
        <w:tc>
          <w:tcPr>
            <w:tcW w:w="1222" w:type="pct"/>
          </w:tcPr>
          <w:p w:rsidR="0086288F" w:rsidRPr="000D63F3" w:rsidRDefault="009D1C5C" w:rsidP="00535653">
            <w:pPr>
              <w:pStyle w:val="Paragraphedeliste"/>
              <w:spacing w:after="0"/>
              <w:ind w:left="449"/>
              <w:rPr>
                <w:rFonts w:cs="Calibri"/>
                <w:lang w:val="en-US"/>
              </w:rPr>
            </w:pPr>
            <w:r w:rsidRPr="000D63F3">
              <w:rPr>
                <w:rFonts w:cs="Calibri"/>
                <w:lang w:val="en-US"/>
              </w:rPr>
              <w:lastRenderedPageBreak/>
              <w:t>All rate constants</w:t>
            </w:r>
          </w:p>
        </w:tc>
      </w:tr>
      <w:tr w:rsidR="0086288F" w:rsidRPr="00917D32" w:rsidTr="001402B2">
        <w:trPr>
          <w:jc w:val="center"/>
        </w:trPr>
        <w:tc>
          <w:tcPr>
            <w:tcW w:w="355" w:type="pct"/>
          </w:tcPr>
          <w:p w:rsidR="0086288F" w:rsidRPr="000D63F3" w:rsidRDefault="009D1C5C"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lastRenderedPageBreak/>
              <w:t>Organics</w:t>
            </w:r>
          </w:p>
        </w:tc>
        <w:tc>
          <w:tcPr>
            <w:tcW w:w="1144" w:type="pct"/>
          </w:tcPr>
          <w:p w:rsidR="0086288F" w:rsidRPr="000D63F3" w:rsidRDefault="009D1C5C"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Lipid fraction of food item i</w:t>
            </w:r>
          </w:p>
        </w:tc>
        <w:tc>
          <w:tcPr>
            <w:tcW w:w="684" w:type="pct"/>
          </w:tcPr>
          <w:p w:rsidR="0086288F" w:rsidRPr="000D63F3" w:rsidRDefault="00162891" w:rsidP="00535653">
            <w:pPr>
              <w:pStyle w:val="Corpodeltesto311"/>
              <w:tabs>
                <w:tab w:val="right" w:pos="1880"/>
              </w:tabs>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p_lipid_</w:t>
            </w:r>
            <w:r w:rsidR="009D1C5C" w:rsidRPr="000D63F3">
              <w:rPr>
                <w:rFonts w:ascii="Calibri" w:eastAsia="Calibri" w:hAnsi="Calibri" w:cs="Calibri"/>
                <w:szCs w:val="22"/>
                <w:lang w:val="en-US" w:eastAsia="en-US"/>
              </w:rPr>
              <w:t>i (-)</w:t>
            </w:r>
          </w:p>
        </w:tc>
        <w:tc>
          <w:tcPr>
            <w:tcW w:w="1595" w:type="pct"/>
          </w:tcPr>
          <w:p w:rsidR="0015364E" w:rsidRPr="000D63F3" w:rsidRDefault="009D1C5C" w:rsidP="00857337">
            <w:pPr>
              <w:spacing w:after="0"/>
              <w:rPr>
                <w:rFonts w:asciiTheme="minorHAnsi" w:eastAsia="Times New Roman" w:hAnsiTheme="minorHAnsi" w:cstheme="minorHAnsi"/>
                <w:lang w:val="en-US" w:eastAsia="fr-FR"/>
              </w:rPr>
            </w:pPr>
            <w:r w:rsidRPr="000D63F3">
              <w:rPr>
                <w:rFonts w:asciiTheme="minorHAnsi" w:hAnsiTheme="minorHAnsi" w:cstheme="minorHAnsi"/>
                <w:lang w:val="en-US"/>
              </w:rPr>
              <w:t xml:space="preserve">Lipid fraction of food item i. </w:t>
            </w:r>
            <w:r w:rsidRPr="000D63F3">
              <w:rPr>
                <w:rFonts w:asciiTheme="minorHAnsi" w:eastAsia="Times New Roman" w:hAnsiTheme="minorHAnsi" w:cstheme="minorHAnsi"/>
                <w:lang w:val="en-US" w:eastAsia="fr-FR"/>
              </w:rPr>
              <w:t xml:space="preserve">Used to calculate the fraction of lipid ingested by fish with its diet. It is related to trophic level of the prey. </w:t>
            </w:r>
          </w:p>
          <w:p w:rsidR="0086288F" w:rsidRPr="000D63F3" w:rsidRDefault="0086288F" w:rsidP="005B49A6">
            <w:pPr>
              <w:spacing w:after="0"/>
              <w:jc w:val="both"/>
              <w:rPr>
                <w:rFonts w:cs="Calibri"/>
                <w:lang w:val="en-US"/>
              </w:rPr>
            </w:pPr>
          </w:p>
        </w:tc>
        <w:tc>
          <w:tcPr>
            <w:tcW w:w="1222" w:type="pct"/>
          </w:tcPr>
          <w:p w:rsidR="0015364E" w:rsidRPr="000D63F3" w:rsidRDefault="009D1C5C" w:rsidP="00857337">
            <w:pPr>
              <w:pStyle w:val="Paragraphedeliste"/>
              <w:numPr>
                <w:ilvl w:val="0"/>
                <w:numId w:val="35"/>
              </w:numPr>
              <w:spacing w:after="0"/>
              <w:ind w:left="456" w:hanging="426"/>
              <w:rPr>
                <w:rFonts w:cs="Calibri"/>
                <w:lang w:val="en-US"/>
              </w:rPr>
            </w:pPr>
            <w:r w:rsidRPr="000D63F3">
              <w:rPr>
                <w:rFonts w:cs="Calibri"/>
                <w:lang w:val="en-US"/>
              </w:rPr>
              <w:t xml:space="preserve">Dietary uptake rate constant </w:t>
            </w:r>
          </w:p>
          <w:p w:rsidR="0086288F" w:rsidRPr="000D63F3" w:rsidRDefault="009D1C5C" w:rsidP="006D3A52">
            <w:pPr>
              <w:pStyle w:val="Paragraphedeliste"/>
              <w:spacing w:after="0"/>
              <w:ind w:left="453"/>
              <w:rPr>
                <w:rFonts w:cs="Calibri"/>
                <w:lang w:val="en-US"/>
              </w:rPr>
            </w:pPr>
            <w:r w:rsidRPr="000D63F3">
              <w:rPr>
                <w:rFonts w:cs="Calibri"/>
                <w:lang w:val="en-US"/>
              </w:rPr>
              <w:t xml:space="preserve">k_ingestion (kg·kg </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15364E" w:rsidRPr="000D63F3" w:rsidRDefault="009D1C5C" w:rsidP="00857337">
            <w:pPr>
              <w:pStyle w:val="Paragraphedeliste"/>
              <w:numPr>
                <w:ilvl w:val="0"/>
                <w:numId w:val="35"/>
              </w:numPr>
              <w:spacing w:after="0"/>
              <w:ind w:left="456" w:hanging="426"/>
              <w:rPr>
                <w:rFonts w:cs="Calibri"/>
                <w:lang w:val="en-US"/>
              </w:rPr>
            </w:pPr>
            <w:r w:rsidRPr="000D63F3">
              <w:rPr>
                <w:rFonts w:cs="Calibri"/>
                <w:lang w:val="en-US"/>
              </w:rPr>
              <w:t xml:space="preserve">Dietary </w:t>
            </w:r>
            <w:r w:rsidR="00CB4202">
              <w:rPr>
                <w:rFonts w:cs="Calibri"/>
                <w:lang w:val="en-US"/>
              </w:rPr>
              <w:t>egestion</w:t>
            </w:r>
            <w:r w:rsidRPr="000D63F3">
              <w:rPr>
                <w:rFonts w:cs="Calibri"/>
                <w:lang w:val="en-US"/>
              </w:rPr>
              <w:t xml:space="preserve"> rate constant</w:t>
            </w:r>
          </w:p>
          <w:p w:rsidR="0086288F" w:rsidRPr="000D63F3" w:rsidRDefault="009D1C5C" w:rsidP="006D3A52">
            <w:pPr>
              <w:pStyle w:val="Paragraphedeliste"/>
              <w:spacing w:after="0"/>
              <w:ind w:left="453"/>
              <w:rPr>
                <w:rFonts w:cs="Calibri"/>
                <w:lang w:val="en-US"/>
              </w:rPr>
            </w:pPr>
            <w:r w:rsidRPr="000D63F3">
              <w:rPr>
                <w:rFonts w:cs="Calibri"/>
                <w:lang w:val="en-US"/>
              </w:rPr>
              <w:t>k_egestion (d</w:t>
            </w:r>
            <w:r w:rsidRPr="000D63F3">
              <w:rPr>
                <w:rFonts w:cs="Calibri"/>
                <w:vertAlign w:val="superscript"/>
                <w:lang w:val="en-US"/>
              </w:rPr>
              <w:t>-1</w:t>
            </w:r>
            <w:r w:rsidRPr="000D63F3">
              <w:rPr>
                <w:rFonts w:cs="Calibri"/>
                <w:lang w:val="en-US"/>
              </w:rPr>
              <w:t>)</w:t>
            </w:r>
          </w:p>
          <w:p w:rsidR="0015364E" w:rsidRPr="000D63F3" w:rsidRDefault="009D1C5C" w:rsidP="00857337">
            <w:pPr>
              <w:pStyle w:val="Paragraphedeliste"/>
              <w:numPr>
                <w:ilvl w:val="0"/>
                <w:numId w:val="35"/>
              </w:numPr>
              <w:spacing w:after="0"/>
              <w:ind w:left="456" w:hanging="426"/>
              <w:rPr>
                <w:rFonts w:cs="Calibri"/>
                <w:lang w:val="en-US"/>
              </w:rPr>
            </w:pPr>
            <w:r w:rsidRPr="000D63F3">
              <w:rPr>
                <w:rFonts w:cs="Calibri"/>
                <w:lang w:val="en-US"/>
              </w:rPr>
              <w:t>Mean lipid fraction in food p_lipid_food (-)</w:t>
            </w:r>
          </w:p>
        </w:tc>
      </w:tr>
      <w:tr w:rsidR="00CB4202" w:rsidRPr="00F77F37" w:rsidTr="001402B2">
        <w:trPr>
          <w:jc w:val="center"/>
        </w:trPr>
        <w:tc>
          <w:tcPr>
            <w:tcW w:w="355" w:type="pct"/>
          </w:tcPr>
          <w:p w:rsidR="00CB4202" w:rsidRPr="000D63F3" w:rsidRDefault="00CB4202" w:rsidP="00BA14D4">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w:t>
            </w:r>
          </w:p>
        </w:tc>
        <w:tc>
          <w:tcPr>
            <w:tcW w:w="1144" w:type="pct"/>
          </w:tcPr>
          <w:p w:rsidR="00CB4202" w:rsidRPr="000D63F3" w:rsidRDefault="00CB4202" w:rsidP="00CB4202">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Lipid fraction </w:t>
            </w:r>
            <w:r>
              <w:rPr>
                <w:rFonts w:ascii="Calibri" w:eastAsia="Calibri" w:hAnsi="Calibri" w:cs="Calibri"/>
                <w:szCs w:val="22"/>
                <w:lang w:val="en-US" w:eastAsia="en-US"/>
              </w:rPr>
              <w:t>of fish</w:t>
            </w:r>
          </w:p>
        </w:tc>
        <w:tc>
          <w:tcPr>
            <w:tcW w:w="684" w:type="pct"/>
          </w:tcPr>
          <w:p w:rsidR="00CB4202" w:rsidRPr="000D63F3" w:rsidRDefault="00CB4202" w:rsidP="00CB4202">
            <w:pPr>
              <w:pStyle w:val="Corpodeltesto311"/>
              <w:tabs>
                <w:tab w:val="right" w:pos="1880"/>
              </w:tabs>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p_lipid_</w:t>
            </w:r>
            <w:r>
              <w:rPr>
                <w:rFonts w:ascii="Calibri" w:eastAsia="Calibri" w:hAnsi="Calibri" w:cs="Calibri"/>
                <w:szCs w:val="22"/>
                <w:lang w:val="en-US" w:eastAsia="en-US"/>
              </w:rPr>
              <w:t>fish</w:t>
            </w:r>
            <w:r w:rsidRPr="000D63F3">
              <w:rPr>
                <w:rFonts w:ascii="Calibri" w:eastAsia="Calibri" w:hAnsi="Calibri" w:cs="Calibri"/>
                <w:szCs w:val="22"/>
                <w:lang w:val="en-US" w:eastAsia="en-US"/>
              </w:rPr>
              <w:t xml:space="preserve"> (-)</w:t>
            </w:r>
          </w:p>
        </w:tc>
        <w:tc>
          <w:tcPr>
            <w:tcW w:w="1595" w:type="pct"/>
          </w:tcPr>
          <w:p w:rsidR="00CB4202" w:rsidRPr="000D63F3" w:rsidRDefault="00CB4202" w:rsidP="00BA14D4">
            <w:pPr>
              <w:spacing w:after="0"/>
              <w:rPr>
                <w:rFonts w:asciiTheme="minorHAnsi" w:eastAsia="Times New Roman" w:hAnsiTheme="minorHAnsi" w:cstheme="minorHAnsi"/>
                <w:lang w:val="en-US" w:eastAsia="fr-FR"/>
              </w:rPr>
            </w:pPr>
            <w:r w:rsidRPr="000D63F3">
              <w:rPr>
                <w:rFonts w:asciiTheme="minorHAnsi" w:hAnsiTheme="minorHAnsi" w:cstheme="minorHAnsi"/>
                <w:lang w:val="en-US"/>
              </w:rPr>
              <w:t xml:space="preserve">Lipid fraction of </w:t>
            </w:r>
            <w:r>
              <w:rPr>
                <w:rFonts w:asciiTheme="minorHAnsi" w:hAnsiTheme="minorHAnsi" w:cstheme="minorHAnsi"/>
                <w:lang w:val="en-US"/>
              </w:rPr>
              <w:t>fish</w:t>
            </w:r>
            <w:r w:rsidRPr="000D63F3">
              <w:rPr>
                <w:rFonts w:asciiTheme="minorHAnsi" w:hAnsiTheme="minorHAnsi" w:cstheme="minorHAnsi"/>
                <w:lang w:val="en-US"/>
              </w:rPr>
              <w:t xml:space="preserve">. </w:t>
            </w:r>
            <w:r w:rsidRPr="000D63F3">
              <w:rPr>
                <w:rFonts w:asciiTheme="minorHAnsi" w:eastAsia="Times New Roman" w:hAnsiTheme="minorHAnsi" w:cstheme="minorHAnsi"/>
                <w:lang w:val="en-US" w:eastAsia="fr-FR"/>
              </w:rPr>
              <w:t xml:space="preserve">Used to calculate the </w:t>
            </w:r>
            <w:r>
              <w:rPr>
                <w:rFonts w:asciiTheme="minorHAnsi" w:eastAsia="Times New Roman" w:hAnsiTheme="minorHAnsi" w:cstheme="minorHAnsi"/>
                <w:lang w:val="en-US" w:eastAsia="fr-FR"/>
              </w:rPr>
              <w:t>egestion rate from GIT</w:t>
            </w:r>
            <w:r w:rsidRPr="000D63F3">
              <w:rPr>
                <w:rFonts w:asciiTheme="minorHAnsi" w:eastAsia="Times New Roman" w:hAnsiTheme="minorHAnsi" w:cstheme="minorHAnsi"/>
                <w:lang w:val="en-US" w:eastAsia="fr-FR"/>
              </w:rPr>
              <w:t xml:space="preserve"> </w:t>
            </w:r>
          </w:p>
          <w:p w:rsidR="00CB4202" w:rsidRPr="000D63F3" w:rsidRDefault="00CB4202" w:rsidP="00BA14D4">
            <w:pPr>
              <w:spacing w:after="0"/>
              <w:jc w:val="both"/>
              <w:rPr>
                <w:rFonts w:cs="Calibri"/>
                <w:lang w:val="en-US"/>
              </w:rPr>
            </w:pPr>
          </w:p>
        </w:tc>
        <w:tc>
          <w:tcPr>
            <w:tcW w:w="1222" w:type="pct"/>
          </w:tcPr>
          <w:p w:rsidR="00CB4202" w:rsidRPr="00CB4202" w:rsidRDefault="00CB4202" w:rsidP="00CB4202">
            <w:pPr>
              <w:pStyle w:val="Paragraphedeliste"/>
              <w:numPr>
                <w:ilvl w:val="0"/>
                <w:numId w:val="39"/>
              </w:numPr>
              <w:tabs>
                <w:tab w:val="left" w:pos="456"/>
              </w:tabs>
              <w:spacing w:after="0"/>
              <w:ind w:left="456" w:hanging="426"/>
              <w:rPr>
                <w:rFonts w:cs="Calibri"/>
                <w:lang w:val="en-US"/>
              </w:rPr>
            </w:pPr>
            <w:r w:rsidRPr="00CB4202">
              <w:rPr>
                <w:rFonts w:cs="Calibri"/>
                <w:lang w:val="en-US"/>
              </w:rPr>
              <w:t>Dietary egestion rate constant</w:t>
            </w:r>
          </w:p>
          <w:p w:rsidR="00CB4202" w:rsidRPr="00CB4202" w:rsidRDefault="00CB4202" w:rsidP="00CB4202">
            <w:pPr>
              <w:pStyle w:val="Paragraphedeliste"/>
              <w:tabs>
                <w:tab w:val="left" w:pos="456"/>
              </w:tabs>
              <w:spacing w:after="0"/>
              <w:ind w:left="456"/>
              <w:rPr>
                <w:rFonts w:cs="Calibri"/>
                <w:lang w:val="en-US"/>
              </w:rPr>
            </w:pPr>
            <w:r w:rsidRPr="000D63F3">
              <w:rPr>
                <w:rFonts w:cs="Calibri"/>
                <w:lang w:val="en-US"/>
              </w:rPr>
              <w:t>k_egestion</w:t>
            </w:r>
            <w:r>
              <w:rPr>
                <w:rFonts w:cs="Calibri"/>
                <w:lang w:val="en-US"/>
              </w:rPr>
              <w:t>_organic</w:t>
            </w:r>
            <w:r w:rsidRPr="000D63F3">
              <w:rPr>
                <w:rFonts w:cs="Calibri"/>
                <w:lang w:val="en-US"/>
              </w:rPr>
              <w:t xml:space="preserve"> (d</w:t>
            </w:r>
            <w:r w:rsidRPr="000D63F3">
              <w:rPr>
                <w:rFonts w:cs="Calibri"/>
                <w:vertAlign w:val="superscript"/>
                <w:lang w:val="en-US"/>
              </w:rPr>
              <w:t>-1</w:t>
            </w:r>
            <w:r w:rsidRPr="000D63F3">
              <w:rPr>
                <w:rFonts w:cs="Calibri"/>
                <w:lang w:val="en-US"/>
              </w:rPr>
              <w:t>)</w:t>
            </w:r>
          </w:p>
        </w:tc>
      </w:tr>
      <w:tr w:rsidR="00CB4202" w:rsidRPr="000D63F3" w:rsidTr="001402B2">
        <w:trPr>
          <w:jc w:val="center"/>
        </w:trPr>
        <w:tc>
          <w:tcPr>
            <w:tcW w:w="355" w:type="pct"/>
          </w:tcPr>
          <w:p w:rsidR="00CB4202" w:rsidRPr="000D63F3" w:rsidRDefault="00CB4202"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and metal</w:t>
            </w:r>
          </w:p>
        </w:tc>
        <w:tc>
          <w:tcPr>
            <w:tcW w:w="1144" w:type="pct"/>
          </w:tcPr>
          <w:p w:rsidR="00CB4202" w:rsidRPr="000D63F3" w:rsidRDefault="00CB4202" w:rsidP="0053565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Fraction of assimilated food</w:t>
            </w:r>
          </w:p>
        </w:tc>
        <w:tc>
          <w:tcPr>
            <w:tcW w:w="684" w:type="pct"/>
          </w:tcPr>
          <w:p w:rsidR="00CB4202" w:rsidRPr="000D63F3" w:rsidRDefault="00CB4202" w:rsidP="009A0ED3">
            <w:pPr>
              <w:pStyle w:val="Corpodeltesto311"/>
              <w:tabs>
                <w:tab w:val="right" w:pos="1880"/>
              </w:tabs>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Assimilated_food (-)</w:t>
            </w:r>
          </w:p>
        </w:tc>
        <w:tc>
          <w:tcPr>
            <w:tcW w:w="1595" w:type="pct"/>
          </w:tcPr>
          <w:p w:rsidR="00CB4202" w:rsidRPr="000D63F3" w:rsidRDefault="00CB4202" w:rsidP="00CE3D78">
            <w:pPr>
              <w:spacing w:after="0"/>
              <w:jc w:val="both"/>
              <w:rPr>
                <w:rFonts w:cs="Calibri"/>
                <w:lang w:val="en-US"/>
              </w:rPr>
            </w:pPr>
            <w:r w:rsidRPr="000D63F3">
              <w:rPr>
                <w:rFonts w:asciiTheme="minorHAnsi" w:eastAsia="Times New Roman" w:hAnsiTheme="minorHAnsi" w:cstheme="minorHAnsi"/>
                <w:lang w:val="en-US" w:eastAsia="fr-FR"/>
              </w:rPr>
              <w:t xml:space="preserve">This parameter represents fraction </w:t>
            </w:r>
            <w:r w:rsidRPr="000D63F3">
              <w:rPr>
                <w:rFonts w:cs="Calibri"/>
                <w:lang w:val="en-US"/>
              </w:rPr>
              <w:t xml:space="preserve">of ingested food that is absorbed or digested by the organisms in </w:t>
            </w:r>
            <w:r w:rsidRPr="000D63F3">
              <w:rPr>
                <w:rFonts w:asciiTheme="minorHAnsi" w:eastAsia="Times New Roman" w:hAnsiTheme="minorHAnsi" w:cstheme="minorHAnsi"/>
                <w:lang w:val="en-US" w:eastAsia="fr-FR"/>
              </w:rPr>
              <w:t xml:space="preserve">the gastro intestinal tract. Its estimation depends on prey (food) position in the food web. </w:t>
            </w:r>
            <w:r w:rsidRPr="000D63F3">
              <w:rPr>
                <w:rFonts w:cs="Calibri"/>
                <w:lang w:val="en-US"/>
              </w:rPr>
              <w:t>Used in calculating fish’s inflow and outflow rates of chemicals through water/food and feces, respectively.</w:t>
            </w:r>
          </w:p>
        </w:tc>
        <w:tc>
          <w:tcPr>
            <w:tcW w:w="1222" w:type="pct"/>
          </w:tcPr>
          <w:p w:rsidR="00CB4202" w:rsidRPr="000D63F3" w:rsidRDefault="00CB4202" w:rsidP="0091492E">
            <w:pPr>
              <w:pStyle w:val="Paragraphedeliste"/>
              <w:numPr>
                <w:ilvl w:val="0"/>
                <w:numId w:val="17"/>
              </w:numPr>
              <w:spacing w:after="0"/>
              <w:ind w:left="459"/>
              <w:rPr>
                <w:rFonts w:cs="Calibri"/>
                <w:lang w:val="en-US"/>
              </w:rPr>
            </w:pPr>
            <w:r w:rsidRPr="000D63F3">
              <w:rPr>
                <w:rFonts w:cs="Calibri"/>
                <w:lang w:val="en-US"/>
              </w:rPr>
              <w:t xml:space="preserve">Dietary uptake rate constant </w:t>
            </w:r>
          </w:p>
          <w:p w:rsidR="00CB4202" w:rsidRPr="000D63F3" w:rsidRDefault="00CB4202" w:rsidP="006D3A52">
            <w:pPr>
              <w:pStyle w:val="Paragraphedeliste"/>
              <w:spacing w:after="0"/>
              <w:ind w:left="453"/>
              <w:rPr>
                <w:rFonts w:cs="Calibri"/>
                <w:lang w:val="en-US"/>
              </w:rPr>
            </w:pPr>
            <w:r w:rsidRPr="000D63F3">
              <w:rPr>
                <w:rFonts w:cs="Calibri"/>
                <w:lang w:val="en-US"/>
              </w:rPr>
              <w:t xml:space="preserve">k_ingestion (kg·kg </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CB4202" w:rsidRPr="000D63F3" w:rsidRDefault="00CB4202" w:rsidP="0091492E">
            <w:pPr>
              <w:pStyle w:val="Paragraphedeliste"/>
              <w:numPr>
                <w:ilvl w:val="0"/>
                <w:numId w:val="17"/>
              </w:numPr>
              <w:spacing w:after="0"/>
              <w:ind w:left="453"/>
              <w:rPr>
                <w:rFonts w:cs="Calibri"/>
                <w:lang w:val="en-US"/>
              </w:rPr>
            </w:pPr>
            <w:r w:rsidRPr="000D63F3">
              <w:rPr>
                <w:rFonts w:cs="Calibri"/>
                <w:lang w:val="en-US"/>
              </w:rPr>
              <w:t>Dietary elimination rate constant</w:t>
            </w:r>
          </w:p>
          <w:p w:rsidR="00CB4202" w:rsidRPr="000D63F3" w:rsidRDefault="00CB4202" w:rsidP="006D3A52">
            <w:pPr>
              <w:pStyle w:val="Paragraphedeliste"/>
              <w:spacing w:after="0"/>
              <w:ind w:left="449"/>
              <w:rPr>
                <w:rFonts w:cs="Calibri"/>
                <w:lang w:val="en-US"/>
              </w:rPr>
            </w:pPr>
            <w:r w:rsidRPr="000D63F3">
              <w:rPr>
                <w:rFonts w:cs="Calibri"/>
                <w:lang w:val="en-US"/>
              </w:rPr>
              <w:t>k_egestion (d</w:t>
            </w:r>
            <w:r w:rsidRPr="000D63F3">
              <w:rPr>
                <w:rFonts w:cs="Calibri"/>
                <w:vertAlign w:val="superscript"/>
                <w:lang w:val="en-US"/>
              </w:rPr>
              <w:t>-1</w:t>
            </w:r>
            <w:r w:rsidRPr="000D63F3">
              <w:rPr>
                <w:rFonts w:cs="Calibri"/>
                <w:lang w:val="en-US"/>
              </w:rPr>
              <w:t>)</w:t>
            </w:r>
          </w:p>
        </w:tc>
      </w:tr>
      <w:tr w:rsidR="00CB4202" w:rsidRPr="00917D32" w:rsidTr="001402B2">
        <w:trPr>
          <w:trHeight w:val="360"/>
          <w:jc w:val="center"/>
        </w:trPr>
        <w:tc>
          <w:tcPr>
            <w:tcW w:w="355" w:type="pct"/>
          </w:tcPr>
          <w:p w:rsidR="00CB4202" w:rsidRPr="000D63F3" w:rsidRDefault="00CB4202" w:rsidP="00683242">
            <w:pPr>
              <w:pStyle w:val="Corpodeltesto311"/>
              <w:overflowPunct/>
              <w:autoSpaceDE/>
              <w:adjustRightInd/>
              <w:contextualSpacing/>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w:t>
            </w:r>
          </w:p>
        </w:tc>
        <w:tc>
          <w:tcPr>
            <w:tcW w:w="1144" w:type="pct"/>
          </w:tcPr>
          <w:p w:rsidR="00CB4202" w:rsidRPr="000D63F3" w:rsidRDefault="00CB4202" w:rsidP="0075793F">
            <w:pPr>
              <w:pStyle w:val="Corpodeltesto311"/>
              <w:overflowPunct/>
              <w:autoSpaceDE/>
              <w:adjustRightInd/>
              <w:contextualSpacing/>
              <w:jc w:val="left"/>
              <w:rPr>
                <w:rFonts w:ascii="Calibri" w:eastAsia="Calibri" w:hAnsi="Calibri" w:cs="Calibri"/>
                <w:szCs w:val="22"/>
                <w:lang w:val="en-US" w:eastAsia="en-US"/>
              </w:rPr>
            </w:pPr>
            <w:r w:rsidRPr="000D63F3">
              <w:rPr>
                <w:rFonts w:ascii="Calibri" w:eastAsia="Calibri" w:hAnsi="Calibri" w:cs="Calibri"/>
                <w:szCs w:val="22"/>
                <w:lang w:val="en-US" w:eastAsia="en-US"/>
              </w:rPr>
              <w:t>Food transport coefficient</w:t>
            </w:r>
          </w:p>
        </w:tc>
        <w:tc>
          <w:tcPr>
            <w:tcW w:w="684" w:type="pct"/>
          </w:tcPr>
          <w:p w:rsidR="00CB4202" w:rsidRPr="000D63F3" w:rsidRDefault="00CB4202" w:rsidP="0075793F">
            <w:pPr>
              <w:pStyle w:val="Corpodeltesto311"/>
              <w:tabs>
                <w:tab w:val="right" w:pos="1880"/>
              </w:tabs>
              <w:overflowPunct/>
              <w:autoSpaceDE/>
              <w:adjustRightInd/>
              <w:contextualSpacing/>
              <w:jc w:val="left"/>
              <w:rPr>
                <w:rFonts w:ascii="Calibri" w:eastAsia="Calibri" w:hAnsi="Calibri" w:cs="Calibri"/>
                <w:szCs w:val="22"/>
                <w:lang w:val="en-US" w:eastAsia="en-US"/>
              </w:rPr>
            </w:pPr>
            <w:r w:rsidRPr="000D63F3">
              <w:rPr>
                <w:rFonts w:ascii="Calibri" w:eastAsia="Calibri" w:hAnsi="Calibri" w:cs="Calibri"/>
                <w:szCs w:val="22"/>
                <w:lang w:val="en-US" w:eastAsia="en-US"/>
              </w:rPr>
              <w:t>(gamma) γ_food (kg·kg</w:t>
            </w:r>
            <w:r w:rsidRPr="000D63F3">
              <w:rPr>
                <w:rFonts w:ascii="Calibri" w:eastAsia="Calibri" w:hAnsi="Calibri" w:cs="Calibri"/>
                <w:szCs w:val="22"/>
                <w:vertAlign w:val="superscript"/>
                <w:lang w:val="en-US" w:eastAsia="en-US"/>
              </w:rPr>
              <w:t>-1</w:t>
            </w:r>
            <w:r w:rsidRPr="000D63F3">
              <w:rPr>
                <w:rFonts w:ascii="Calibri" w:eastAsia="Calibri" w:hAnsi="Calibri" w:cs="Calibri"/>
                <w:szCs w:val="22"/>
                <w:lang w:val="en-US" w:eastAsia="en-US"/>
              </w:rPr>
              <w:t>·d</w:t>
            </w:r>
            <w:r w:rsidRPr="000D63F3">
              <w:rPr>
                <w:rFonts w:ascii="Calibri" w:eastAsia="Calibri" w:hAnsi="Calibri" w:cs="Calibri"/>
                <w:szCs w:val="22"/>
                <w:vertAlign w:val="superscript"/>
                <w:lang w:val="en-US" w:eastAsia="en-US"/>
              </w:rPr>
              <w:t>-1</w:t>
            </w:r>
            <w:r w:rsidRPr="000D63F3">
              <w:rPr>
                <w:rFonts w:ascii="Calibri" w:eastAsia="Calibri" w:hAnsi="Calibri" w:cs="Calibri"/>
                <w:szCs w:val="22"/>
                <w:lang w:val="en-US" w:eastAsia="en-US"/>
              </w:rPr>
              <w:t>)</w:t>
            </w:r>
          </w:p>
        </w:tc>
        <w:tc>
          <w:tcPr>
            <w:tcW w:w="1595" w:type="pct"/>
          </w:tcPr>
          <w:p w:rsidR="00CB4202" w:rsidRPr="000D63F3" w:rsidRDefault="00CB4202" w:rsidP="00502DE4">
            <w:pPr>
              <w:spacing w:after="0" w:line="240" w:lineRule="auto"/>
              <w:jc w:val="both"/>
              <w:rPr>
                <w:rFonts w:asciiTheme="minorHAnsi" w:eastAsia="Times New Roman" w:hAnsiTheme="minorHAnsi" w:cstheme="minorHAnsi"/>
                <w:lang w:val="en-US" w:eastAsia="fr-FR"/>
              </w:rPr>
            </w:pPr>
            <w:r w:rsidRPr="000D63F3">
              <w:rPr>
                <w:rFonts w:asciiTheme="minorHAnsi" w:eastAsia="Times New Roman" w:hAnsiTheme="minorHAnsi" w:cstheme="minorHAnsi"/>
                <w:lang w:val="en-US" w:eastAsia="fr-FR"/>
              </w:rPr>
              <w:t xml:space="preserve">Food transport coefficient represents delay in advective transport of chemical substances through organism due to limited supply of new food. </w:t>
            </w:r>
          </w:p>
          <w:p w:rsidR="00CB4202" w:rsidRPr="000D63F3" w:rsidRDefault="00CB4202" w:rsidP="00DC1CE9">
            <w:pPr>
              <w:spacing w:after="0"/>
              <w:jc w:val="both"/>
              <w:rPr>
                <w:rFonts w:cs="Calibri"/>
                <w:lang w:val="en-US"/>
              </w:rPr>
            </w:pPr>
          </w:p>
        </w:tc>
        <w:tc>
          <w:tcPr>
            <w:tcW w:w="1222" w:type="pct"/>
          </w:tcPr>
          <w:p w:rsidR="00CB4202" w:rsidRPr="000D63F3" w:rsidRDefault="00CB4202" w:rsidP="0091492E">
            <w:pPr>
              <w:pStyle w:val="Paragraphedeliste"/>
              <w:numPr>
                <w:ilvl w:val="0"/>
                <w:numId w:val="18"/>
              </w:numPr>
              <w:spacing w:after="0"/>
              <w:ind w:left="459"/>
              <w:rPr>
                <w:rFonts w:cs="Calibri"/>
                <w:lang w:val="en-US"/>
              </w:rPr>
            </w:pPr>
            <w:r w:rsidRPr="000D63F3">
              <w:rPr>
                <w:rFonts w:cs="Calibri"/>
                <w:lang w:val="en-US"/>
              </w:rPr>
              <w:t xml:space="preserve">Dietary uptake rate constant </w:t>
            </w:r>
          </w:p>
          <w:p w:rsidR="00CB4202" w:rsidRPr="000D63F3" w:rsidRDefault="00CB4202" w:rsidP="006D3A52">
            <w:pPr>
              <w:pStyle w:val="Paragraphedeliste"/>
              <w:spacing w:after="0"/>
              <w:ind w:left="453"/>
              <w:rPr>
                <w:rFonts w:cs="Calibri"/>
                <w:lang w:val="en-US"/>
              </w:rPr>
            </w:pPr>
            <w:r w:rsidRPr="000D63F3">
              <w:rPr>
                <w:rFonts w:cs="Calibri"/>
                <w:lang w:val="en-US"/>
              </w:rPr>
              <w:t xml:space="preserve">k_ingestion (kg·kg </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CB4202" w:rsidRPr="000D63F3" w:rsidRDefault="00CB4202" w:rsidP="0075793F">
            <w:pPr>
              <w:pStyle w:val="Paragraphedeliste"/>
              <w:numPr>
                <w:ilvl w:val="0"/>
                <w:numId w:val="18"/>
              </w:numPr>
              <w:spacing w:after="0"/>
              <w:ind w:left="459"/>
              <w:rPr>
                <w:rFonts w:cs="Calibri"/>
                <w:lang w:val="en-US"/>
              </w:rPr>
            </w:pPr>
            <w:r w:rsidRPr="000D63F3">
              <w:rPr>
                <w:rFonts w:cs="Calibri"/>
                <w:lang w:val="en-US"/>
              </w:rPr>
              <w:t>Dietary elimination rate constant k_egestion (d</w:t>
            </w:r>
            <w:r w:rsidRPr="000D63F3">
              <w:rPr>
                <w:rFonts w:cs="Calibri"/>
                <w:vertAlign w:val="superscript"/>
                <w:lang w:val="en-US"/>
              </w:rPr>
              <w:t>-1</w:t>
            </w:r>
            <w:r w:rsidRPr="000D63F3">
              <w:rPr>
                <w:rFonts w:cs="Calibri"/>
                <w:lang w:val="en-US"/>
              </w:rPr>
              <w:t>)</w:t>
            </w:r>
          </w:p>
        </w:tc>
      </w:tr>
    </w:tbl>
    <w:p w:rsidR="002F78DA" w:rsidRPr="000D63F3" w:rsidRDefault="002F78DA" w:rsidP="002F78DA">
      <w:pPr>
        <w:pStyle w:val="Elencoacolori-Colore11"/>
        <w:jc w:val="both"/>
        <w:rPr>
          <w:rFonts w:cs="Calibri"/>
          <w:lang w:val="en-US"/>
        </w:rPr>
      </w:pPr>
    </w:p>
    <w:p w:rsidR="002F78DA" w:rsidRPr="000D63F3" w:rsidRDefault="00ED335B" w:rsidP="002F78DA">
      <w:pPr>
        <w:pStyle w:val="Elencoacolori-Colore11"/>
        <w:numPr>
          <w:ilvl w:val="0"/>
          <w:numId w:val="4"/>
        </w:numPr>
        <w:jc w:val="both"/>
        <w:rPr>
          <w:rFonts w:cs="Calibri"/>
          <w:lang w:val="en-US"/>
        </w:rPr>
      </w:pPr>
      <w:r w:rsidRPr="000D63F3">
        <w:rPr>
          <w:rFonts w:cs="Calibri"/>
          <w:lang w:val="en-US"/>
        </w:rPr>
        <w:t>Parameters related to partition between phases:</w:t>
      </w:r>
    </w:p>
    <w:tbl>
      <w:tblPr>
        <w:tblW w:w="145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3334"/>
        <w:gridCol w:w="2143"/>
        <w:gridCol w:w="4456"/>
        <w:gridCol w:w="3595"/>
      </w:tblGrid>
      <w:tr w:rsidR="00ED335B" w:rsidRPr="00917D32" w:rsidTr="007D5857">
        <w:trPr>
          <w:jc w:val="center"/>
        </w:trPr>
        <w:tc>
          <w:tcPr>
            <w:tcW w:w="993" w:type="dxa"/>
          </w:tcPr>
          <w:p w:rsidR="00ED335B" w:rsidRPr="000D63F3" w:rsidRDefault="00AB4560" w:rsidP="00ED335B">
            <w:pPr>
              <w:pStyle w:val="Elencoacolori-Colore11"/>
              <w:spacing w:after="0"/>
              <w:ind w:left="0"/>
              <w:jc w:val="center"/>
              <w:rPr>
                <w:rFonts w:cs="Calibri"/>
                <w:b/>
                <w:lang w:val="en-US"/>
              </w:rPr>
            </w:pPr>
            <w:r w:rsidRPr="000D63F3">
              <w:rPr>
                <w:rFonts w:cs="Calibri"/>
                <w:b/>
                <w:lang w:val="en-US"/>
              </w:rPr>
              <w:t>For…</w:t>
            </w:r>
          </w:p>
        </w:tc>
        <w:tc>
          <w:tcPr>
            <w:tcW w:w="3378" w:type="dxa"/>
          </w:tcPr>
          <w:p w:rsidR="00ED335B" w:rsidRPr="000D63F3" w:rsidRDefault="00AB4560" w:rsidP="00ED335B">
            <w:pPr>
              <w:pStyle w:val="Elencoacolori-Colore11"/>
              <w:spacing w:after="0"/>
              <w:ind w:left="0"/>
              <w:jc w:val="center"/>
              <w:rPr>
                <w:rFonts w:cs="Calibri"/>
                <w:b/>
                <w:lang w:val="en-US"/>
              </w:rPr>
            </w:pPr>
            <w:r w:rsidRPr="000D63F3">
              <w:rPr>
                <w:rFonts w:cs="Calibri"/>
                <w:b/>
                <w:lang w:val="en-US"/>
              </w:rPr>
              <w:t>Name</w:t>
            </w:r>
          </w:p>
        </w:tc>
        <w:tc>
          <w:tcPr>
            <w:tcW w:w="1985" w:type="dxa"/>
          </w:tcPr>
          <w:p w:rsidR="00ED335B" w:rsidRPr="000D63F3" w:rsidRDefault="00AB4560" w:rsidP="00ED335B">
            <w:pPr>
              <w:pStyle w:val="Elencoacolori-Colore11"/>
              <w:spacing w:after="0"/>
              <w:ind w:left="0"/>
              <w:jc w:val="center"/>
              <w:rPr>
                <w:rFonts w:cs="Calibri"/>
                <w:b/>
                <w:lang w:val="en-US"/>
              </w:rPr>
            </w:pPr>
            <w:r w:rsidRPr="000D63F3">
              <w:rPr>
                <w:rFonts w:cs="Calibri"/>
                <w:b/>
                <w:lang w:val="en-US"/>
              </w:rPr>
              <w:t>Abbreviation and unit</w:t>
            </w:r>
          </w:p>
        </w:tc>
        <w:tc>
          <w:tcPr>
            <w:tcW w:w="4536" w:type="dxa"/>
          </w:tcPr>
          <w:p w:rsidR="00ED335B" w:rsidRPr="000D63F3" w:rsidRDefault="00AB4560" w:rsidP="00ED335B">
            <w:pPr>
              <w:pStyle w:val="Elencoacolori-Colore11"/>
              <w:spacing w:after="0"/>
              <w:ind w:left="0"/>
              <w:jc w:val="center"/>
              <w:rPr>
                <w:rFonts w:cs="Calibri"/>
                <w:b/>
                <w:lang w:val="en-US"/>
              </w:rPr>
            </w:pPr>
            <w:r w:rsidRPr="000D63F3">
              <w:rPr>
                <w:rFonts w:cs="Calibri"/>
                <w:b/>
                <w:lang w:val="en-US"/>
              </w:rPr>
              <w:t>Purpose</w:t>
            </w:r>
          </w:p>
        </w:tc>
        <w:tc>
          <w:tcPr>
            <w:tcW w:w="3629" w:type="dxa"/>
          </w:tcPr>
          <w:p w:rsidR="00ED335B" w:rsidRPr="000D63F3" w:rsidRDefault="00AB4560" w:rsidP="00ED335B">
            <w:pPr>
              <w:pStyle w:val="Elencoacolori-Colore11"/>
              <w:spacing w:after="0"/>
              <w:ind w:left="0"/>
              <w:jc w:val="center"/>
              <w:rPr>
                <w:rFonts w:cs="Calibri"/>
                <w:b/>
                <w:lang w:val="en-US"/>
              </w:rPr>
            </w:pPr>
            <w:r w:rsidRPr="000D63F3">
              <w:rPr>
                <w:rFonts w:cs="Calibri"/>
                <w:b/>
                <w:lang w:val="en-US"/>
              </w:rPr>
              <w:t>Used for calculating the following state variable(s)</w:t>
            </w:r>
          </w:p>
        </w:tc>
      </w:tr>
      <w:tr w:rsidR="00C51F74" w:rsidRPr="00917D32" w:rsidTr="007D5857">
        <w:trPr>
          <w:jc w:val="center"/>
        </w:trPr>
        <w:tc>
          <w:tcPr>
            <w:tcW w:w="993" w:type="dxa"/>
          </w:tcPr>
          <w:p w:rsidR="00C51F74"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only</w:t>
            </w:r>
          </w:p>
        </w:tc>
        <w:tc>
          <w:tcPr>
            <w:tcW w:w="3378" w:type="dxa"/>
          </w:tcPr>
          <w:p w:rsidR="00C51F74" w:rsidRPr="000D63F3" w:rsidRDefault="009D1C5C" w:rsidP="00502DE4">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Bioconcentration Factor for organics (or Fish-water partition coefficient)</w:t>
            </w:r>
          </w:p>
        </w:tc>
        <w:tc>
          <w:tcPr>
            <w:tcW w:w="1985" w:type="dxa"/>
          </w:tcPr>
          <w:p w:rsidR="00C51F74" w:rsidRPr="000D63F3" w:rsidRDefault="009D1C5C" w:rsidP="005E1BF7">
            <w:pPr>
              <w:pStyle w:val="Corpodeltesto311"/>
              <w:overflowPunct/>
              <w:autoSpaceDE/>
              <w:adjustRightInd/>
              <w:jc w:val="left"/>
              <w:rPr>
                <w:rFonts w:ascii="Calibri" w:eastAsia="Calibri" w:hAnsi="Calibri" w:cs="Calibri"/>
                <w:szCs w:val="22"/>
                <w:lang w:val="pl-PL" w:eastAsia="en-US"/>
              </w:rPr>
            </w:pPr>
            <w:r w:rsidRPr="000D63F3">
              <w:rPr>
                <w:rFonts w:ascii="Calibri" w:eastAsia="Calibri" w:hAnsi="Calibri" w:cs="Calibri"/>
                <w:szCs w:val="22"/>
                <w:lang w:val="pl-PL" w:eastAsia="en-US"/>
              </w:rPr>
              <w:t xml:space="preserve">Log10_BCF_organic </w:t>
            </w:r>
            <w:r w:rsidR="005E1BF7" w:rsidRPr="000D63F3">
              <w:rPr>
                <w:rFonts w:ascii="Calibri" w:eastAsia="Calibri" w:hAnsi="Calibri" w:cs="Calibri"/>
                <w:szCs w:val="22"/>
                <w:lang w:val="pl-PL" w:eastAsia="en-US"/>
              </w:rPr>
              <w:t>(L∙kg fw</w:t>
            </w:r>
            <w:r w:rsidR="005E1BF7" w:rsidRPr="000D63F3">
              <w:rPr>
                <w:rFonts w:ascii="Calibri" w:eastAsia="Calibri" w:hAnsi="Calibri" w:cs="Calibri"/>
                <w:szCs w:val="22"/>
                <w:vertAlign w:val="superscript"/>
                <w:lang w:val="pl-PL" w:eastAsia="en-US"/>
              </w:rPr>
              <w:t>-1</w:t>
            </w:r>
            <w:r w:rsidR="005E1BF7" w:rsidRPr="000D63F3">
              <w:rPr>
                <w:rFonts w:ascii="Calibri" w:eastAsia="Calibri" w:hAnsi="Calibri" w:cs="Calibri"/>
                <w:szCs w:val="22"/>
                <w:lang w:val="pl-PL" w:eastAsia="en-US"/>
              </w:rPr>
              <w:t>)</w:t>
            </w:r>
          </w:p>
        </w:tc>
        <w:tc>
          <w:tcPr>
            <w:tcW w:w="4536" w:type="dxa"/>
          </w:tcPr>
          <w:p w:rsidR="00C51F74"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Represents the partitioning at equilibrium of organic chemicals between fish organism and water in absence of diet contribution</w:t>
            </w:r>
          </w:p>
        </w:tc>
        <w:tc>
          <w:tcPr>
            <w:tcW w:w="3629" w:type="dxa"/>
          </w:tcPr>
          <w:p w:rsidR="00C51F74" w:rsidRPr="000D63F3" w:rsidRDefault="009D1C5C" w:rsidP="0091492E">
            <w:pPr>
              <w:pStyle w:val="Paragraphedeliste"/>
              <w:numPr>
                <w:ilvl w:val="0"/>
                <w:numId w:val="10"/>
              </w:numPr>
              <w:spacing w:after="0"/>
              <w:ind w:left="516"/>
              <w:rPr>
                <w:rFonts w:cs="Calibri"/>
                <w:lang w:val="en-US"/>
              </w:rPr>
            </w:pPr>
            <w:r w:rsidRPr="000D63F3">
              <w:rPr>
                <w:rFonts w:cs="Calibri"/>
                <w:lang w:val="en-US"/>
              </w:rPr>
              <w:t>Respiratory elimination rate constant k_excretion (d</w:t>
            </w:r>
            <w:r w:rsidRPr="000D63F3">
              <w:rPr>
                <w:rFonts w:cs="Calibri"/>
                <w:vertAlign w:val="superscript"/>
                <w:lang w:val="en-US"/>
              </w:rPr>
              <w:t>-1</w:t>
            </w:r>
            <w:r w:rsidRPr="000D63F3">
              <w:rPr>
                <w:rFonts w:cs="Calibri"/>
                <w:lang w:val="en-US"/>
              </w:rPr>
              <w:t>)</w:t>
            </w:r>
          </w:p>
        </w:tc>
      </w:tr>
      <w:tr w:rsidR="00E762DB" w:rsidRPr="00917D32" w:rsidTr="007D5857">
        <w:trPr>
          <w:jc w:val="center"/>
        </w:trPr>
        <w:tc>
          <w:tcPr>
            <w:tcW w:w="993" w:type="dxa"/>
          </w:tcPr>
          <w:p w:rsidR="00E762DB"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Metals </w:t>
            </w:r>
            <w:r w:rsidRPr="000D63F3">
              <w:rPr>
                <w:rFonts w:ascii="Calibri" w:eastAsia="Calibri" w:hAnsi="Calibri" w:cs="Calibri"/>
                <w:szCs w:val="22"/>
                <w:lang w:val="en-US" w:eastAsia="en-US"/>
              </w:rPr>
              <w:lastRenderedPageBreak/>
              <w:t>only</w:t>
            </w:r>
          </w:p>
        </w:tc>
        <w:tc>
          <w:tcPr>
            <w:tcW w:w="3378" w:type="dxa"/>
          </w:tcPr>
          <w:p w:rsidR="00E762DB" w:rsidRPr="000D63F3" w:rsidRDefault="009D1C5C" w:rsidP="00531215">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lastRenderedPageBreak/>
              <w:t xml:space="preserve">Intercept of BCF-concentration </w:t>
            </w:r>
            <w:r w:rsidR="00531215" w:rsidRPr="000D63F3">
              <w:rPr>
                <w:rFonts w:ascii="Calibri" w:eastAsia="Calibri" w:hAnsi="Calibri" w:cs="Calibri"/>
                <w:szCs w:val="22"/>
                <w:lang w:val="en-US" w:eastAsia="en-US"/>
              </w:rPr>
              <w:lastRenderedPageBreak/>
              <w:t>relationship</w:t>
            </w:r>
          </w:p>
        </w:tc>
        <w:tc>
          <w:tcPr>
            <w:tcW w:w="1985" w:type="dxa"/>
          </w:tcPr>
          <w:p w:rsidR="00E762DB"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lastRenderedPageBreak/>
              <w:t>a_BCF</w:t>
            </w:r>
            <w:r w:rsidR="005E1BF7" w:rsidRPr="000D63F3">
              <w:rPr>
                <w:rFonts w:ascii="Calibri" w:eastAsia="Calibri" w:hAnsi="Calibri" w:cs="Calibri"/>
                <w:szCs w:val="22"/>
                <w:lang w:val="en-US" w:eastAsia="en-US"/>
              </w:rPr>
              <w:t xml:space="preserve"> (-)</w:t>
            </w:r>
          </w:p>
        </w:tc>
        <w:tc>
          <w:tcPr>
            <w:tcW w:w="4536" w:type="dxa"/>
          </w:tcPr>
          <w:p w:rsidR="00E762DB" w:rsidRPr="000D63F3" w:rsidRDefault="009D1C5C" w:rsidP="00757440">
            <w:pPr>
              <w:pStyle w:val="Corpodeltesto311"/>
              <w:overflowPunct/>
              <w:autoSpaceDE/>
              <w:adjustRightInd/>
              <w:jc w:val="left"/>
              <w:rPr>
                <w:rFonts w:ascii="Calibri" w:eastAsia="Calibri" w:hAnsi="Calibri" w:cs="Calibri"/>
                <w:szCs w:val="22"/>
                <w:lang w:val="en-US" w:eastAsia="en-US"/>
              </w:rPr>
            </w:pPr>
            <w:r w:rsidRPr="000D63F3">
              <w:rPr>
                <w:rFonts w:ascii="Calibri" w:hAnsi="Calibri" w:cs="Calibri"/>
                <w:szCs w:val="22"/>
                <w:lang w:val="en-US"/>
              </w:rPr>
              <w:t xml:space="preserve">BCF for metals is assumed to be related to the </w:t>
            </w:r>
            <w:r w:rsidRPr="000D63F3">
              <w:rPr>
                <w:rFonts w:ascii="Calibri" w:hAnsi="Calibri" w:cs="Calibri"/>
                <w:szCs w:val="22"/>
                <w:lang w:val="en-US"/>
              </w:rPr>
              <w:lastRenderedPageBreak/>
              <w:t>metal concentration in water</w:t>
            </w:r>
            <w:r w:rsidRPr="000D63F3">
              <w:rPr>
                <w:rFonts w:ascii="Calibri" w:hAnsi="Calibri" w:cs="Calibri"/>
                <w:szCs w:val="22"/>
                <w:lang w:val="en-US" w:eastAsia="ja-JP"/>
              </w:rPr>
              <w:t xml:space="preserve"> according to</w:t>
            </w:r>
            <w:r w:rsidRPr="000D63F3">
              <w:rPr>
                <w:rFonts w:ascii="Calibri" w:hAnsi="Calibri" w:cs="Calibri"/>
                <w:szCs w:val="22"/>
                <w:lang w:val="en-US"/>
              </w:rPr>
              <w:t xml:space="preserve"> an inverse linear relationship in log units. a_BCF represents the</w:t>
            </w:r>
            <w:r w:rsidRPr="000D63F3">
              <w:rPr>
                <w:rFonts w:ascii="Calibri" w:eastAsia="Calibri" w:hAnsi="Calibri" w:cs="Calibri"/>
                <w:szCs w:val="22"/>
                <w:lang w:val="en-US" w:eastAsia="en-US"/>
              </w:rPr>
              <w:t xml:space="preserve"> regression coefficient (y-intercept) this relationship</w:t>
            </w:r>
          </w:p>
        </w:tc>
        <w:tc>
          <w:tcPr>
            <w:tcW w:w="3629" w:type="dxa"/>
          </w:tcPr>
          <w:p w:rsidR="00E762DB" w:rsidRPr="000D63F3" w:rsidRDefault="009D1C5C" w:rsidP="005E1BF7">
            <w:pPr>
              <w:pStyle w:val="Paragraphedeliste"/>
              <w:numPr>
                <w:ilvl w:val="0"/>
                <w:numId w:val="28"/>
              </w:numPr>
              <w:spacing w:after="0"/>
              <w:ind w:left="459" w:hanging="284"/>
              <w:rPr>
                <w:rFonts w:cs="Calibri"/>
                <w:lang w:val="en-US"/>
              </w:rPr>
            </w:pPr>
            <w:r w:rsidRPr="000D63F3">
              <w:rPr>
                <w:rFonts w:cs="Calibri"/>
                <w:lang w:val="en-US"/>
              </w:rPr>
              <w:lastRenderedPageBreak/>
              <w:t xml:space="preserve">Bioconcentration factor for </w:t>
            </w:r>
            <w:r w:rsidRPr="000D63F3">
              <w:rPr>
                <w:rFonts w:cs="Calibri"/>
                <w:lang w:val="en-US"/>
              </w:rPr>
              <w:lastRenderedPageBreak/>
              <w:t>metals log</w:t>
            </w:r>
            <w:r w:rsidR="005E1BF7" w:rsidRPr="000D63F3">
              <w:rPr>
                <w:rFonts w:cs="Calibri"/>
                <w:lang w:val="en-US"/>
              </w:rPr>
              <w:t>10_</w:t>
            </w:r>
            <w:r w:rsidRPr="000D63F3">
              <w:rPr>
                <w:rFonts w:cs="Calibri"/>
                <w:lang w:val="en-US"/>
              </w:rPr>
              <w:t>BCF</w:t>
            </w:r>
            <w:r w:rsidR="005E1BF7" w:rsidRPr="000D63F3">
              <w:rPr>
                <w:rFonts w:cs="Calibri"/>
                <w:lang w:val="en-US"/>
              </w:rPr>
              <w:t>_metal (L∙kg fw</w:t>
            </w:r>
            <w:r w:rsidR="005E1BF7" w:rsidRPr="000D63F3">
              <w:rPr>
                <w:rFonts w:cs="Calibri"/>
                <w:vertAlign w:val="superscript"/>
                <w:lang w:val="en-US"/>
              </w:rPr>
              <w:t>-1</w:t>
            </w:r>
            <w:r w:rsidR="005E1BF7" w:rsidRPr="000D63F3">
              <w:rPr>
                <w:rFonts w:cs="Calibri"/>
                <w:lang w:val="en-US"/>
              </w:rPr>
              <w:t>)</w:t>
            </w:r>
          </w:p>
        </w:tc>
      </w:tr>
      <w:tr w:rsidR="00E762DB" w:rsidRPr="00F77F37" w:rsidTr="00E762DB">
        <w:trPr>
          <w:jc w:val="center"/>
        </w:trPr>
        <w:tc>
          <w:tcPr>
            <w:tcW w:w="993" w:type="dxa"/>
          </w:tcPr>
          <w:p w:rsidR="00E762DB" w:rsidRPr="000D63F3" w:rsidRDefault="009D1C5C" w:rsidP="00C44A76">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lastRenderedPageBreak/>
              <w:t>Metals only</w:t>
            </w:r>
          </w:p>
        </w:tc>
        <w:tc>
          <w:tcPr>
            <w:tcW w:w="3378" w:type="dxa"/>
          </w:tcPr>
          <w:p w:rsidR="00E762DB"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Slope of BCF-concentration </w:t>
            </w:r>
            <w:r w:rsidR="00531215" w:rsidRPr="000D63F3">
              <w:rPr>
                <w:rFonts w:ascii="Calibri" w:eastAsia="Calibri" w:hAnsi="Calibri" w:cs="Calibri"/>
                <w:szCs w:val="22"/>
                <w:lang w:val="en-US" w:eastAsia="en-US"/>
              </w:rPr>
              <w:t>relationship</w:t>
            </w:r>
          </w:p>
        </w:tc>
        <w:tc>
          <w:tcPr>
            <w:tcW w:w="1985" w:type="dxa"/>
          </w:tcPr>
          <w:p w:rsidR="00E762DB"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b_BCF</w:t>
            </w:r>
            <w:r w:rsidR="005E1BF7" w:rsidRPr="000D63F3">
              <w:rPr>
                <w:rFonts w:ascii="Calibri" w:eastAsia="Calibri" w:hAnsi="Calibri" w:cs="Calibri"/>
                <w:szCs w:val="22"/>
                <w:lang w:val="en-US" w:eastAsia="en-US"/>
              </w:rPr>
              <w:t xml:space="preserve"> (-)</w:t>
            </w:r>
          </w:p>
        </w:tc>
        <w:tc>
          <w:tcPr>
            <w:tcW w:w="4536" w:type="dxa"/>
          </w:tcPr>
          <w:p w:rsidR="00E762DB" w:rsidRPr="000D63F3" w:rsidRDefault="009D1C5C" w:rsidP="00757440">
            <w:pPr>
              <w:pStyle w:val="Corpodeltesto311"/>
              <w:overflowPunct/>
              <w:autoSpaceDE/>
              <w:adjustRightInd/>
              <w:jc w:val="left"/>
              <w:rPr>
                <w:rFonts w:ascii="Calibri" w:eastAsia="Calibri" w:hAnsi="Calibri" w:cs="Calibri"/>
                <w:szCs w:val="22"/>
                <w:lang w:val="en-US" w:eastAsia="en-US"/>
              </w:rPr>
            </w:pPr>
            <w:r w:rsidRPr="000D63F3">
              <w:rPr>
                <w:rFonts w:ascii="Calibri" w:hAnsi="Calibri" w:cs="Calibri"/>
                <w:szCs w:val="22"/>
                <w:lang w:val="en-US"/>
              </w:rPr>
              <w:t>BCF for metals is assumed to be related to the metal concentration in water</w:t>
            </w:r>
            <w:r w:rsidRPr="000D63F3">
              <w:rPr>
                <w:rFonts w:ascii="Calibri" w:hAnsi="Calibri" w:cs="Calibri"/>
                <w:szCs w:val="22"/>
                <w:lang w:val="en-US" w:eastAsia="ja-JP"/>
              </w:rPr>
              <w:t xml:space="preserve"> according to</w:t>
            </w:r>
            <w:r w:rsidRPr="000D63F3">
              <w:rPr>
                <w:rFonts w:ascii="Calibri" w:hAnsi="Calibri" w:cs="Calibri"/>
                <w:szCs w:val="22"/>
                <w:lang w:val="en-US"/>
              </w:rPr>
              <w:t xml:space="preserve"> an inverse linear relationship in log units. b_BCF represents the</w:t>
            </w:r>
            <w:r w:rsidRPr="000D63F3">
              <w:rPr>
                <w:rFonts w:ascii="Calibri" w:eastAsia="Calibri" w:hAnsi="Calibri" w:cs="Calibri"/>
                <w:szCs w:val="22"/>
                <w:lang w:val="en-US" w:eastAsia="en-US"/>
              </w:rPr>
              <w:t xml:space="preserve"> regression coefficient (slope) this relationship</w:t>
            </w:r>
          </w:p>
        </w:tc>
        <w:tc>
          <w:tcPr>
            <w:tcW w:w="3629" w:type="dxa"/>
          </w:tcPr>
          <w:p w:rsidR="00E762DB" w:rsidRPr="000D63F3" w:rsidRDefault="009D1C5C" w:rsidP="00541881">
            <w:pPr>
              <w:pStyle w:val="Paragraphedeliste"/>
              <w:numPr>
                <w:ilvl w:val="0"/>
                <w:numId w:val="27"/>
              </w:numPr>
              <w:spacing w:after="0"/>
              <w:ind w:left="459" w:hanging="284"/>
              <w:rPr>
                <w:rFonts w:cs="Calibri"/>
                <w:lang w:val="en-US"/>
              </w:rPr>
            </w:pPr>
            <w:r w:rsidRPr="000D63F3">
              <w:rPr>
                <w:rFonts w:cs="Calibri"/>
                <w:lang w:val="en-US"/>
              </w:rPr>
              <w:t>Bioconcentration factor for metals log</w:t>
            </w:r>
            <w:r w:rsidR="005E1BF7" w:rsidRPr="000D63F3">
              <w:rPr>
                <w:rFonts w:cs="Calibri"/>
                <w:lang w:val="en-US"/>
              </w:rPr>
              <w:t>10_</w:t>
            </w:r>
            <w:r w:rsidRPr="000D63F3">
              <w:rPr>
                <w:rFonts w:cs="Calibri"/>
                <w:lang w:val="en-US"/>
              </w:rPr>
              <w:t>BCF</w:t>
            </w:r>
            <w:r w:rsidR="005E1BF7" w:rsidRPr="000D63F3">
              <w:rPr>
                <w:rFonts w:cs="Calibri"/>
                <w:lang w:val="en-US"/>
              </w:rPr>
              <w:t>_metal</w:t>
            </w:r>
            <w:r w:rsidRPr="000D63F3">
              <w:rPr>
                <w:rFonts w:cs="Calibri"/>
                <w:lang w:val="en-US"/>
              </w:rPr>
              <w:t xml:space="preserve"> (-)</w:t>
            </w:r>
          </w:p>
        </w:tc>
      </w:tr>
      <w:tr w:rsidR="00E762DB" w:rsidRPr="00F77F37" w:rsidTr="007D5857">
        <w:trPr>
          <w:jc w:val="center"/>
        </w:trPr>
        <w:tc>
          <w:tcPr>
            <w:tcW w:w="993" w:type="dxa"/>
          </w:tcPr>
          <w:p w:rsidR="00E762DB"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 only</w:t>
            </w:r>
          </w:p>
        </w:tc>
        <w:tc>
          <w:tcPr>
            <w:tcW w:w="3378" w:type="dxa"/>
          </w:tcPr>
          <w:p w:rsidR="00E762DB"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Octanol-water partition coefficient</w:t>
            </w:r>
          </w:p>
        </w:tc>
        <w:tc>
          <w:tcPr>
            <w:tcW w:w="1985" w:type="dxa"/>
          </w:tcPr>
          <w:p w:rsidR="00E762DB" w:rsidRPr="000D63F3" w:rsidRDefault="009D1C5C" w:rsidP="00F923B3">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Log10_K_ow (-)</w:t>
            </w:r>
          </w:p>
        </w:tc>
        <w:tc>
          <w:tcPr>
            <w:tcW w:w="4536" w:type="dxa"/>
          </w:tcPr>
          <w:p w:rsidR="006D07BF" w:rsidRPr="000D63F3" w:rsidRDefault="009D1C5C" w:rsidP="006D07BF">
            <w:pPr>
              <w:spacing w:after="0" w:line="240" w:lineRule="auto"/>
              <w:rPr>
                <w:rFonts w:asciiTheme="minorHAnsi" w:eastAsia="Times New Roman" w:hAnsiTheme="minorHAnsi" w:cstheme="minorHAnsi"/>
                <w:lang w:val="en-US" w:eastAsia="fr-FR"/>
              </w:rPr>
            </w:pPr>
            <w:r w:rsidRPr="000D63F3">
              <w:rPr>
                <w:rFonts w:asciiTheme="minorHAnsi" w:eastAsia="Times New Roman" w:hAnsiTheme="minorHAnsi" w:cstheme="minorHAnsi"/>
                <w:lang w:val="en-US" w:eastAsia="fr-FR"/>
              </w:rPr>
              <w:t>Kow partition cooefficient is used as a measure of hydrophobicity of the organic substance at equilibrium concentrations between octanol and water phase.</w:t>
            </w:r>
          </w:p>
          <w:p w:rsidR="00E762DB" w:rsidRPr="000D63F3" w:rsidRDefault="00E762DB" w:rsidP="00F923B3">
            <w:pPr>
              <w:pStyle w:val="Corpodeltesto311"/>
              <w:overflowPunct/>
              <w:autoSpaceDE/>
              <w:adjustRightInd/>
              <w:jc w:val="left"/>
              <w:rPr>
                <w:rFonts w:ascii="Calibri" w:eastAsia="Calibri" w:hAnsi="Calibri" w:cs="Calibri"/>
                <w:szCs w:val="22"/>
                <w:lang w:val="en-US" w:eastAsia="en-US"/>
              </w:rPr>
            </w:pPr>
          </w:p>
        </w:tc>
        <w:tc>
          <w:tcPr>
            <w:tcW w:w="3629" w:type="dxa"/>
          </w:tcPr>
          <w:p w:rsidR="00E762DB" w:rsidRPr="000D63F3" w:rsidRDefault="009D1C5C" w:rsidP="0091492E">
            <w:pPr>
              <w:pStyle w:val="Paragraphedeliste"/>
              <w:numPr>
                <w:ilvl w:val="0"/>
                <w:numId w:val="13"/>
              </w:numPr>
              <w:spacing w:after="0"/>
              <w:ind w:left="535"/>
              <w:rPr>
                <w:rFonts w:cs="Calibri"/>
                <w:lang w:val="en-US"/>
              </w:rPr>
            </w:pPr>
            <w:r w:rsidRPr="000D63F3">
              <w:rPr>
                <w:rFonts w:cs="Calibri"/>
                <w:lang w:val="en-US"/>
              </w:rPr>
              <w:t>Respiratory uptake rate constant k_uptake_resp (L·kg</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E762DB" w:rsidRPr="000D63F3" w:rsidRDefault="009D1C5C" w:rsidP="0091492E">
            <w:pPr>
              <w:pStyle w:val="Paragraphedeliste"/>
              <w:numPr>
                <w:ilvl w:val="0"/>
                <w:numId w:val="13"/>
              </w:numPr>
              <w:spacing w:after="0"/>
              <w:ind w:left="516"/>
              <w:rPr>
                <w:rFonts w:cs="Calibri"/>
                <w:lang w:val="en-US"/>
              </w:rPr>
            </w:pPr>
            <w:r w:rsidRPr="000D63F3">
              <w:rPr>
                <w:rFonts w:cs="Calibri"/>
                <w:lang w:val="en-US"/>
              </w:rPr>
              <w:t xml:space="preserve">Dietary uptake rate constant k_ingestion (kg·kg </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E762DB" w:rsidRPr="000D63F3" w:rsidRDefault="009D1C5C" w:rsidP="0091492E">
            <w:pPr>
              <w:pStyle w:val="Paragraphedeliste"/>
              <w:numPr>
                <w:ilvl w:val="0"/>
                <w:numId w:val="13"/>
              </w:numPr>
              <w:spacing w:after="0"/>
              <w:ind w:left="516"/>
              <w:rPr>
                <w:rFonts w:cs="Calibri"/>
                <w:lang w:val="en-US"/>
              </w:rPr>
            </w:pPr>
            <w:r w:rsidRPr="000D63F3">
              <w:rPr>
                <w:rFonts w:cs="Calibri"/>
                <w:lang w:val="en-US"/>
              </w:rPr>
              <w:t>Dietary elimination rate constant k_egestion (d</w:t>
            </w:r>
            <w:r w:rsidRPr="000D63F3">
              <w:rPr>
                <w:rFonts w:cs="Calibri"/>
                <w:vertAlign w:val="superscript"/>
                <w:lang w:val="en-US"/>
              </w:rPr>
              <w:t>-1</w:t>
            </w:r>
            <w:r w:rsidRPr="000D63F3">
              <w:rPr>
                <w:rFonts w:cs="Calibri"/>
                <w:lang w:val="en-US"/>
              </w:rPr>
              <w:t>)</w:t>
            </w:r>
          </w:p>
        </w:tc>
      </w:tr>
      <w:tr w:rsidR="00E762DB" w:rsidRPr="00F77F37" w:rsidTr="007D5857">
        <w:trPr>
          <w:jc w:val="center"/>
        </w:trPr>
        <w:tc>
          <w:tcPr>
            <w:tcW w:w="993" w:type="dxa"/>
            <w:tcBorders>
              <w:top w:val="single" w:sz="4" w:space="0" w:color="000000"/>
              <w:left w:val="single" w:sz="4" w:space="0" w:color="000000"/>
              <w:bottom w:val="single" w:sz="4" w:space="0" w:color="000000"/>
              <w:right w:val="single" w:sz="4" w:space="0" w:color="000000"/>
            </w:tcBorders>
          </w:tcPr>
          <w:p w:rsidR="00E762DB" w:rsidRPr="000D63F3" w:rsidRDefault="009D1C5C" w:rsidP="007B403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Organics </w:t>
            </w:r>
          </w:p>
        </w:tc>
        <w:tc>
          <w:tcPr>
            <w:tcW w:w="3378" w:type="dxa"/>
            <w:tcBorders>
              <w:top w:val="single" w:sz="4" w:space="0" w:color="000000"/>
              <w:left w:val="single" w:sz="4" w:space="0" w:color="000000"/>
              <w:bottom w:val="single" w:sz="4" w:space="0" w:color="000000"/>
              <w:right w:val="single" w:sz="4" w:space="0" w:color="000000"/>
            </w:tcBorders>
          </w:tcPr>
          <w:p w:rsidR="00E762DB" w:rsidRPr="000D63F3" w:rsidRDefault="009D1C5C" w:rsidP="007B403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Water-layer diffusion resistance for uptake of chemicals from food  </w:t>
            </w:r>
          </w:p>
        </w:tc>
        <w:tc>
          <w:tcPr>
            <w:tcW w:w="1985" w:type="dxa"/>
            <w:tcBorders>
              <w:top w:val="single" w:sz="4" w:space="0" w:color="000000"/>
              <w:left w:val="single" w:sz="4" w:space="0" w:color="000000"/>
              <w:bottom w:val="single" w:sz="4" w:space="0" w:color="000000"/>
              <w:right w:val="single" w:sz="4" w:space="0" w:color="000000"/>
            </w:tcBorders>
          </w:tcPr>
          <w:p w:rsidR="00E762DB" w:rsidRPr="000D63F3" w:rsidRDefault="009D1C5C" w:rsidP="00F81086">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(rho) ρ _water_layer_food (kg.d.kg</w:t>
            </w:r>
            <w:r w:rsidRPr="000D63F3">
              <w:rPr>
                <w:rFonts w:ascii="Calibri" w:eastAsia="Calibri" w:hAnsi="Calibri" w:cs="Calibri"/>
                <w:szCs w:val="22"/>
                <w:vertAlign w:val="superscript"/>
                <w:lang w:val="en-US" w:eastAsia="en-US"/>
              </w:rPr>
              <w:t>-1</w:t>
            </w:r>
            <w:r w:rsidRPr="000D63F3">
              <w:rPr>
                <w:rFonts w:ascii="Calibri" w:eastAsia="Calibri" w:hAnsi="Calibri" w:cs="Calibri"/>
                <w:szCs w:val="22"/>
                <w:lang w:val="en-US" w:eastAsia="en-US"/>
              </w:rPr>
              <w:t>)</w:t>
            </w:r>
          </w:p>
        </w:tc>
        <w:tc>
          <w:tcPr>
            <w:tcW w:w="4536" w:type="dxa"/>
            <w:tcBorders>
              <w:top w:val="single" w:sz="4" w:space="0" w:color="000000"/>
              <w:left w:val="single" w:sz="4" w:space="0" w:color="000000"/>
              <w:bottom w:val="single" w:sz="4" w:space="0" w:color="000000"/>
              <w:right w:val="single" w:sz="4" w:space="0" w:color="000000"/>
            </w:tcBorders>
          </w:tcPr>
          <w:p w:rsidR="00E762DB" w:rsidRPr="000D63F3" w:rsidRDefault="009D1C5C" w:rsidP="007D5857">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Represents time of diffusion of organic contaminant from ingested food through aqueous layer.</w:t>
            </w:r>
          </w:p>
        </w:tc>
        <w:tc>
          <w:tcPr>
            <w:tcW w:w="3629" w:type="dxa"/>
            <w:tcBorders>
              <w:top w:val="single" w:sz="4" w:space="0" w:color="000000"/>
              <w:left w:val="single" w:sz="4" w:space="0" w:color="000000"/>
              <w:bottom w:val="single" w:sz="4" w:space="0" w:color="000000"/>
              <w:right w:val="single" w:sz="4" w:space="0" w:color="000000"/>
            </w:tcBorders>
          </w:tcPr>
          <w:p w:rsidR="00E762DB" w:rsidRPr="000D63F3" w:rsidRDefault="009D1C5C" w:rsidP="0091492E">
            <w:pPr>
              <w:pStyle w:val="Paragraphedeliste"/>
              <w:numPr>
                <w:ilvl w:val="0"/>
                <w:numId w:val="19"/>
              </w:numPr>
              <w:spacing w:after="0"/>
              <w:ind w:left="490"/>
              <w:rPr>
                <w:rFonts w:cs="Calibri"/>
                <w:lang w:val="en-US"/>
              </w:rPr>
            </w:pPr>
            <w:r w:rsidRPr="000D63F3">
              <w:rPr>
                <w:rFonts w:cs="Calibri"/>
                <w:lang w:val="en-US"/>
              </w:rPr>
              <w:t>Dietary uptake rate constant k_ingestion (kg·kg</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E762DB" w:rsidRPr="000D63F3" w:rsidRDefault="009D1C5C" w:rsidP="0091492E">
            <w:pPr>
              <w:pStyle w:val="Paragraphedeliste"/>
              <w:numPr>
                <w:ilvl w:val="0"/>
                <w:numId w:val="19"/>
              </w:numPr>
              <w:spacing w:after="0"/>
              <w:ind w:left="490"/>
              <w:rPr>
                <w:rFonts w:cs="Calibri"/>
                <w:lang w:val="en-US"/>
              </w:rPr>
            </w:pPr>
            <w:r w:rsidRPr="000D63F3">
              <w:rPr>
                <w:rFonts w:cs="Calibri"/>
                <w:lang w:val="en-US"/>
              </w:rPr>
              <w:t>Dietary elimination rate constant k_egestion (d</w:t>
            </w:r>
            <w:r w:rsidRPr="000D63F3">
              <w:rPr>
                <w:rFonts w:cs="Calibri"/>
                <w:vertAlign w:val="superscript"/>
                <w:lang w:val="en-US"/>
              </w:rPr>
              <w:t>-1</w:t>
            </w:r>
            <w:r w:rsidRPr="000D63F3">
              <w:rPr>
                <w:rFonts w:cs="Calibri"/>
                <w:lang w:val="en-US"/>
              </w:rPr>
              <w:t>)</w:t>
            </w:r>
          </w:p>
        </w:tc>
      </w:tr>
      <w:tr w:rsidR="00E762DB" w:rsidRPr="00F77F37" w:rsidTr="007D5857">
        <w:trPr>
          <w:jc w:val="center"/>
        </w:trPr>
        <w:tc>
          <w:tcPr>
            <w:tcW w:w="993" w:type="dxa"/>
            <w:tcBorders>
              <w:top w:val="single" w:sz="4" w:space="0" w:color="000000"/>
              <w:left w:val="single" w:sz="4" w:space="0" w:color="000000"/>
              <w:bottom w:val="single" w:sz="4" w:space="0" w:color="000000"/>
              <w:right w:val="single" w:sz="4" w:space="0" w:color="000000"/>
            </w:tcBorders>
          </w:tcPr>
          <w:p w:rsidR="00E762DB" w:rsidRPr="000D63F3" w:rsidRDefault="009D1C5C" w:rsidP="007B403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w:t>
            </w:r>
          </w:p>
        </w:tc>
        <w:tc>
          <w:tcPr>
            <w:tcW w:w="3378" w:type="dxa"/>
            <w:tcBorders>
              <w:top w:val="single" w:sz="4" w:space="0" w:color="000000"/>
              <w:left w:val="single" w:sz="4" w:space="0" w:color="000000"/>
              <w:bottom w:val="single" w:sz="4" w:space="0" w:color="000000"/>
              <w:right w:val="single" w:sz="4" w:space="0" w:color="000000"/>
            </w:tcBorders>
          </w:tcPr>
          <w:p w:rsidR="00E762DB" w:rsidRPr="000D63F3" w:rsidRDefault="009D1C5C" w:rsidP="007B403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Water-layer diffusion resistance for uptake of chemicals from water  </w:t>
            </w:r>
          </w:p>
        </w:tc>
        <w:tc>
          <w:tcPr>
            <w:tcW w:w="1985" w:type="dxa"/>
            <w:tcBorders>
              <w:top w:val="single" w:sz="4" w:space="0" w:color="000000"/>
              <w:left w:val="single" w:sz="4" w:space="0" w:color="000000"/>
              <w:bottom w:val="single" w:sz="4" w:space="0" w:color="000000"/>
              <w:right w:val="single" w:sz="4" w:space="0" w:color="000000"/>
            </w:tcBorders>
          </w:tcPr>
          <w:p w:rsidR="00E762DB" w:rsidRPr="000D63F3" w:rsidRDefault="009D1C5C" w:rsidP="0050155A">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(rho) ρ _water_layer(kg.d.kg</w:t>
            </w:r>
            <w:r w:rsidRPr="000D63F3">
              <w:rPr>
                <w:rFonts w:ascii="Calibri" w:eastAsia="Calibri" w:hAnsi="Calibri" w:cs="Calibri"/>
                <w:szCs w:val="22"/>
                <w:vertAlign w:val="superscript"/>
                <w:lang w:val="en-US" w:eastAsia="en-US"/>
              </w:rPr>
              <w:t>-1</w:t>
            </w:r>
            <w:r w:rsidRPr="000D63F3">
              <w:rPr>
                <w:rFonts w:ascii="Calibri" w:eastAsia="Calibri" w:hAnsi="Calibri" w:cs="Calibri"/>
                <w:szCs w:val="22"/>
                <w:lang w:val="en-US" w:eastAsia="en-US"/>
              </w:rPr>
              <w:t>)</w:t>
            </w:r>
          </w:p>
        </w:tc>
        <w:tc>
          <w:tcPr>
            <w:tcW w:w="4536" w:type="dxa"/>
            <w:tcBorders>
              <w:top w:val="single" w:sz="4" w:space="0" w:color="000000"/>
              <w:left w:val="single" w:sz="4" w:space="0" w:color="000000"/>
              <w:bottom w:val="single" w:sz="4" w:space="0" w:color="000000"/>
              <w:right w:val="single" w:sz="4" w:space="0" w:color="000000"/>
            </w:tcBorders>
          </w:tcPr>
          <w:p w:rsidR="00E762DB" w:rsidRPr="000D63F3" w:rsidRDefault="009D1C5C" w:rsidP="00D06BAF">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Represents time of diffusion of organic contaminant </w:t>
            </w:r>
            <w:r w:rsidR="00D06BAF" w:rsidRPr="000D63F3">
              <w:rPr>
                <w:rFonts w:ascii="Calibri" w:eastAsia="Calibri" w:hAnsi="Calibri" w:cs="Calibri"/>
                <w:szCs w:val="22"/>
                <w:lang w:val="en-US" w:eastAsia="en-US"/>
              </w:rPr>
              <w:t>contained in</w:t>
            </w:r>
            <w:r w:rsidRPr="000D63F3">
              <w:rPr>
                <w:rFonts w:ascii="Calibri" w:eastAsia="Calibri" w:hAnsi="Calibri" w:cs="Calibri"/>
                <w:szCs w:val="22"/>
                <w:lang w:val="en-US" w:eastAsia="en-US"/>
              </w:rPr>
              <w:t xml:space="preserve"> water through aqueous layer.</w:t>
            </w:r>
          </w:p>
        </w:tc>
        <w:tc>
          <w:tcPr>
            <w:tcW w:w="3629" w:type="dxa"/>
            <w:tcBorders>
              <w:top w:val="single" w:sz="4" w:space="0" w:color="000000"/>
              <w:left w:val="single" w:sz="4" w:space="0" w:color="000000"/>
              <w:bottom w:val="single" w:sz="4" w:space="0" w:color="000000"/>
              <w:right w:val="single" w:sz="4" w:space="0" w:color="000000"/>
            </w:tcBorders>
          </w:tcPr>
          <w:p w:rsidR="00E762DB" w:rsidRPr="000D63F3" w:rsidRDefault="009D1C5C" w:rsidP="0091492E">
            <w:pPr>
              <w:pStyle w:val="Paragraphedeliste"/>
              <w:numPr>
                <w:ilvl w:val="0"/>
                <w:numId w:val="9"/>
              </w:numPr>
              <w:spacing w:after="0"/>
              <w:ind w:left="449"/>
              <w:rPr>
                <w:rFonts w:cs="Calibri"/>
                <w:lang w:val="en-US"/>
              </w:rPr>
            </w:pPr>
            <w:r w:rsidRPr="000D63F3">
              <w:rPr>
                <w:rFonts w:cs="Calibri"/>
                <w:lang w:val="en-US"/>
              </w:rPr>
              <w:t>Respiratory uptake rate constant k_uptake_resp (L·kg</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tc>
      </w:tr>
      <w:tr w:rsidR="00E762DB" w:rsidRPr="00F77F37" w:rsidTr="007D5857">
        <w:trPr>
          <w:jc w:val="center"/>
        </w:trPr>
        <w:tc>
          <w:tcPr>
            <w:tcW w:w="993" w:type="dxa"/>
            <w:tcBorders>
              <w:top w:val="single" w:sz="4" w:space="0" w:color="000000"/>
              <w:left w:val="single" w:sz="4" w:space="0" w:color="000000"/>
              <w:bottom w:val="single" w:sz="4" w:space="0" w:color="000000"/>
              <w:right w:val="single" w:sz="4" w:space="0" w:color="000000"/>
            </w:tcBorders>
          </w:tcPr>
          <w:p w:rsidR="00E762DB" w:rsidRPr="000D63F3" w:rsidRDefault="009D1C5C" w:rsidP="007B403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w:t>
            </w:r>
          </w:p>
        </w:tc>
        <w:tc>
          <w:tcPr>
            <w:tcW w:w="3378" w:type="dxa"/>
            <w:tcBorders>
              <w:top w:val="single" w:sz="4" w:space="0" w:color="000000"/>
              <w:left w:val="single" w:sz="4" w:space="0" w:color="000000"/>
              <w:bottom w:val="single" w:sz="4" w:space="0" w:color="000000"/>
              <w:right w:val="single" w:sz="4" w:space="0" w:color="000000"/>
            </w:tcBorders>
          </w:tcPr>
          <w:p w:rsidR="00E762DB" w:rsidRPr="000D63F3" w:rsidRDefault="009D1C5C" w:rsidP="007B403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Lipid-layer permeation resistance </w:t>
            </w:r>
          </w:p>
        </w:tc>
        <w:tc>
          <w:tcPr>
            <w:tcW w:w="1985" w:type="dxa"/>
            <w:tcBorders>
              <w:top w:val="single" w:sz="4" w:space="0" w:color="000000"/>
              <w:left w:val="single" w:sz="4" w:space="0" w:color="000000"/>
              <w:bottom w:val="single" w:sz="4" w:space="0" w:color="000000"/>
              <w:right w:val="single" w:sz="4" w:space="0" w:color="000000"/>
            </w:tcBorders>
          </w:tcPr>
          <w:p w:rsidR="00E762DB" w:rsidRPr="000D63F3" w:rsidRDefault="009D1C5C" w:rsidP="00D06BAF">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(rho) ρ_lipid_layer (kg.d.kg</w:t>
            </w:r>
            <w:r w:rsidRPr="000D63F3">
              <w:rPr>
                <w:rFonts w:ascii="Calibri" w:eastAsia="Calibri" w:hAnsi="Calibri" w:cs="Calibri"/>
                <w:szCs w:val="22"/>
                <w:vertAlign w:val="superscript"/>
                <w:lang w:val="en-US" w:eastAsia="en-US"/>
              </w:rPr>
              <w:t>-1</w:t>
            </w:r>
            <w:r w:rsidRPr="000D63F3">
              <w:rPr>
                <w:rFonts w:ascii="Calibri" w:eastAsia="Calibri" w:hAnsi="Calibri" w:cs="Calibri"/>
                <w:szCs w:val="22"/>
                <w:lang w:val="en-US" w:eastAsia="en-US"/>
              </w:rPr>
              <w:t>)</w:t>
            </w:r>
          </w:p>
        </w:tc>
        <w:tc>
          <w:tcPr>
            <w:tcW w:w="4536" w:type="dxa"/>
            <w:tcBorders>
              <w:top w:val="single" w:sz="4" w:space="0" w:color="000000"/>
              <w:left w:val="single" w:sz="4" w:space="0" w:color="000000"/>
              <w:bottom w:val="single" w:sz="4" w:space="0" w:color="000000"/>
              <w:right w:val="single" w:sz="4" w:space="0" w:color="000000"/>
            </w:tcBorders>
          </w:tcPr>
          <w:p w:rsidR="00E762DB" w:rsidRPr="000D63F3" w:rsidRDefault="009D1C5C" w:rsidP="007B403D">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Represents time of passive diffusion of organic contaminant through lipid membranes.</w:t>
            </w:r>
          </w:p>
        </w:tc>
        <w:tc>
          <w:tcPr>
            <w:tcW w:w="3629" w:type="dxa"/>
            <w:tcBorders>
              <w:top w:val="single" w:sz="4" w:space="0" w:color="000000"/>
              <w:left w:val="single" w:sz="4" w:space="0" w:color="000000"/>
              <w:bottom w:val="single" w:sz="4" w:space="0" w:color="000000"/>
              <w:right w:val="single" w:sz="4" w:space="0" w:color="000000"/>
            </w:tcBorders>
          </w:tcPr>
          <w:p w:rsidR="00E762DB" w:rsidRPr="000D63F3" w:rsidRDefault="009D1C5C" w:rsidP="00475E99">
            <w:pPr>
              <w:pStyle w:val="Paragraphedeliste"/>
              <w:numPr>
                <w:ilvl w:val="0"/>
                <w:numId w:val="8"/>
              </w:numPr>
              <w:spacing w:after="0"/>
              <w:ind w:left="449"/>
              <w:rPr>
                <w:rFonts w:cs="Calibri"/>
                <w:lang w:val="en-US"/>
              </w:rPr>
            </w:pPr>
            <w:r w:rsidRPr="000D63F3">
              <w:rPr>
                <w:rFonts w:cs="Calibri"/>
                <w:lang w:val="en-US"/>
              </w:rPr>
              <w:t>Respiratory uptake rate constant k_uptake_resp (L·kg</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E762DB" w:rsidRPr="000D63F3" w:rsidRDefault="009D1C5C" w:rsidP="00475E99">
            <w:pPr>
              <w:pStyle w:val="Paragraphedeliste"/>
              <w:numPr>
                <w:ilvl w:val="0"/>
                <w:numId w:val="8"/>
              </w:numPr>
              <w:spacing w:after="0"/>
              <w:ind w:left="449"/>
              <w:rPr>
                <w:rFonts w:cs="Calibri"/>
                <w:lang w:val="en-US"/>
              </w:rPr>
            </w:pPr>
            <w:r w:rsidRPr="000D63F3">
              <w:rPr>
                <w:rFonts w:cs="Calibri"/>
                <w:lang w:val="en-US"/>
              </w:rPr>
              <w:t>Dietary uptake rate constant k_ingestion (kg·kg</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E762DB" w:rsidRPr="000D63F3" w:rsidRDefault="009D1C5C" w:rsidP="00475E99">
            <w:pPr>
              <w:pStyle w:val="Paragraphedeliste"/>
              <w:numPr>
                <w:ilvl w:val="0"/>
                <w:numId w:val="8"/>
              </w:numPr>
              <w:spacing w:after="0"/>
              <w:ind w:left="449"/>
              <w:rPr>
                <w:rFonts w:cs="Calibri"/>
                <w:lang w:val="en-US"/>
              </w:rPr>
            </w:pPr>
            <w:r w:rsidRPr="000D63F3">
              <w:rPr>
                <w:rFonts w:cs="Calibri"/>
                <w:lang w:val="en-US"/>
              </w:rPr>
              <w:t>Dietary elimination rate constant k_egestion (d</w:t>
            </w:r>
            <w:r w:rsidRPr="000D63F3">
              <w:rPr>
                <w:rFonts w:cs="Calibri"/>
                <w:vertAlign w:val="superscript"/>
                <w:lang w:val="en-US"/>
              </w:rPr>
              <w:t>-1</w:t>
            </w:r>
            <w:r w:rsidRPr="000D63F3">
              <w:rPr>
                <w:rFonts w:cs="Calibri"/>
                <w:lang w:val="en-US"/>
              </w:rPr>
              <w:t>)</w:t>
            </w:r>
          </w:p>
        </w:tc>
      </w:tr>
    </w:tbl>
    <w:p w:rsidR="004A4E85" w:rsidRPr="000D63F3" w:rsidRDefault="004A4E85" w:rsidP="002F78DA">
      <w:pPr>
        <w:pStyle w:val="Elencoacolori-Colore11"/>
        <w:spacing w:after="0"/>
        <w:jc w:val="both"/>
        <w:rPr>
          <w:rFonts w:cs="Calibri"/>
          <w:lang w:val="en-US"/>
        </w:rPr>
      </w:pPr>
      <w:bookmarkStart w:id="57" w:name="_Toc352861502"/>
      <w:bookmarkStart w:id="58" w:name="_Toc352861577"/>
    </w:p>
    <w:p w:rsidR="002F78DA" w:rsidRPr="000D63F3" w:rsidRDefault="002F78DA" w:rsidP="002F78DA">
      <w:pPr>
        <w:pStyle w:val="Elencoacolori-Colore11"/>
        <w:numPr>
          <w:ilvl w:val="0"/>
          <w:numId w:val="4"/>
        </w:numPr>
        <w:spacing w:after="0"/>
        <w:jc w:val="both"/>
        <w:rPr>
          <w:rFonts w:cs="Calibri"/>
          <w:lang w:val="en-US"/>
        </w:rPr>
      </w:pPr>
      <w:r w:rsidRPr="000D63F3">
        <w:rPr>
          <w:rFonts w:cs="Calibri"/>
          <w:lang w:val="en-US"/>
        </w:rPr>
        <w:t>Parameters rel</w:t>
      </w:r>
      <w:r w:rsidR="00F8444A" w:rsidRPr="000D63F3">
        <w:rPr>
          <w:rFonts w:cs="Calibri"/>
          <w:lang w:val="en-US"/>
        </w:rPr>
        <w:t>ated to degradation of chemicals</w:t>
      </w:r>
      <w:r w:rsidRPr="000D63F3">
        <w:rPr>
          <w:rFonts w:cs="Calibri"/>
          <w:lang w:val="en-US"/>
        </w:rPr>
        <w:t>:</w:t>
      </w:r>
    </w:p>
    <w:tbl>
      <w:tblPr>
        <w:tblW w:w="14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2"/>
        <w:gridCol w:w="3222"/>
        <w:gridCol w:w="2176"/>
        <w:gridCol w:w="4536"/>
        <w:gridCol w:w="3673"/>
      </w:tblGrid>
      <w:tr w:rsidR="00F8444A" w:rsidRPr="00F77F37" w:rsidTr="007D5857">
        <w:trPr>
          <w:trHeight w:val="470"/>
          <w:jc w:val="center"/>
        </w:trPr>
        <w:tc>
          <w:tcPr>
            <w:tcW w:w="1002" w:type="dxa"/>
            <w:tcBorders>
              <w:top w:val="single" w:sz="4" w:space="0" w:color="000000"/>
              <w:left w:val="single" w:sz="4" w:space="0" w:color="000000"/>
              <w:bottom w:val="single" w:sz="4" w:space="0" w:color="000000"/>
              <w:right w:val="single" w:sz="4" w:space="0" w:color="000000"/>
            </w:tcBorders>
          </w:tcPr>
          <w:p w:rsidR="002F78DA" w:rsidRPr="000D63F3" w:rsidRDefault="00AB4560" w:rsidP="00F8444A">
            <w:pPr>
              <w:pStyle w:val="Corpodeltesto311"/>
              <w:jc w:val="center"/>
              <w:rPr>
                <w:rFonts w:ascii="Calibri" w:eastAsia="Calibri" w:hAnsi="Calibri" w:cs="Calibri"/>
                <w:b/>
                <w:szCs w:val="22"/>
                <w:lang w:val="en-US" w:eastAsia="en-US"/>
              </w:rPr>
            </w:pPr>
            <w:r w:rsidRPr="000D63F3">
              <w:rPr>
                <w:rFonts w:ascii="Calibri" w:eastAsia="Calibri" w:hAnsi="Calibri" w:cs="Calibri"/>
                <w:b/>
                <w:szCs w:val="22"/>
                <w:lang w:val="en-US" w:eastAsia="en-US"/>
              </w:rPr>
              <w:lastRenderedPageBreak/>
              <w:t>For…</w:t>
            </w:r>
          </w:p>
        </w:tc>
        <w:tc>
          <w:tcPr>
            <w:tcW w:w="3222" w:type="dxa"/>
            <w:tcBorders>
              <w:top w:val="single" w:sz="4" w:space="0" w:color="000000"/>
              <w:left w:val="single" w:sz="4" w:space="0" w:color="000000"/>
              <w:bottom w:val="single" w:sz="4" w:space="0" w:color="000000"/>
              <w:right w:val="single" w:sz="4" w:space="0" w:color="000000"/>
            </w:tcBorders>
          </w:tcPr>
          <w:p w:rsidR="002F78DA" w:rsidRPr="000D63F3" w:rsidRDefault="00AB4560" w:rsidP="00F8444A">
            <w:pPr>
              <w:pStyle w:val="Corpodeltesto311"/>
              <w:jc w:val="center"/>
              <w:rPr>
                <w:rFonts w:ascii="Calibri" w:eastAsia="Calibri" w:hAnsi="Calibri" w:cs="Calibri"/>
                <w:b/>
                <w:szCs w:val="22"/>
                <w:lang w:val="en-US" w:eastAsia="en-US"/>
              </w:rPr>
            </w:pPr>
            <w:r w:rsidRPr="000D63F3">
              <w:rPr>
                <w:rFonts w:ascii="Calibri" w:eastAsia="Calibri" w:hAnsi="Calibri" w:cs="Calibri"/>
                <w:b/>
                <w:szCs w:val="22"/>
                <w:lang w:val="en-US" w:eastAsia="en-US"/>
              </w:rPr>
              <w:t>Name</w:t>
            </w:r>
          </w:p>
        </w:tc>
        <w:tc>
          <w:tcPr>
            <w:tcW w:w="2176" w:type="dxa"/>
            <w:tcBorders>
              <w:top w:val="single" w:sz="4" w:space="0" w:color="000000"/>
              <w:left w:val="single" w:sz="4" w:space="0" w:color="000000"/>
              <w:bottom w:val="single" w:sz="4" w:space="0" w:color="000000"/>
              <w:right w:val="single" w:sz="4" w:space="0" w:color="000000"/>
            </w:tcBorders>
          </w:tcPr>
          <w:p w:rsidR="002F78DA" w:rsidRPr="000D63F3" w:rsidRDefault="00AB4560" w:rsidP="00F8444A">
            <w:pPr>
              <w:pStyle w:val="Corpodeltesto311"/>
              <w:jc w:val="center"/>
              <w:rPr>
                <w:rFonts w:ascii="Calibri" w:eastAsia="Calibri" w:hAnsi="Calibri" w:cs="Calibri"/>
                <w:b/>
                <w:szCs w:val="22"/>
                <w:lang w:val="en-US" w:eastAsia="en-US"/>
              </w:rPr>
            </w:pPr>
            <w:r w:rsidRPr="000D63F3">
              <w:rPr>
                <w:rFonts w:ascii="Calibri" w:eastAsia="Calibri" w:hAnsi="Calibri" w:cs="Calibri"/>
                <w:b/>
                <w:szCs w:val="22"/>
                <w:lang w:val="en-US" w:eastAsia="en-US"/>
              </w:rPr>
              <w:t>Abbreviation and unit</w:t>
            </w:r>
          </w:p>
        </w:tc>
        <w:tc>
          <w:tcPr>
            <w:tcW w:w="4536" w:type="dxa"/>
            <w:tcBorders>
              <w:top w:val="single" w:sz="4" w:space="0" w:color="000000"/>
              <w:left w:val="single" w:sz="4" w:space="0" w:color="000000"/>
              <w:bottom w:val="single" w:sz="4" w:space="0" w:color="000000"/>
              <w:right w:val="single" w:sz="4" w:space="0" w:color="000000"/>
            </w:tcBorders>
          </w:tcPr>
          <w:p w:rsidR="002F78DA" w:rsidRPr="000D63F3" w:rsidRDefault="00AB4560" w:rsidP="00F8444A">
            <w:pPr>
              <w:pStyle w:val="Corpodeltesto311"/>
              <w:jc w:val="center"/>
              <w:rPr>
                <w:rFonts w:ascii="Calibri" w:eastAsia="Calibri" w:hAnsi="Calibri" w:cs="Calibri"/>
                <w:b/>
                <w:szCs w:val="22"/>
                <w:lang w:val="en-US" w:eastAsia="en-US"/>
              </w:rPr>
            </w:pPr>
            <w:r w:rsidRPr="000D63F3">
              <w:rPr>
                <w:rFonts w:ascii="Calibri" w:eastAsia="Calibri" w:hAnsi="Calibri" w:cs="Calibri"/>
                <w:b/>
                <w:szCs w:val="22"/>
                <w:lang w:val="en-US" w:eastAsia="en-US"/>
              </w:rPr>
              <w:t>Purpose</w:t>
            </w:r>
          </w:p>
        </w:tc>
        <w:tc>
          <w:tcPr>
            <w:tcW w:w="3673" w:type="dxa"/>
            <w:tcBorders>
              <w:top w:val="single" w:sz="4" w:space="0" w:color="000000"/>
              <w:left w:val="single" w:sz="4" w:space="0" w:color="000000"/>
              <w:bottom w:val="single" w:sz="4" w:space="0" w:color="000000"/>
              <w:right w:val="single" w:sz="4" w:space="0" w:color="000000"/>
            </w:tcBorders>
          </w:tcPr>
          <w:p w:rsidR="002F78DA" w:rsidRPr="000D63F3" w:rsidRDefault="00AB4560" w:rsidP="00F8444A">
            <w:pPr>
              <w:pStyle w:val="Corpodeltesto311"/>
              <w:ind w:left="176" w:hanging="77"/>
              <w:jc w:val="center"/>
              <w:rPr>
                <w:rFonts w:ascii="Calibri" w:eastAsia="Calibri" w:hAnsi="Calibri" w:cs="Calibri"/>
                <w:b/>
                <w:szCs w:val="22"/>
                <w:lang w:val="en-US" w:eastAsia="en-US"/>
              </w:rPr>
            </w:pPr>
            <w:r w:rsidRPr="000D63F3">
              <w:rPr>
                <w:rFonts w:ascii="Calibri" w:eastAsia="Calibri" w:hAnsi="Calibri" w:cs="Calibri"/>
                <w:b/>
                <w:szCs w:val="22"/>
                <w:lang w:val="en-US" w:eastAsia="en-US"/>
              </w:rPr>
              <w:t>Used for calculating the following state variable(s)</w:t>
            </w:r>
          </w:p>
        </w:tc>
      </w:tr>
      <w:tr w:rsidR="007E0E05" w:rsidRPr="000D63F3" w:rsidTr="007D5857">
        <w:trPr>
          <w:jc w:val="center"/>
        </w:trPr>
        <w:tc>
          <w:tcPr>
            <w:tcW w:w="1002" w:type="dxa"/>
          </w:tcPr>
          <w:p w:rsidR="002F78DA" w:rsidRPr="000D63F3" w:rsidRDefault="009D1C5C" w:rsidP="00970ADE">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Organics</w:t>
            </w:r>
          </w:p>
        </w:tc>
        <w:tc>
          <w:tcPr>
            <w:tcW w:w="3222" w:type="dxa"/>
          </w:tcPr>
          <w:p w:rsidR="002F78DA" w:rsidRPr="000D63F3" w:rsidRDefault="009D1C5C" w:rsidP="00970ADE">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Metabolic half-life of chemicals</w:t>
            </w:r>
          </w:p>
        </w:tc>
        <w:tc>
          <w:tcPr>
            <w:tcW w:w="2176" w:type="dxa"/>
          </w:tcPr>
          <w:p w:rsidR="002F78DA" w:rsidRPr="000D63F3" w:rsidRDefault="009D1C5C" w:rsidP="00970ADE">
            <w:pPr>
              <w:pStyle w:val="Corpodeltesto311"/>
              <w:tabs>
                <w:tab w:val="right" w:pos="1880"/>
              </w:tabs>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hl_metabolic_norm (d</w:t>
            </w:r>
            <w:r w:rsidRPr="000D63F3">
              <w:rPr>
                <w:rFonts w:ascii="Calibri" w:eastAsia="Calibri" w:hAnsi="Calibri" w:cs="Calibri"/>
                <w:szCs w:val="22"/>
                <w:vertAlign w:val="superscript"/>
                <w:lang w:val="en-US" w:eastAsia="en-US"/>
              </w:rPr>
              <w:t>-1</w:t>
            </w:r>
            <w:r w:rsidRPr="000D63F3">
              <w:rPr>
                <w:rFonts w:ascii="Calibri" w:eastAsia="Calibri" w:hAnsi="Calibri" w:cs="Calibri"/>
                <w:szCs w:val="22"/>
                <w:lang w:val="en-US" w:eastAsia="en-US"/>
              </w:rPr>
              <w:t>)</w:t>
            </w:r>
          </w:p>
        </w:tc>
        <w:tc>
          <w:tcPr>
            <w:tcW w:w="4536" w:type="dxa"/>
          </w:tcPr>
          <w:p w:rsidR="002F78DA" w:rsidRPr="000D63F3" w:rsidRDefault="009D1C5C" w:rsidP="00970ADE">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Defines time after which amount of chemical in the organism decreases to half of its starting amount, due to metabolic activity. </w:t>
            </w:r>
            <w:r w:rsidRPr="000D63F3">
              <w:rPr>
                <w:rFonts w:asciiTheme="minorHAnsi" w:eastAsia="Calibri" w:hAnsiTheme="minorHAnsi" w:cstheme="minorHAnsi"/>
                <w:szCs w:val="22"/>
                <w:lang w:val="en-US" w:eastAsia="en-US"/>
              </w:rPr>
              <w:t xml:space="preserve">Half lives are </w:t>
            </w:r>
            <w:r w:rsidRPr="000D63F3">
              <w:rPr>
                <w:rFonts w:asciiTheme="minorHAnsi" w:hAnsiTheme="minorHAnsi" w:cstheme="minorHAnsi"/>
                <w:lang w:val="en-US"/>
              </w:rPr>
              <w:t>normalised values to 0.01 kg fish and 15°C.</w:t>
            </w:r>
          </w:p>
        </w:tc>
        <w:tc>
          <w:tcPr>
            <w:tcW w:w="3673" w:type="dxa"/>
          </w:tcPr>
          <w:p w:rsidR="00F8444A" w:rsidRPr="000D63F3" w:rsidRDefault="009D1C5C" w:rsidP="0091492E">
            <w:pPr>
              <w:pStyle w:val="Corpodeltesto311"/>
              <w:numPr>
                <w:ilvl w:val="0"/>
                <w:numId w:val="12"/>
              </w:numPr>
              <w:overflowPunct/>
              <w:autoSpaceDE/>
              <w:adjustRightInd/>
              <w:ind w:left="459"/>
              <w:jc w:val="left"/>
              <w:rPr>
                <w:rFonts w:ascii="Calibri" w:eastAsia="Calibri" w:hAnsi="Calibri" w:cs="Calibri"/>
                <w:szCs w:val="22"/>
                <w:lang w:val="en-US" w:eastAsia="en-US"/>
              </w:rPr>
            </w:pPr>
            <w:r w:rsidRPr="000D63F3">
              <w:rPr>
                <w:rFonts w:ascii="Calibri" w:eastAsia="Calibri" w:hAnsi="Calibri" w:cs="Calibri"/>
                <w:szCs w:val="22"/>
                <w:lang w:val="en-US" w:eastAsia="en-US"/>
              </w:rPr>
              <w:t>Biotransformation rate constant λ_metabolism (d</w:t>
            </w:r>
            <w:r w:rsidRPr="000D63F3">
              <w:rPr>
                <w:rFonts w:ascii="Calibri" w:eastAsia="Calibri" w:hAnsi="Calibri" w:cs="Calibri"/>
                <w:szCs w:val="22"/>
                <w:vertAlign w:val="superscript"/>
                <w:lang w:val="en-US" w:eastAsia="en-US"/>
              </w:rPr>
              <w:t>-1</w:t>
            </w:r>
            <w:r w:rsidRPr="000D63F3">
              <w:rPr>
                <w:rFonts w:ascii="Calibri" w:eastAsia="Calibri" w:hAnsi="Calibri" w:cs="Calibri"/>
                <w:szCs w:val="22"/>
                <w:lang w:val="en-US" w:eastAsia="en-US"/>
              </w:rPr>
              <w:t>)</w:t>
            </w:r>
          </w:p>
        </w:tc>
      </w:tr>
    </w:tbl>
    <w:p w:rsidR="00ED335B" w:rsidRPr="000D63F3" w:rsidRDefault="00ED335B" w:rsidP="00F54191">
      <w:pPr>
        <w:pStyle w:val="Titre2"/>
        <w:numPr>
          <w:ilvl w:val="1"/>
          <w:numId w:val="1"/>
        </w:numPr>
        <w:rPr>
          <w:sz w:val="28"/>
          <w:lang w:val="en-US"/>
        </w:rPr>
      </w:pPr>
      <w:bookmarkStart w:id="59" w:name="_Toc410107035"/>
      <w:r w:rsidRPr="000D63F3">
        <w:rPr>
          <w:sz w:val="28"/>
          <w:lang w:val="en-US"/>
        </w:rPr>
        <w:t>Intermediate State variables</w:t>
      </w:r>
      <w:bookmarkEnd w:id="57"/>
      <w:bookmarkEnd w:id="58"/>
      <w:bookmarkEnd w:id="59"/>
    </w:p>
    <w:p w:rsidR="00ED335B" w:rsidRPr="000D63F3" w:rsidRDefault="00ED335B" w:rsidP="00ED335B">
      <w:pPr>
        <w:pBdr>
          <w:top w:val="single" w:sz="4" w:space="1" w:color="auto"/>
          <w:left w:val="single" w:sz="4" w:space="4" w:color="auto"/>
          <w:bottom w:val="single" w:sz="4" w:space="1" w:color="auto"/>
          <w:right w:val="single" w:sz="4" w:space="4" w:color="auto"/>
        </w:pBdr>
        <w:jc w:val="both"/>
        <w:rPr>
          <w:lang w:val="en-US"/>
        </w:rPr>
      </w:pPr>
      <w:r w:rsidRPr="000D63F3">
        <w:rPr>
          <w:rFonts w:cs="Arial"/>
          <w:i/>
          <w:lang w:val="en-US"/>
        </w:rPr>
        <w:t>An ‘Intermediate State variable’ is defined as a dependent variable calculated within the model. Some State variables are fixed during a model run or simulation because they are calculated only from parameters. Some others are time-dependent because they are calculated from parameters, but also from time-dependent forcing variables. We distinguish ‘Intermediate State variables’ and ‘Regulatory State variables’. The first ones are generally not used by decision-makers for regulatory purposes but can be used as performance indicators of the model that change over the simulation. The second ones can be used by decision-makers for regulatory purposes.</w:t>
      </w:r>
    </w:p>
    <w:p w:rsidR="00ED335B" w:rsidRPr="000D63F3" w:rsidRDefault="00ED335B" w:rsidP="00ED335B">
      <w:pPr>
        <w:pStyle w:val="Elencoacolori-Colore11"/>
        <w:ind w:left="0"/>
        <w:jc w:val="both"/>
        <w:rPr>
          <w:rFonts w:cs="Calibri"/>
          <w:lang w:val="en-US"/>
        </w:rPr>
      </w:pPr>
      <w:r w:rsidRPr="000D63F3">
        <w:rPr>
          <w:rFonts w:cs="Calibri"/>
          <w:lang w:val="en-US"/>
        </w:rPr>
        <w:t xml:space="preserve">For running the </w:t>
      </w:r>
      <w:r w:rsidR="00AD7481" w:rsidRPr="000D63F3">
        <w:rPr>
          <w:rFonts w:cs="Calibri"/>
          <w:lang w:val="en-US"/>
        </w:rPr>
        <w:t>Fish</w:t>
      </w:r>
      <w:r w:rsidRPr="000D63F3">
        <w:rPr>
          <w:rFonts w:cs="Calibri"/>
          <w:lang w:val="en-US"/>
        </w:rPr>
        <w:t xml:space="preserve"> model, the following state variables are calculated for the following purposes. All the state variables for which no forcing variable is required are constant all over the calculation time. Instead, the state variables for which forcing variable(s) is/are required are time-dependent. In the following tables, the following symbols were adopted:</w:t>
      </w:r>
    </w:p>
    <w:p w:rsidR="00ED335B" w:rsidRPr="000D63F3" w:rsidRDefault="001C3DF1" w:rsidP="00ED335B">
      <w:pPr>
        <w:pStyle w:val="Elencoacolori-Colore11"/>
        <w:ind w:left="0"/>
        <w:jc w:val="both"/>
        <w:rPr>
          <w:rFonts w:cs="Calibri"/>
          <w:lang w:val="en-US"/>
        </w:rPr>
      </w:pPr>
      <w:r w:rsidRPr="000D63F3">
        <w:rPr>
          <w:rFonts w:cs="Calibri"/>
          <w:noProof/>
          <w:lang w:eastAsia="fr-FR"/>
        </w:rPr>
        <w:drawing>
          <wp:inline distT="0" distB="0" distL="0" distR="0">
            <wp:extent cx="2685415" cy="426720"/>
            <wp:effectExtent l="0" t="0" r="635"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5415" cy="426720"/>
                    </a:xfrm>
                    <a:prstGeom prst="rect">
                      <a:avLst/>
                    </a:prstGeom>
                    <a:noFill/>
                  </pic:spPr>
                </pic:pic>
              </a:graphicData>
            </a:graphic>
          </wp:inline>
        </w:drawing>
      </w:r>
    </w:p>
    <w:p w:rsidR="00ED67D4" w:rsidRPr="000D63F3" w:rsidRDefault="00ED67D4" w:rsidP="00ED335B">
      <w:pPr>
        <w:pStyle w:val="Elencoacolori-Colore11"/>
        <w:ind w:left="0"/>
        <w:jc w:val="both"/>
        <w:rPr>
          <w:rFonts w:cs="Calibri"/>
          <w:lang w:val="en-US"/>
        </w:rPr>
      </w:pPr>
    </w:p>
    <w:p w:rsidR="00ED67D4" w:rsidRPr="000D63F3" w:rsidRDefault="00ED67D4" w:rsidP="00ED67D4">
      <w:pPr>
        <w:pStyle w:val="Elencoacolori-Colore11"/>
        <w:numPr>
          <w:ilvl w:val="0"/>
          <w:numId w:val="4"/>
        </w:numPr>
        <w:jc w:val="both"/>
        <w:rPr>
          <w:rFonts w:cs="Calibri"/>
          <w:lang w:val="en-US"/>
        </w:rPr>
      </w:pPr>
      <w:r w:rsidRPr="000D63F3">
        <w:rPr>
          <w:rFonts w:cs="Calibri"/>
          <w:lang w:val="en-US"/>
        </w:rPr>
        <w:t>St</w:t>
      </w:r>
      <w:r w:rsidR="00A666C4" w:rsidRPr="000D63F3">
        <w:rPr>
          <w:rFonts w:cs="Calibri"/>
          <w:lang w:val="en-US"/>
        </w:rPr>
        <w:t>ate variables related to fish physiology</w:t>
      </w:r>
      <w:r w:rsidRPr="000D63F3">
        <w:rPr>
          <w:rFonts w:cs="Calibri"/>
          <w:lang w:val="en-US"/>
        </w:rPr>
        <w:t>:</w:t>
      </w:r>
    </w:p>
    <w:tbl>
      <w:tblPr>
        <w:tblW w:w="1491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803"/>
        <w:gridCol w:w="1323"/>
        <w:gridCol w:w="1275"/>
        <w:gridCol w:w="2504"/>
        <w:gridCol w:w="7873"/>
      </w:tblGrid>
      <w:tr w:rsidR="000F6A7D" w:rsidRPr="00F77F37" w:rsidTr="0008663C">
        <w:tc>
          <w:tcPr>
            <w:tcW w:w="1135" w:type="dxa"/>
          </w:tcPr>
          <w:p w:rsidR="000F6A7D" w:rsidRPr="000D63F3" w:rsidRDefault="00AB4560" w:rsidP="000F6A7D">
            <w:pPr>
              <w:pStyle w:val="Elencoacolori-Colore11"/>
              <w:ind w:left="0"/>
              <w:jc w:val="both"/>
              <w:rPr>
                <w:rFonts w:cs="Calibri"/>
                <w:b/>
                <w:lang w:val="en-US"/>
              </w:rPr>
            </w:pPr>
            <w:r w:rsidRPr="000D63F3">
              <w:rPr>
                <w:rFonts w:cs="Calibri"/>
                <w:b/>
                <w:lang w:val="en-US"/>
              </w:rPr>
              <w:t>For…</w:t>
            </w:r>
          </w:p>
        </w:tc>
        <w:tc>
          <w:tcPr>
            <w:tcW w:w="803" w:type="dxa"/>
          </w:tcPr>
          <w:p w:rsidR="000F6A7D" w:rsidRPr="000D63F3" w:rsidRDefault="00AB4560" w:rsidP="000F6A7D">
            <w:pPr>
              <w:pStyle w:val="Elencoacolori-Colore11"/>
              <w:ind w:left="0"/>
              <w:jc w:val="both"/>
              <w:rPr>
                <w:rFonts w:cs="Calibri"/>
                <w:b/>
                <w:lang w:val="en-US"/>
              </w:rPr>
            </w:pPr>
            <w:r w:rsidRPr="000D63F3">
              <w:rPr>
                <w:rFonts w:cs="Calibri"/>
                <w:b/>
                <w:lang w:val="en-US"/>
              </w:rPr>
              <w:t>SV n°</w:t>
            </w:r>
          </w:p>
        </w:tc>
        <w:tc>
          <w:tcPr>
            <w:tcW w:w="1323" w:type="dxa"/>
          </w:tcPr>
          <w:p w:rsidR="000F6A7D" w:rsidRPr="000D63F3" w:rsidRDefault="00AB4560" w:rsidP="000F6A7D">
            <w:pPr>
              <w:pStyle w:val="Elencoacolori-Colore11"/>
              <w:spacing w:after="0"/>
              <w:ind w:left="0"/>
              <w:jc w:val="both"/>
              <w:rPr>
                <w:rFonts w:cs="Calibri"/>
                <w:b/>
                <w:lang w:val="en-US"/>
              </w:rPr>
            </w:pPr>
            <w:r w:rsidRPr="000D63F3">
              <w:rPr>
                <w:rFonts w:cs="Calibri"/>
                <w:b/>
                <w:lang w:val="en-US"/>
              </w:rPr>
              <w:t>Name</w:t>
            </w:r>
          </w:p>
        </w:tc>
        <w:tc>
          <w:tcPr>
            <w:tcW w:w="1275" w:type="dxa"/>
          </w:tcPr>
          <w:p w:rsidR="000F6A7D" w:rsidRPr="000D63F3" w:rsidRDefault="00AB4560" w:rsidP="000F6A7D">
            <w:pPr>
              <w:pStyle w:val="Elencoacolori-Colore11"/>
              <w:spacing w:after="0"/>
              <w:ind w:left="0"/>
              <w:jc w:val="both"/>
              <w:rPr>
                <w:rFonts w:cs="Calibri"/>
                <w:b/>
                <w:lang w:val="en-US"/>
              </w:rPr>
            </w:pPr>
            <w:r w:rsidRPr="000D63F3">
              <w:rPr>
                <w:rFonts w:cs="Calibri"/>
                <w:b/>
                <w:lang w:val="en-US"/>
              </w:rPr>
              <w:t>Abbreviation and unit</w:t>
            </w:r>
          </w:p>
        </w:tc>
        <w:tc>
          <w:tcPr>
            <w:tcW w:w="2504" w:type="dxa"/>
          </w:tcPr>
          <w:p w:rsidR="000F6A7D" w:rsidRPr="000D63F3" w:rsidRDefault="00AB4560" w:rsidP="000F6A7D">
            <w:pPr>
              <w:pStyle w:val="Elencoacolori-Colore11"/>
              <w:spacing w:after="0"/>
              <w:ind w:left="0"/>
              <w:jc w:val="both"/>
              <w:rPr>
                <w:rFonts w:cs="Calibri"/>
                <w:b/>
                <w:lang w:val="en-US"/>
              </w:rPr>
            </w:pPr>
            <w:r w:rsidRPr="000D63F3">
              <w:rPr>
                <w:rFonts w:cs="Calibri"/>
                <w:b/>
                <w:lang w:val="en-US"/>
              </w:rPr>
              <w:t>Purpose</w:t>
            </w:r>
          </w:p>
        </w:tc>
        <w:tc>
          <w:tcPr>
            <w:tcW w:w="7873" w:type="dxa"/>
          </w:tcPr>
          <w:p w:rsidR="000F6A7D" w:rsidRPr="000D63F3" w:rsidRDefault="00AB4560" w:rsidP="000F6A7D">
            <w:pPr>
              <w:pStyle w:val="Elencoacolori-Colore11"/>
              <w:spacing w:after="0"/>
              <w:ind w:left="0"/>
              <w:jc w:val="both"/>
              <w:rPr>
                <w:rFonts w:cs="Calibri"/>
                <w:b/>
                <w:lang w:val="en-US"/>
              </w:rPr>
            </w:pPr>
            <w:r w:rsidRPr="000D63F3">
              <w:rPr>
                <w:rFonts w:cs="Calibri"/>
                <w:b/>
                <w:lang w:val="en-US"/>
              </w:rPr>
              <w:t>Process followed for calculating the state variable</w:t>
            </w:r>
          </w:p>
        </w:tc>
      </w:tr>
      <w:tr w:rsidR="000F6A7D" w:rsidRPr="000D63F3" w:rsidTr="000C332A">
        <w:trPr>
          <w:trHeight w:val="2534"/>
        </w:trPr>
        <w:tc>
          <w:tcPr>
            <w:tcW w:w="1135" w:type="dxa"/>
            <w:tcBorders>
              <w:top w:val="single" w:sz="4" w:space="0" w:color="000000"/>
              <w:left w:val="single" w:sz="4" w:space="0" w:color="000000"/>
              <w:bottom w:val="single" w:sz="4" w:space="0" w:color="000000"/>
              <w:right w:val="single" w:sz="4" w:space="0" w:color="000000"/>
            </w:tcBorders>
          </w:tcPr>
          <w:p w:rsidR="000F6A7D" w:rsidRPr="000D63F3" w:rsidRDefault="009D1C5C" w:rsidP="000F6A7D">
            <w:pPr>
              <w:pStyle w:val="Elencoacolori-Colore11"/>
              <w:ind w:left="0"/>
              <w:rPr>
                <w:rFonts w:cs="Calibri"/>
                <w:lang w:val="en-US"/>
              </w:rPr>
            </w:pPr>
            <w:r w:rsidRPr="000D63F3">
              <w:rPr>
                <w:rFonts w:cs="Calibri"/>
                <w:lang w:val="en-US"/>
              </w:rPr>
              <w:t>Organics and metals</w:t>
            </w:r>
          </w:p>
        </w:tc>
        <w:tc>
          <w:tcPr>
            <w:tcW w:w="803" w:type="dxa"/>
            <w:tcBorders>
              <w:top w:val="single" w:sz="4" w:space="0" w:color="000000"/>
              <w:left w:val="single" w:sz="4" w:space="0" w:color="000000"/>
              <w:bottom w:val="single" w:sz="4" w:space="0" w:color="000000"/>
              <w:right w:val="single" w:sz="4" w:space="0" w:color="000000"/>
            </w:tcBorders>
          </w:tcPr>
          <w:p w:rsidR="000F6A7D" w:rsidRPr="000D63F3" w:rsidRDefault="009D1C5C" w:rsidP="000F6A7D">
            <w:pPr>
              <w:pStyle w:val="Elencoacolori-Colore11"/>
              <w:ind w:left="0"/>
              <w:rPr>
                <w:rFonts w:cs="Calibri"/>
                <w:lang w:val="en-US"/>
              </w:rPr>
            </w:pPr>
            <w:r w:rsidRPr="000D63F3">
              <w:rPr>
                <w:rFonts w:cs="Calibri"/>
                <w:lang w:val="en-US"/>
              </w:rPr>
              <w:t>1°</w:t>
            </w:r>
          </w:p>
        </w:tc>
        <w:tc>
          <w:tcPr>
            <w:tcW w:w="1323" w:type="dxa"/>
            <w:tcBorders>
              <w:top w:val="single" w:sz="4" w:space="0" w:color="000000"/>
              <w:left w:val="single" w:sz="4" w:space="0" w:color="000000"/>
              <w:bottom w:val="single" w:sz="4" w:space="0" w:color="000000"/>
              <w:right w:val="single" w:sz="4" w:space="0" w:color="000000"/>
            </w:tcBorders>
          </w:tcPr>
          <w:p w:rsidR="000F6A7D" w:rsidRPr="000D63F3" w:rsidRDefault="009D1C5C" w:rsidP="000F6A7D">
            <w:pPr>
              <w:pStyle w:val="Elencoacolori-Colore11"/>
              <w:ind w:left="0"/>
              <w:rPr>
                <w:rFonts w:cs="Calibri"/>
                <w:lang w:val="en-US"/>
              </w:rPr>
            </w:pPr>
            <w:r w:rsidRPr="000D63F3">
              <w:rPr>
                <w:rFonts w:cs="Calibri"/>
                <w:lang w:val="en-US"/>
              </w:rPr>
              <w:t>Fish weight at maturity</w:t>
            </w:r>
          </w:p>
        </w:tc>
        <w:tc>
          <w:tcPr>
            <w:tcW w:w="1275" w:type="dxa"/>
            <w:tcBorders>
              <w:top w:val="single" w:sz="4" w:space="0" w:color="000000"/>
              <w:left w:val="single" w:sz="4" w:space="0" w:color="000000"/>
              <w:bottom w:val="single" w:sz="4" w:space="0" w:color="000000"/>
              <w:right w:val="single" w:sz="4" w:space="0" w:color="000000"/>
            </w:tcBorders>
          </w:tcPr>
          <w:p w:rsidR="000F6A7D" w:rsidRPr="000D63F3" w:rsidRDefault="009D1C5C" w:rsidP="000F6A7D">
            <w:pPr>
              <w:pStyle w:val="Elencoacolori-Colore11"/>
              <w:ind w:left="0"/>
              <w:rPr>
                <w:rFonts w:cs="Calibri"/>
                <w:lang w:val="pl-PL"/>
              </w:rPr>
            </w:pPr>
            <w:r w:rsidRPr="000D63F3">
              <w:rPr>
                <w:rFonts w:cs="Calibri"/>
                <w:lang w:val="pl-PL"/>
              </w:rPr>
              <w:t>W_fish (kg fw)</w:t>
            </w:r>
          </w:p>
        </w:tc>
        <w:tc>
          <w:tcPr>
            <w:tcW w:w="2504" w:type="dxa"/>
            <w:tcBorders>
              <w:top w:val="single" w:sz="4" w:space="0" w:color="000000"/>
              <w:left w:val="single" w:sz="4" w:space="0" w:color="000000"/>
              <w:bottom w:val="single" w:sz="4" w:space="0" w:color="000000"/>
              <w:right w:val="single" w:sz="4" w:space="0" w:color="000000"/>
            </w:tcBorders>
          </w:tcPr>
          <w:p w:rsidR="00CE754A" w:rsidRPr="000D63F3" w:rsidRDefault="009D1C5C" w:rsidP="000F6A7D">
            <w:pPr>
              <w:pStyle w:val="Elencoacolori-Colore11"/>
              <w:ind w:left="0"/>
              <w:rPr>
                <w:rFonts w:cs="Calibri"/>
                <w:lang w:val="en-US"/>
              </w:rPr>
            </w:pPr>
            <w:r w:rsidRPr="000D63F3">
              <w:rPr>
                <w:rFonts w:cs="Calibri"/>
                <w:lang w:val="en-US"/>
              </w:rPr>
              <w:t xml:space="preserve">Represents weight of fish at a maturity time of its life. </w:t>
            </w:r>
            <w:r w:rsidRPr="000D63F3">
              <w:rPr>
                <w:rFonts w:asciiTheme="minorHAnsi" w:eastAsia="Times New Roman" w:hAnsiTheme="minorHAnsi" w:cstheme="minorHAnsi"/>
                <w:lang w:val="en-US" w:eastAsia="fr-FR"/>
              </w:rPr>
              <w:t xml:space="preserve">Weight of the fish is estimated from its length. It should be used when user does not have data on weight, but on length instead. </w:t>
            </w:r>
          </w:p>
          <w:p w:rsidR="004A02AC" w:rsidRPr="000D63F3" w:rsidRDefault="004A02AC" w:rsidP="000F6A7D">
            <w:pPr>
              <w:pStyle w:val="Elencoacolori-Colore11"/>
              <w:ind w:left="0"/>
              <w:rPr>
                <w:rFonts w:cs="Calibri"/>
                <w:lang w:val="en-US"/>
              </w:rPr>
            </w:pPr>
          </w:p>
        </w:tc>
        <w:tc>
          <w:tcPr>
            <w:tcW w:w="7873" w:type="dxa"/>
            <w:tcBorders>
              <w:top w:val="single" w:sz="4" w:space="0" w:color="000000"/>
              <w:left w:val="single" w:sz="4" w:space="0" w:color="000000"/>
              <w:bottom w:val="single" w:sz="4" w:space="0" w:color="000000"/>
              <w:right w:val="single" w:sz="4" w:space="0" w:color="000000"/>
            </w:tcBorders>
          </w:tcPr>
          <w:p w:rsidR="000F6A7D" w:rsidRPr="000D63F3" w:rsidRDefault="00162891" w:rsidP="002D7CBA">
            <w:pPr>
              <w:pStyle w:val="Elencoacolori-Colore11"/>
              <w:ind w:left="0"/>
              <w:jc w:val="center"/>
              <w:rPr>
                <w:rFonts w:cs="Calibri"/>
                <w:lang w:val="en-US"/>
              </w:rPr>
            </w:pPr>
            <w:r w:rsidRPr="000D63F3">
              <w:rPr>
                <w:rFonts w:cs="Calibri"/>
                <w:noProof/>
                <w:lang w:eastAsia="fr-FR"/>
              </w:rPr>
              <w:lastRenderedPageBreak/>
              <w:drawing>
                <wp:inline distT="0" distB="0" distL="0" distR="0">
                  <wp:extent cx="4543425" cy="1417463"/>
                  <wp:effectExtent l="0" t="0" r="0" b="0"/>
                  <wp:docPr id="14337"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4566381" cy="1424625"/>
                          </a:xfrm>
                          <a:prstGeom prst="rect">
                            <a:avLst/>
                          </a:prstGeom>
                          <a:noFill/>
                        </pic:spPr>
                      </pic:pic>
                    </a:graphicData>
                  </a:graphic>
                </wp:inline>
              </w:drawing>
            </w:r>
          </w:p>
        </w:tc>
      </w:tr>
    </w:tbl>
    <w:p w:rsidR="0025136E" w:rsidRPr="000D63F3" w:rsidRDefault="0025136E" w:rsidP="0025136E">
      <w:pPr>
        <w:pStyle w:val="Elencoacolori-Colore11"/>
        <w:jc w:val="both"/>
        <w:rPr>
          <w:rFonts w:cs="Calibri"/>
          <w:lang w:val="en-US"/>
        </w:rPr>
      </w:pPr>
    </w:p>
    <w:p w:rsidR="0025136E" w:rsidRPr="000D63F3" w:rsidRDefault="0025136E" w:rsidP="0025136E">
      <w:pPr>
        <w:pStyle w:val="Elencoacolori-Colore11"/>
        <w:numPr>
          <w:ilvl w:val="0"/>
          <w:numId w:val="29"/>
        </w:numPr>
        <w:ind w:left="720"/>
        <w:jc w:val="both"/>
        <w:rPr>
          <w:rFonts w:cs="Calibri"/>
          <w:lang w:val="en-US"/>
        </w:rPr>
      </w:pPr>
      <w:r w:rsidRPr="000D63F3">
        <w:rPr>
          <w:rFonts w:cs="Calibri"/>
          <w:lang w:val="en-US"/>
        </w:rPr>
        <w:t>State variables related to partition between phases</w:t>
      </w:r>
    </w:p>
    <w:tbl>
      <w:tblPr>
        <w:tblW w:w="1491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4"/>
        <w:gridCol w:w="798"/>
        <w:gridCol w:w="1330"/>
        <w:gridCol w:w="1260"/>
        <w:gridCol w:w="2443"/>
        <w:gridCol w:w="7938"/>
      </w:tblGrid>
      <w:tr w:rsidR="0025136E" w:rsidRPr="000D63F3" w:rsidTr="000C332A">
        <w:tc>
          <w:tcPr>
            <w:tcW w:w="1144" w:type="dxa"/>
          </w:tcPr>
          <w:p w:rsidR="0025136E" w:rsidRPr="000D63F3" w:rsidRDefault="009D1C5C" w:rsidP="00F54191">
            <w:pPr>
              <w:pStyle w:val="Elencoacolori-Colore11"/>
              <w:spacing w:after="0"/>
              <w:ind w:left="0"/>
              <w:rPr>
                <w:rFonts w:cs="Calibri"/>
                <w:lang w:val="en-US"/>
              </w:rPr>
            </w:pPr>
            <w:r w:rsidRPr="000D63F3">
              <w:rPr>
                <w:rFonts w:cs="Calibri"/>
                <w:lang w:val="en-US"/>
              </w:rPr>
              <w:t>Metals only</w:t>
            </w:r>
          </w:p>
        </w:tc>
        <w:tc>
          <w:tcPr>
            <w:tcW w:w="798" w:type="dxa"/>
          </w:tcPr>
          <w:p w:rsidR="0025136E" w:rsidRPr="000D63F3" w:rsidRDefault="009D1C5C" w:rsidP="00F54191">
            <w:pPr>
              <w:pStyle w:val="Elencoacolori-Colore11"/>
              <w:spacing w:after="0"/>
              <w:ind w:left="0"/>
              <w:rPr>
                <w:rFonts w:cs="Calibri"/>
                <w:lang w:val="en-US"/>
              </w:rPr>
            </w:pPr>
            <w:r w:rsidRPr="000D63F3">
              <w:rPr>
                <w:rFonts w:cs="Calibri"/>
                <w:lang w:val="en-US"/>
              </w:rPr>
              <w:t>2°</w:t>
            </w:r>
          </w:p>
        </w:tc>
        <w:tc>
          <w:tcPr>
            <w:tcW w:w="1330" w:type="dxa"/>
          </w:tcPr>
          <w:p w:rsidR="0025136E" w:rsidRPr="000D63F3" w:rsidRDefault="009D1C5C" w:rsidP="00E86068">
            <w:pPr>
              <w:pStyle w:val="Elencoacolori-Colore11"/>
              <w:spacing w:after="0"/>
              <w:ind w:left="0"/>
              <w:rPr>
                <w:rFonts w:cs="Calibri"/>
                <w:lang w:val="en-US"/>
              </w:rPr>
            </w:pPr>
            <w:r w:rsidRPr="000D63F3">
              <w:rPr>
                <w:rFonts w:cs="Calibri"/>
                <w:lang w:val="en-US"/>
              </w:rPr>
              <w:t>Bioconcentration factor</w:t>
            </w:r>
            <w:r w:rsidR="00E86068" w:rsidRPr="000D63F3">
              <w:rPr>
                <w:rFonts w:cs="Calibri"/>
                <w:lang w:val="en-US"/>
              </w:rPr>
              <w:t xml:space="preserve"> of metals</w:t>
            </w:r>
          </w:p>
        </w:tc>
        <w:tc>
          <w:tcPr>
            <w:tcW w:w="1260" w:type="dxa"/>
          </w:tcPr>
          <w:p w:rsidR="009E46F7" w:rsidRPr="000D63F3" w:rsidRDefault="005E1BF7">
            <w:pPr>
              <w:pStyle w:val="Elencoacolori-Colore11"/>
              <w:spacing w:after="0"/>
              <w:ind w:left="0"/>
              <w:rPr>
                <w:rFonts w:cs="Calibri"/>
                <w:lang w:val="de-DE"/>
              </w:rPr>
            </w:pPr>
            <w:r w:rsidRPr="000D63F3">
              <w:rPr>
                <w:rFonts w:cs="Calibri"/>
                <w:lang w:val="de-DE"/>
              </w:rPr>
              <w:t>l</w:t>
            </w:r>
            <w:r w:rsidR="009D1C5C" w:rsidRPr="000D63F3">
              <w:rPr>
                <w:rFonts w:cs="Calibri"/>
                <w:lang w:val="de-DE"/>
              </w:rPr>
              <w:t>og</w:t>
            </w:r>
            <w:r w:rsidRPr="000D63F3">
              <w:rPr>
                <w:rFonts w:cs="Calibri"/>
                <w:lang w:val="de-DE"/>
              </w:rPr>
              <w:t>10_</w:t>
            </w:r>
            <w:r w:rsidR="009D1C5C" w:rsidRPr="000D63F3">
              <w:rPr>
                <w:rFonts w:cs="Calibri"/>
                <w:lang w:val="de-DE"/>
              </w:rPr>
              <w:t>BCF</w:t>
            </w:r>
            <w:r w:rsidRPr="000D63F3">
              <w:rPr>
                <w:rFonts w:cs="Calibri"/>
                <w:lang w:val="de-DE"/>
              </w:rPr>
              <w:t>_metal</w:t>
            </w:r>
            <w:r w:rsidR="00162891" w:rsidRPr="000D63F3">
              <w:rPr>
                <w:rFonts w:cs="Calibri"/>
                <w:lang w:val="de-DE"/>
              </w:rPr>
              <w:t>s</w:t>
            </w:r>
            <w:r w:rsidR="009D1C5C" w:rsidRPr="000D63F3">
              <w:rPr>
                <w:rFonts w:cs="Calibri"/>
                <w:lang w:val="de-DE"/>
              </w:rPr>
              <w:t xml:space="preserve"> (</w:t>
            </w:r>
            <w:r w:rsidR="00284005" w:rsidRPr="000D63F3">
              <w:rPr>
                <w:rFonts w:cs="Calibri"/>
                <w:lang w:val="de-DE"/>
              </w:rPr>
              <w:t>log(L.kg fw</w:t>
            </w:r>
            <w:r w:rsidR="009D1C5C" w:rsidRPr="000D63F3">
              <w:rPr>
                <w:rFonts w:cs="Calibri"/>
                <w:vertAlign w:val="superscript"/>
                <w:lang w:val="de-DE"/>
              </w:rPr>
              <w:t>-1</w:t>
            </w:r>
            <w:r w:rsidR="009D1C5C" w:rsidRPr="000D63F3">
              <w:rPr>
                <w:rFonts w:cs="Calibri"/>
                <w:lang w:val="de-DE"/>
              </w:rPr>
              <w:t>)</w:t>
            </w:r>
          </w:p>
        </w:tc>
        <w:tc>
          <w:tcPr>
            <w:tcW w:w="2443" w:type="dxa"/>
          </w:tcPr>
          <w:p w:rsidR="0025136E" w:rsidRPr="000D63F3" w:rsidRDefault="009D1C5C" w:rsidP="00F54191">
            <w:pPr>
              <w:pStyle w:val="Elencoacolori-Colore11"/>
              <w:spacing w:after="0"/>
              <w:ind w:left="0"/>
              <w:rPr>
                <w:rFonts w:cs="Calibri"/>
                <w:lang w:val="en-US"/>
              </w:rPr>
            </w:pPr>
            <w:r w:rsidRPr="000D63F3">
              <w:rPr>
                <w:rFonts w:cs="Calibri"/>
                <w:lang w:val="en-US"/>
              </w:rPr>
              <w:t>Represents the ratio, at equilibrium, of a</w:t>
            </w:r>
          </w:p>
          <w:p w:rsidR="0025136E" w:rsidRPr="000D63F3" w:rsidRDefault="009D1C5C" w:rsidP="00F54191">
            <w:pPr>
              <w:pStyle w:val="Elencoacolori-Colore11"/>
              <w:spacing w:after="0"/>
              <w:ind w:left="0"/>
              <w:rPr>
                <w:rFonts w:cs="Calibri"/>
                <w:lang w:val="en-US"/>
              </w:rPr>
            </w:pPr>
            <w:r w:rsidRPr="000D63F3">
              <w:rPr>
                <w:rFonts w:cs="Calibri"/>
                <w:lang w:val="en-US"/>
              </w:rPr>
              <w:t>chemical concentration in an organism to the concentration in</w:t>
            </w:r>
          </w:p>
          <w:p w:rsidR="0025136E" w:rsidRPr="000D63F3" w:rsidRDefault="009D1C5C" w:rsidP="00F54191">
            <w:pPr>
              <w:pStyle w:val="Elencoacolori-Colore11"/>
              <w:spacing w:after="0"/>
              <w:ind w:left="0"/>
              <w:rPr>
                <w:rFonts w:cs="Calibri"/>
                <w:lang w:val="en-US"/>
              </w:rPr>
            </w:pPr>
            <w:r w:rsidRPr="000D63F3">
              <w:rPr>
                <w:rFonts w:cs="Calibri"/>
                <w:lang w:val="en-US"/>
              </w:rPr>
              <w:t>water</w:t>
            </w:r>
          </w:p>
        </w:tc>
        <w:tc>
          <w:tcPr>
            <w:tcW w:w="7938" w:type="dxa"/>
          </w:tcPr>
          <w:p w:rsidR="0025136E" w:rsidRPr="000D63F3" w:rsidRDefault="008D5653" w:rsidP="00F54191">
            <w:pPr>
              <w:spacing w:after="0"/>
              <w:jc w:val="center"/>
              <w:rPr>
                <w:lang w:val="en-US"/>
              </w:rPr>
            </w:pPr>
            <w:r>
              <w:rPr>
                <w:noProof/>
                <w:lang w:eastAsia="fr-FR"/>
              </w:rPr>
              <w:drawing>
                <wp:inline distT="0" distB="0" distL="0" distR="0">
                  <wp:extent cx="4638675" cy="1396543"/>
                  <wp:effectExtent l="1905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4660776" cy="1403197"/>
                          </a:xfrm>
                          <a:prstGeom prst="rect">
                            <a:avLst/>
                          </a:prstGeom>
                          <a:noFill/>
                        </pic:spPr>
                      </pic:pic>
                    </a:graphicData>
                  </a:graphic>
                </wp:inline>
              </w:drawing>
            </w:r>
          </w:p>
        </w:tc>
      </w:tr>
    </w:tbl>
    <w:p w:rsidR="000C51D8" w:rsidRPr="000D63F3" w:rsidRDefault="000C51D8" w:rsidP="000C51D8">
      <w:pPr>
        <w:pStyle w:val="Elencoacolori-Colore11"/>
        <w:ind w:left="1440"/>
        <w:jc w:val="both"/>
        <w:rPr>
          <w:rFonts w:cs="Calibri"/>
          <w:lang w:val="en-US"/>
        </w:rPr>
      </w:pPr>
    </w:p>
    <w:p w:rsidR="000C51D8" w:rsidRPr="000D63F3" w:rsidRDefault="000C51D8" w:rsidP="000C51D8">
      <w:pPr>
        <w:pStyle w:val="Elencoacolori-Colore11"/>
        <w:numPr>
          <w:ilvl w:val="0"/>
          <w:numId w:val="29"/>
        </w:numPr>
        <w:jc w:val="both"/>
        <w:rPr>
          <w:rFonts w:cs="Calibri"/>
          <w:lang w:val="en-US"/>
        </w:rPr>
      </w:pPr>
      <w:r w:rsidRPr="000D63F3">
        <w:rPr>
          <w:rFonts w:cs="Calibri"/>
          <w:lang w:val="en-US"/>
        </w:rPr>
        <w:t>State variables related to site-specific parameters</w:t>
      </w:r>
    </w:p>
    <w:tbl>
      <w:tblPr>
        <w:tblW w:w="1491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4"/>
        <w:gridCol w:w="708"/>
        <w:gridCol w:w="1418"/>
        <w:gridCol w:w="1276"/>
        <w:gridCol w:w="2409"/>
        <w:gridCol w:w="7938"/>
      </w:tblGrid>
      <w:tr w:rsidR="000C51D8" w:rsidRPr="000D63F3" w:rsidTr="000C332A">
        <w:tc>
          <w:tcPr>
            <w:tcW w:w="1164" w:type="dxa"/>
          </w:tcPr>
          <w:p w:rsidR="000C51D8" w:rsidRPr="000D63F3" w:rsidRDefault="009D1C5C" w:rsidP="00B16049">
            <w:pPr>
              <w:pStyle w:val="Elencoacolori-Colore11"/>
              <w:spacing w:after="0"/>
              <w:ind w:left="0"/>
              <w:rPr>
                <w:rFonts w:cs="Calibri"/>
                <w:lang w:val="en-US"/>
              </w:rPr>
            </w:pPr>
            <w:r w:rsidRPr="000D63F3">
              <w:rPr>
                <w:rFonts w:cs="Calibri"/>
                <w:lang w:val="en-US"/>
              </w:rPr>
              <w:t>Organics only</w:t>
            </w:r>
          </w:p>
        </w:tc>
        <w:tc>
          <w:tcPr>
            <w:tcW w:w="708" w:type="dxa"/>
          </w:tcPr>
          <w:p w:rsidR="000C51D8" w:rsidRPr="000D63F3" w:rsidRDefault="009D1C5C" w:rsidP="00B16049">
            <w:pPr>
              <w:pStyle w:val="Elencoacolori-Colore11"/>
              <w:spacing w:after="0"/>
              <w:ind w:left="0"/>
              <w:rPr>
                <w:rFonts w:cs="Calibri"/>
                <w:lang w:val="en-US"/>
              </w:rPr>
            </w:pPr>
            <w:r w:rsidRPr="000D63F3">
              <w:rPr>
                <w:rFonts w:cs="Calibri"/>
                <w:lang w:val="en-US"/>
              </w:rPr>
              <w:t>3°</w:t>
            </w:r>
          </w:p>
        </w:tc>
        <w:tc>
          <w:tcPr>
            <w:tcW w:w="1418" w:type="dxa"/>
          </w:tcPr>
          <w:p w:rsidR="000C51D8" w:rsidRPr="000D63F3" w:rsidRDefault="009D1C5C" w:rsidP="00B16049">
            <w:pPr>
              <w:pStyle w:val="Elencoacolori-Colore11"/>
              <w:spacing w:after="0"/>
              <w:ind w:left="0"/>
              <w:rPr>
                <w:rFonts w:cs="Calibri"/>
                <w:lang w:val="en-US"/>
              </w:rPr>
            </w:pPr>
            <w:r w:rsidRPr="000D63F3">
              <w:rPr>
                <w:rFonts w:cs="Calibri"/>
                <w:lang w:val="en-US"/>
              </w:rPr>
              <w:t>Mean lipid fraction of food</w:t>
            </w:r>
          </w:p>
        </w:tc>
        <w:tc>
          <w:tcPr>
            <w:tcW w:w="1276" w:type="dxa"/>
          </w:tcPr>
          <w:p w:rsidR="000C51D8" w:rsidRPr="000D63F3" w:rsidRDefault="009D1C5C" w:rsidP="00B16049">
            <w:pPr>
              <w:pStyle w:val="Elencoacolori-Colore11"/>
              <w:spacing w:after="0"/>
              <w:ind w:left="0"/>
              <w:rPr>
                <w:rFonts w:cs="Calibri"/>
                <w:lang w:val="en-US"/>
              </w:rPr>
            </w:pPr>
            <w:r w:rsidRPr="000D63F3">
              <w:rPr>
                <w:rFonts w:cs="Calibri"/>
                <w:lang w:val="en-US"/>
              </w:rPr>
              <w:t>p_lipid_food (-)</w:t>
            </w:r>
          </w:p>
        </w:tc>
        <w:tc>
          <w:tcPr>
            <w:tcW w:w="2409" w:type="dxa"/>
          </w:tcPr>
          <w:p w:rsidR="000C51D8" w:rsidRPr="000D63F3" w:rsidRDefault="009D1C5C" w:rsidP="000C51D8">
            <w:pPr>
              <w:pStyle w:val="Elencoacolori-Colore11"/>
              <w:spacing w:after="0"/>
              <w:ind w:left="0"/>
              <w:rPr>
                <w:rFonts w:cs="Calibri"/>
                <w:lang w:val="en-US"/>
              </w:rPr>
            </w:pPr>
            <w:r w:rsidRPr="000D63F3">
              <w:rPr>
                <w:rFonts w:cs="Calibri"/>
                <w:lang w:val="en-US"/>
              </w:rPr>
              <w:t>Defines lipid fraction of food ingested with fish diet</w:t>
            </w:r>
          </w:p>
        </w:tc>
        <w:tc>
          <w:tcPr>
            <w:tcW w:w="7938" w:type="dxa"/>
          </w:tcPr>
          <w:p w:rsidR="000C51D8" w:rsidRPr="000D63F3" w:rsidRDefault="00162891" w:rsidP="00B16049">
            <w:pPr>
              <w:spacing w:after="0"/>
              <w:jc w:val="center"/>
              <w:rPr>
                <w:noProof/>
                <w:lang w:val="en-US"/>
              </w:rPr>
            </w:pPr>
            <w:r w:rsidRPr="000D63F3">
              <w:rPr>
                <w:noProof/>
                <w:lang w:eastAsia="fr-FR"/>
              </w:rPr>
              <w:drawing>
                <wp:inline distT="0" distB="0" distL="0" distR="0">
                  <wp:extent cx="4191000" cy="1486551"/>
                  <wp:effectExtent l="0" t="0" r="0" b="0"/>
                  <wp:docPr id="2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4203422" cy="1490957"/>
                          </a:xfrm>
                          <a:prstGeom prst="rect">
                            <a:avLst/>
                          </a:prstGeom>
                          <a:noFill/>
                        </pic:spPr>
                      </pic:pic>
                    </a:graphicData>
                  </a:graphic>
                </wp:inline>
              </w:drawing>
            </w:r>
          </w:p>
        </w:tc>
      </w:tr>
      <w:tr w:rsidR="007424FD" w:rsidRPr="000D63F3" w:rsidTr="00981BF3">
        <w:tc>
          <w:tcPr>
            <w:tcW w:w="1164" w:type="dxa"/>
          </w:tcPr>
          <w:p w:rsidR="007424FD" w:rsidRPr="000D63F3" w:rsidRDefault="009D1C5C" w:rsidP="00B16049">
            <w:pPr>
              <w:pStyle w:val="Elencoacolori-Colore11"/>
              <w:spacing w:after="0"/>
              <w:ind w:left="0"/>
              <w:rPr>
                <w:rFonts w:cs="Calibri"/>
                <w:lang w:val="en-US"/>
              </w:rPr>
            </w:pPr>
            <w:r w:rsidRPr="000D63F3">
              <w:rPr>
                <w:rFonts w:cs="Calibri"/>
                <w:lang w:val="en-US"/>
              </w:rPr>
              <w:lastRenderedPageBreak/>
              <w:t>Organics and metals</w:t>
            </w:r>
          </w:p>
        </w:tc>
        <w:tc>
          <w:tcPr>
            <w:tcW w:w="708" w:type="dxa"/>
          </w:tcPr>
          <w:p w:rsidR="007424FD" w:rsidRPr="000D63F3" w:rsidRDefault="007424FD" w:rsidP="00B16049">
            <w:pPr>
              <w:pStyle w:val="Elencoacolori-Colore11"/>
              <w:spacing w:after="0"/>
              <w:ind w:left="0"/>
              <w:rPr>
                <w:rFonts w:cs="Calibri"/>
                <w:lang w:val="en-US"/>
              </w:rPr>
            </w:pPr>
          </w:p>
        </w:tc>
        <w:tc>
          <w:tcPr>
            <w:tcW w:w="1418" w:type="dxa"/>
          </w:tcPr>
          <w:p w:rsidR="007424FD" w:rsidRPr="000D63F3" w:rsidRDefault="009D1C5C" w:rsidP="00B16049">
            <w:pPr>
              <w:pStyle w:val="Elencoacolori-Colore11"/>
              <w:spacing w:after="0"/>
              <w:ind w:left="0"/>
              <w:rPr>
                <w:rFonts w:cs="Calibri"/>
                <w:lang w:val="en-US"/>
              </w:rPr>
            </w:pPr>
            <w:r w:rsidRPr="000D63F3">
              <w:rPr>
                <w:rFonts w:eastAsiaTheme="minorEastAsia" w:cs="Calibri"/>
                <w:lang w:val="en-US"/>
              </w:rPr>
              <w:t xml:space="preserve">Mean concentration of </w:t>
            </w:r>
            <w:r w:rsidR="00E86068" w:rsidRPr="000D63F3">
              <w:rPr>
                <w:rFonts w:eastAsiaTheme="minorEastAsia" w:cs="Calibri"/>
                <w:lang w:val="en-US"/>
              </w:rPr>
              <w:t xml:space="preserve">the </w:t>
            </w:r>
            <w:r w:rsidRPr="000D63F3">
              <w:rPr>
                <w:rFonts w:eastAsiaTheme="minorEastAsia" w:cs="Calibri"/>
                <w:lang w:val="en-US"/>
              </w:rPr>
              <w:t>chemical in ingested diet items</w:t>
            </w:r>
          </w:p>
        </w:tc>
        <w:tc>
          <w:tcPr>
            <w:tcW w:w="1276" w:type="dxa"/>
          </w:tcPr>
          <w:p w:rsidR="007424FD" w:rsidRPr="000D63F3" w:rsidRDefault="009D1C5C" w:rsidP="00B16049">
            <w:pPr>
              <w:pStyle w:val="Elencoacolori-Colore11"/>
              <w:spacing w:after="0"/>
              <w:ind w:left="0"/>
              <w:rPr>
                <w:rFonts w:cs="Calibri"/>
                <w:lang w:val="en-US"/>
              </w:rPr>
            </w:pPr>
            <w:r w:rsidRPr="000D63F3">
              <w:rPr>
                <w:rFonts w:cs="Calibri"/>
                <w:lang w:val="en-US"/>
              </w:rPr>
              <w:t>C_diet_mean</w:t>
            </w:r>
          </w:p>
        </w:tc>
        <w:tc>
          <w:tcPr>
            <w:tcW w:w="2409" w:type="dxa"/>
          </w:tcPr>
          <w:p w:rsidR="009E46F7" w:rsidRPr="000D63F3" w:rsidRDefault="009D1C5C">
            <w:pPr>
              <w:pStyle w:val="Elencoacolori-Colore11"/>
              <w:spacing w:after="0"/>
              <w:ind w:left="0"/>
              <w:rPr>
                <w:rFonts w:cs="Calibri"/>
                <w:lang w:val="en-US"/>
              </w:rPr>
            </w:pPr>
            <w:r w:rsidRPr="000D63F3">
              <w:rPr>
                <w:rFonts w:cs="Calibri"/>
                <w:lang w:val="en-US"/>
              </w:rPr>
              <w:t>Defines the mean chemical concentration  in food ingested with fish diet (weighted by diet preferences)</w:t>
            </w:r>
          </w:p>
        </w:tc>
        <w:tc>
          <w:tcPr>
            <w:tcW w:w="7938" w:type="dxa"/>
            <w:shd w:val="clear" w:color="auto" w:fill="auto"/>
          </w:tcPr>
          <w:p w:rsidR="007424FD" w:rsidRPr="000D63F3" w:rsidRDefault="00E86068" w:rsidP="00C02BA1">
            <w:r w:rsidRPr="000D63F3">
              <w:rPr>
                <w:noProof/>
                <w:lang w:eastAsia="fr-FR"/>
              </w:rPr>
              <w:drawing>
                <wp:inline distT="0" distB="0" distL="0" distR="0">
                  <wp:extent cx="4957533" cy="17506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6674" cy="1753923"/>
                          </a:xfrm>
                          <a:prstGeom prst="rect">
                            <a:avLst/>
                          </a:prstGeom>
                          <a:noFill/>
                        </pic:spPr>
                      </pic:pic>
                    </a:graphicData>
                  </a:graphic>
                </wp:inline>
              </w:drawing>
            </w:r>
          </w:p>
        </w:tc>
      </w:tr>
    </w:tbl>
    <w:p w:rsidR="00D943E6" w:rsidRPr="000D63F3" w:rsidRDefault="00D943E6" w:rsidP="00ED335B">
      <w:pPr>
        <w:pStyle w:val="Elencoacolori-Colore11"/>
        <w:ind w:left="0"/>
        <w:jc w:val="both"/>
        <w:rPr>
          <w:rFonts w:cs="Calibri"/>
          <w:lang w:val="en-US"/>
        </w:rPr>
      </w:pPr>
    </w:p>
    <w:p w:rsidR="00ED335B" w:rsidRPr="000D63F3" w:rsidRDefault="00ED335B" w:rsidP="00167A4D">
      <w:pPr>
        <w:pStyle w:val="Elencoacolori-Colore11"/>
        <w:numPr>
          <w:ilvl w:val="0"/>
          <w:numId w:val="4"/>
        </w:numPr>
        <w:jc w:val="both"/>
        <w:rPr>
          <w:rFonts w:cs="Calibri"/>
          <w:lang w:val="en-US"/>
        </w:rPr>
      </w:pPr>
      <w:r w:rsidRPr="000D63F3">
        <w:rPr>
          <w:rFonts w:cs="Calibri"/>
          <w:lang w:val="en-US"/>
        </w:rPr>
        <w:t xml:space="preserve">State variables related to </w:t>
      </w:r>
      <w:r w:rsidR="00C51F74" w:rsidRPr="000D63F3">
        <w:rPr>
          <w:rFonts w:cs="Calibri"/>
          <w:lang w:val="en-US"/>
        </w:rPr>
        <w:t>kinetic rate constants</w:t>
      </w:r>
      <w:r w:rsidRPr="000D63F3">
        <w:rPr>
          <w:rFonts w:cs="Calibri"/>
          <w:lang w:val="en-US"/>
        </w:rPr>
        <w:t>:</w:t>
      </w:r>
    </w:p>
    <w:tbl>
      <w:tblPr>
        <w:tblW w:w="1491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578"/>
        <w:gridCol w:w="1350"/>
        <w:gridCol w:w="1332"/>
        <w:gridCol w:w="2504"/>
        <w:gridCol w:w="8156"/>
      </w:tblGrid>
      <w:tr w:rsidR="005326F6" w:rsidRPr="00F77F37" w:rsidTr="003207D0">
        <w:tc>
          <w:tcPr>
            <w:tcW w:w="993" w:type="dxa"/>
          </w:tcPr>
          <w:p w:rsidR="00ED335B" w:rsidRPr="000D63F3" w:rsidRDefault="00AB4560" w:rsidP="00ED335B">
            <w:pPr>
              <w:pStyle w:val="Elencoacolori-Colore11"/>
              <w:ind w:left="0"/>
              <w:jc w:val="both"/>
              <w:rPr>
                <w:rFonts w:cs="Calibri"/>
                <w:b/>
                <w:lang w:val="en-US"/>
              </w:rPr>
            </w:pPr>
            <w:r w:rsidRPr="000D63F3">
              <w:rPr>
                <w:rFonts w:cs="Calibri"/>
                <w:b/>
                <w:lang w:val="en-US"/>
              </w:rPr>
              <w:t>For…</w:t>
            </w:r>
          </w:p>
        </w:tc>
        <w:tc>
          <w:tcPr>
            <w:tcW w:w="578" w:type="dxa"/>
          </w:tcPr>
          <w:p w:rsidR="00ED335B" w:rsidRPr="000D63F3" w:rsidRDefault="00AB4560" w:rsidP="000F6A7D">
            <w:pPr>
              <w:pStyle w:val="Elencoacolori-Colore11"/>
              <w:ind w:left="0"/>
              <w:jc w:val="both"/>
              <w:rPr>
                <w:rFonts w:cs="Calibri"/>
                <w:b/>
                <w:lang w:val="en-US"/>
              </w:rPr>
            </w:pPr>
            <w:r w:rsidRPr="000D63F3">
              <w:rPr>
                <w:rFonts w:cs="Calibri"/>
                <w:b/>
                <w:lang w:val="en-US"/>
              </w:rPr>
              <w:t>SV n°</w:t>
            </w:r>
          </w:p>
        </w:tc>
        <w:tc>
          <w:tcPr>
            <w:tcW w:w="1350" w:type="dxa"/>
          </w:tcPr>
          <w:p w:rsidR="00ED335B" w:rsidRPr="000D63F3" w:rsidRDefault="00AB4560" w:rsidP="00ED335B">
            <w:pPr>
              <w:pStyle w:val="Elencoacolori-Colore11"/>
              <w:spacing w:after="0"/>
              <w:ind w:left="0"/>
              <w:jc w:val="both"/>
              <w:rPr>
                <w:rFonts w:cs="Calibri"/>
                <w:b/>
                <w:lang w:val="en-US"/>
              </w:rPr>
            </w:pPr>
            <w:r w:rsidRPr="000D63F3">
              <w:rPr>
                <w:rFonts w:cs="Calibri"/>
                <w:b/>
                <w:lang w:val="en-US"/>
              </w:rPr>
              <w:t>Name</w:t>
            </w:r>
          </w:p>
        </w:tc>
        <w:tc>
          <w:tcPr>
            <w:tcW w:w="1332" w:type="dxa"/>
          </w:tcPr>
          <w:p w:rsidR="00ED335B" w:rsidRPr="000D63F3" w:rsidRDefault="00AB4560" w:rsidP="00ED335B">
            <w:pPr>
              <w:pStyle w:val="Elencoacolori-Colore11"/>
              <w:spacing w:after="0"/>
              <w:ind w:left="0"/>
              <w:jc w:val="both"/>
              <w:rPr>
                <w:rFonts w:cs="Calibri"/>
                <w:b/>
                <w:lang w:val="en-US"/>
              </w:rPr>
            </w:pPr>
            <w:r w:rsidRPr="000D63F3">
              <w:rPr>
                <w:rFonts w:cs="Calibri"/>
                <w:b/>
                <w:lang w:val="en-US"/>
              </w:rPr>
              <w:t>Abbreviation and unit</w:t>
            </w:r>
          </w:p>
        </w:tc>
        <w:tc>
          <w:tcPr>
            <w:tcW w:w="2504" w:type="dxa"/>
          </w:tcPr>
          <w:p w:rsidR="00ED335B" w:rsidRPr="000D63F3" w:rsidRDefault="00AB4560" w:rsidP="00ED335B">
            <w:pPr>
              <w:pStyle w:val="Elencoacolori-Colore11"/>
              <w:spacing w:after="0"/>
              <w:ind w:left="0"/>
              <w:jc w:val="both"/>
              <w:rPr>
                <w:rFonts w:cs="Calibri"/>
                <w:b/>
                <w:lang w:val="en-US"/>
              </w:rPr>
            </w:pPr>
            <w:r w:rsidRPr="000D63F3">
              <w:rPr>
                <w:rFonts w:cs="Calibri"/>
                <w:b/>
                <w:lang w:val="en-US"/>
              </w:rPr>
              <w:t>Purpose</w:t>
            </w:r>
          </w:p>
        </w:tc>
        <w:tc>
          <w:tcPr>
            <w:tcW w:w="8156" w:type="dxa"/>
          </w:tcPr>
          <w:p w:rsidR="00ED335B" w:rsidRPr="000D63F3" w:rsidRDefault="00AB4560" w:rsidP="00ED335B">
            <w:pPr>
              <w:pStyle w:val="Elencoacolori-Colore11"/>
              <w:spacing w:after="0"/>
              <w:ind w:left="0"/>
              <w:jc w:val="both"/>
              <w:rPr>
                <w:rFonts w:cs="Calibri"/>
                <w:b/>
                <w:lang w:val="en-US"/>
              </w:rPr>
            </w:pPr>
            <w:r w:rsidRPr="000D63F3">
              <w:rPr>
                <w:rFonts w:cs="Calibri"/>
                <w:b/>
                <w:lang w:val="en-US"/>
              </w:rPr>
              <w:t>Process followed for calculating the state variable</w:t>
            </w:r>
          </w:p>
        </w:tc>
      </w:tr>
      <w:tr w:rsidR="009F1A56" w:rsidRPr="000D63F3" w:rsidTr="003207D0">
        <w:tc>
          <w:tcPr>
            <w:tcW w:w="993" w:type="dxa"/>
          </w:tcPr>
          <w:p w:rsidR="009F1A56" w:rsidRPr="000D63F3" w:rsidRDefault="009D1C5C" w:rsidP="009F1A56">
            <w:pPr>
              <w:pStyle w:val="Elencoacolori-Colore11"/>
              <w:spacing w:after="0"/>
              <w:ind w:left="0"/>
              <w:rPr>
                <w:rFonts w:cs="Calibri"/>
                <w:lang w:val="en-US"/>
              </w:rPr>
            </w:pPr>
            <w:r w:rsidRPr="000D63F3">
              <w:rPr>
                <w:rFonts w:cs="Calibri"/>
                <w:lang w:val="en-US"/>
              </w:rPr>
              <w:t>Organics only</w:t>
            </w:r>
          </w:p>
        </w:tc>
        <w:tc>
          <w:tcPr>
            <w:tcW w:w="578" w:type="dxa"/>
          </w:tcPr>
          <w:p w:rsidR="009F1A56" w:rsidRPr="000D63F3" w:rsidRDefault="009D1C5C" w:rsidP="009F1A56">
            <w:pPr>
              <w:pStyle w:val="Elencoacolori-Colore11"/>
              <w:spacing w:after="0"/>
              <w:ind w:left="0"/>
              <w:rPr>
                <w:rFonts w:cs="Calibri"/>
                <w:lang w:val="en-US"/>
              </w:rPr>
            </w:pPr>
            <w:r w:rsidRPr="000D63F3">
              <w:rPr>
                <w:rFonts w:cs="Calibri"/>
                <w:lang w:val="en-US"/>
              </w:rPr>
              <w:t>4°</w:t>
            </w:r>
          </w:p>
        </w:tc>
        <w:tc>
          <w:tcPr>
            <w:tcW w:w="1350" w:type="dxa"/>
          </w:tcPr>
          <w:p w:rsidR="009F1A56" w:rsidRPr="000D63F3" w:rsidRDefault="009D1C5C" w:rsidP="009F1A56">
            <w:pPr>
              <w:pStyle w:val="Paragraphedeliste"/>
              <w:spacing w:after="0"/>
              <w:ind w:left="0"/>
              <w:rPr>
                <w:rFonts w:cs="Calibri"/>
                <w:lang w:val="en-US"/>
              </w:rPr>
            </w:pPr>
            <w:r w:rsidRPr="000D63F3">
              <w:rPr>
                <w:rFonts w:cs="Calibri"/>
                <w:lang w:val="en-US"/>
              </w:rPr>
              <w:t>Respiratory uptake rate constant for organics</w:t>
            </w:r>
          </w:p>
        </w:tc>
        <w:tc>
          <w:tcPr>
            <w:tcW w:w="1332" w:type="dxa"/>
          </w:tcPr>
          <w:p w:rsidR="009F1A56" w:rsidRPr="000D63F3" w:rsidRDefault="009D1C5C" w:rsidP="009F1A56">
            <w:pPr>
              <w:pStyle w:val="Paragraphedeliste"/>
              <w:spacing w:after="0"/>
              <w:ind w:left="0"/>
              <w:rPr>
                <w:rFonts w:cs="Calibri"/>
                <w:lang w:val="en-US"/>
              </w:rPr>
            </w:pPr>
            <w:r w:rsidRPr="000D63F3">
              <w:rPr>
                <w:rFonts w:cs="Calibri"/>
                <w:lang w:val="en-US"/>
              </w:rPr>
              <w:t>k_uptake_resp_organic (L·kg</w:t>
            </w:r>
            <w:r w:rsidR="008C4C01" w:rsidRPr="000D63F3">
              <w:rPr>
                <w:rFonts w:cs="Calibri"/>
                <w:lang w:val="en-US"/>
              </w:rPr>
              <w:t xml:space="preserve"> fw</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tc>
        <w:tc>
          <w:tcPr>
            <w:tcW w:w="2504" w:type="dxa"/>
          </w:tcPr>
          <w:p w:rsidR="009E46F7" w:rsidRPr="000D63F3" w:rsidRDefault="009D1C5C">
            <w:pPr>
              <w:pStyle w:val="Corpodeltesto311"/>
              <w:overflowPunct/>
              <w:autoSpaceDE/>
              <w:adjustRightInd/>
              <w:jc w:val="left"/>
              <w:rPr>
                <w:rFonts w:ascii="Calibri" w:eastAsia="Calibri" w:hAnsi="Calibri" w:cs="Calibri"/>
                <w:szCs w:val="22"/>
                <w:lang w:val="en-US" w:eastAsia="en-US"/>
              </w:rPr>
            </w:pPr>
            <w:r w:rsidRPr="000D63F3">
              <w:rPr>
                <w:rFonts w:ascii="Calibri" w:eastAsia="Calibri" w:hAnsi="Calibri" w:cs="Calibri"/>
                <w:szCs w:val="22"/>
                <w:lang w:val="en-US" w:eastAsia="en-US"/>
              </w:rPr>
              <w:t xml:space="preserve">Defines rate at which chemicals are absorbed via the respiratory surface e.g. gills, skin. </w:t>
            </w:r>
          </w:p>
        </w:tc>
        <w:tc>
          <w:tcPr>
            <w:tcW w:w="8156" w:type="dxa"/>
          </w:tcPr>
          <w:p w:rsidR="009F1A56" w:rsidRPr="000D63F3" w:rsidRDefault="00025D79" w:rsidP="002D7CBA">
            <w:pPr>
              <w:spacing w:after="0"/>
              <w:jc w:val="center"/>
              <w:rPr>
                <w:lang w:val="en-US"/>
              </w:rPr>
            </w:pPr>
            <w:r>
              <w:rPr>
                <w:noProof/>
                <w:lang w:eastAsia="fr-FR"/>
              </w:rPr>
              <w:drawing>
                <wp:inline distT="0" distB="0" distL="0" distR="0">
                  <wp:extent cx="4733925" cy="1760759"/>
                  <wp:effectExtent l="19050" t="0" r="9525" b="0"/>
                  <wp:docPr id="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4743339" cy="1764260"/>
                          </a:xfrm>
                          <a:prstGeom prst="rect">
                            <a:avLst/>
                          </a:prstGeom>
                          <a:noFill/>
                        </pic:spPr>
                      </pic:pic>
                    </a:graphicData>
                  </a:graphic>
                </wp:inline>
              </w:drawing>
            </w:r>
          </w:p>
        </w:tc>
      </w:tr>
      <w:tr w:rsidR="00ED72B1" w:rsidRPr="000D63F3" w:rsidTr="003207D0">
        <w:tc>
          <w:tcPr>
            <w:tcW w:w="993" w:type="dxa"/>
          </w:tcPr>
          <w:p w:rsidR="00ED72B1" w:rsidRPr="000D63F3" w:rsidRDefault="009D1C5C" w:rsidP="009F1A56">
            <w:pPr>
              <w:pStyle w:val="Elencoacolori-Colore11"/>
              <w:spacing w:after="0"/>
              <w:ind w:left="0"/>
              <w:rPr>
                <w:rFonts w:cs="Calibri"/>
                <w:lang w:val="en-US"/>
              </w:rPr>
            </w:pPr>
            <w:r w:rsidRPr="000D63F3">
              <w:rPr>
                <w:rFonts w:cs="Calibri"/>
                <w:lang w:val="en-US"/>
              </w:rPr>
              <w:t>Metals only</w:t>
            </w:r>
          </w:p>
        </w:tc>
        <w:tc>
          <w:tcPr>
            <w:tcW w:w="578" w:type="dxa"/>
          </w:tcPr>
          <w:p w:rsidR="00ED72B1" w:rsidRPr="000D63F3" w:rsidRDefault="009D1C5C" w:rsidP="009F1A56">
            <w:pPr>
              <w:pStyle w:val="Elencoacolori-Colore11"/>
              <w:spacing w:after="0"/>
              <w:ind w:left="0"/>
              <w:rPr>
                <w:rFonts w:cs="Calibri"/>
                <w:lang w:val="en-US"/>
              </w:rPr>
            </w:pPr>
            <w:r w:rsidRPr="000D63F3">
              <w:rPr>
                <w:rFonts w:cs="Calibri"/>
                <w:lang w:val="en-US"/>
              </w:rPr>
              <w:t>5°</w:t>
            </w:r>
          </w:p>
        </w:tc>
        <w:tc>
          <w:tcPr>
            <w:tcW w:w="1350" w:type="dxa"/>
          </w:tcPr>
          <w:p w:rsidR="00ED72B1" w:rsidRPr="000D63F3" w:rsidRDefault="009D1C5C" w:rsidP="009F1A56">
            <w:pPr>
              <w:pStyle w:val="Elencoacolori-Colore11"/>
              <w:spacing w:after="0"/>
              <w:ind w:left="0"/>
              <w:rPr>
                <w:rFonts w:cs="Calibri"/>
                <w:lang w:val="en-US"/>
              </w:rPr>
            </w:pPr>
            <w:r w:rsidRPr="000D63F3">
              <w:rPr>
                <w:rFonts w:cs="Calibri"/>
                <w:lang w:val="en-US"/>
              </w:rPr>
              <w:t>Respiratory uptake rate constant</w:t>
            </w:r>
            <w:r w:rsidR="00065091" w:rsidRPr="000D63F3">
              <w:rPr>
                <w:rFonts w:cs="Calibri"/>
                <w:lang w:val="en-US"/>
              </w:rPr>
              <w:t xml:space="preserve"> for metals</w:t>
            </w:r>
          </w:p>
        </w:tc>
        <w:tc>
          <w:tcPr>
            <w:tcW w:w="1332" w:type="dxa"/>
          </w:tcPr>
          <w:p w:rsidR="009E46F7" w:rsidRPr="000D63F3" w:rsidRDefault="009D1C5C">
            <w:pPr>
              <w:pStyle w:val="Elencoacolori-Colore11"/>
              <w:spacing w:after="0"/>
              <w:ind w:left="0"/>
              <w:rPr>
                <w:rFonts w:cs="Calibri"/>
                <w:lang w:val="en-US"/>
              </w:rPr>
            </w:pPr>
            <w:r w:rsidRPr="000D63F3">
              <w:rPr>
                <w:rFonts w:cs="Calibri"/>
                <w:lang w:val="en-US"/>
              </w:rPr>
              <w:t>k_uptake_resp_metal (L·kg</w:t>
            </w:r>
            <w:r w:rsidR="008C4C01" w:rsidRPr="000D63F3">
              <w:rPr>
                <w:rFonts w:cs="Calibri"/>
                <w:lang w:val="en-US"/>
              </w:rPr>
              <w:t xml:space="preserve"> fw</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tc>
        <w:tc>
          <w:tcPr>
            <w:tcW w:w="2504" w:type="dxa"/>
          </w:tcPr>
          <w:p w:rsidR="00ED72B1" w:rsidRPr="000D63F3" w:rsidRDefault="009D1C5C" w:rsidP="00ED72B1">
            <w:pPr>
              <w:pStyle w:val="Elencoacolori-Colore11"/>
              <w:spacing w:after="0"/>
              <w:ind w:left="0"/>
              <w:rPr>
                <w:rFonts w:cs="Calibri"/>
                <w:lang w:val="en-US"/>
              </w:rPr>
            </w:pPr>
            <w:r w:rsidRPr="000D63F3">
              <w:rPr>
                <w:rFonts w:cs="Calibri"/>
                <w:lang w:val="en-US"/>
              </w:rPr>
              <w:t xml:space="preserve">Defines rate at which chemicals are absorbed via the respiratory surface e.g. gills, skin. </w:t>
            </w:r>
          </w:p>
        </w:tc>
        <w:tc>
          <w:tcPr>
            <w:tcW w:w="8156" w:type="dxa"/>
          </w:tcPr>
          <w:p w:rsidR="00ED72B1" w:rsidRPr="000D63F3" w:rsidRDefault="00025D79" w:rsidP="00ED72B1">
            <w:pPr>
              <w:spacing w:after="0"/>
              <w:jc w:val="center"/>
              <w:rPr>
                <w:noProof/>
                <w:lang w:val="en-US"/>
              </w:rPr>
            </w:pPr>
            <w:r>
              <w:rPr>
                <w:noProof/>
                <w:lang w:eastAsia="fr-FR"/>
              </w:rPr>
              <w:drawing>
                <wp:inline distT="0" distB="0" distL="0" distR="0">
                  <wp:extent cx="4600575" cy="1278476"/>
                  <wp:effectExtent l="19050" t="0" r="0" b="0"/>
                  <wp:docPr id="17"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4604539" cy="1279578"/>
                          </a:xfrm>
                          <a:prstGeom prst="rect">
                            <a:avLst/>
                          </a:prstGeom>
                          <a:noFill/>
                        </pic:spPr>
                      </pic:pic>
                    </a:graphicData>
                  </a:graphic>
                </wp:inline>
              </w:drawing>
            </w:r>
          </w:p>
        </w:tc>
      </w:tr>
      <w:tr w:rsidR="009F1A56" w:rsidRPr="000D63F3" w:rsidTr="003207D0">
        <w:tc>
          <w:tcPr>
            <w:tcW w:w="993" w:type="dxa"/>
          </w:tcPr>
          <w:p w:rsidR="009F1A56" w:rsidRPr="000D63F3" w:rsidRDefault="009D1C5C" w:rsidP="009F1A56">
            <w:pPr>
              <w:pStyle w:val="Elencoacolori-Colore11"/>
              <w:spacing w:after="0"/>
              <w:ind w:left="0"/>
              <w:rPr>
                <w:rFonts w:cs="Calibri"/>
                <w:lang w:val="en-US"/>
              </w:rPr>
            </w:pPr>
            <w:r w:rsidRPr="000D63F3">
              <w:rPr>
                <w:rFonts w:cs="Calibri"/>
                <w:lang w:val="en-US"/>
              </w:rPr>
              <w:lastRenderedPageBreak/>
              <w:t>Organics only</w:t>
            </w:r>
          </w:p>
        </w:tc>
        <w:tc>
          <w:tcPr>
            <w:tcW w:w="578" w:type="dxa"/>
          </w:tcPr>
          <w:p w:rsidR="009F1A56" w:rsidRPr="000D63F3" w:rsidRDefault="009D1C5C" w:rsidP="009F1A56">
            <w:pPr>
              <w:pStyle w:val="Elencoacolori-Colore11"/>
              <w:spacing w:after="0"/>
              <w:ind w:left="0"/>
              <w:rPr>
                <w:rFonts w:cs="Calibri"/>
                <w:lang w:val="en-US"/>
              </w:rPr>
            </w:pPr>
            <w:r w:rsidRPr="000D63F3">
              <w:rPr>
                <w:rFonts w:cs="Calibri"/>
                <w:lang w:val="en-US"/>
              </w:rPr>
              <w:t>6°</w:t>
            </w:r>
          </w:p>
        </w:tc>
        <w:tc>
          <w:tcPr>
            <w:tcW w:w="1350" w:type="dxa"/>
          </w:tcPr>
          <w:p w:rsidR="009F1A56" w:rsidRPr="000D63F3" w:rsidRDefault="009D1C5C" w:rsidP="009F1A56">
            <w:pPr>
              <w:pStyle w:val="Elencoacolori-Colore11"/>
              <w:spacing w:after="0"/>
              <w:ind w:left="0"/>
              <w:rPr>
                <w:rFonts w:cs="Calibri"/>
                <w:lang w:val="en-US"/>
              </w:rPr>
            </w:pPr>
            <w:r w:rsidRPr="000D63F3">
              <w:rPr>
                <w:rFonts w:cs="Calibri"/>
                <w:lang w:val="en-US"/>
              </w:rPr>
              <w:t xml:space="preserve">Dietary uptake rate constant for organics </w:t>
            </w:r>
          </w:p>
        </w:tc>
        <w:tc>
          <w:tcPr>
            <w:tcW w:w="1332" w:type="dxa"/>
          </w:tcPr>
          <w:p w:rsidR="009F1A56" w:rsidRPr="000D63F3" w:rsidRDefault="009D1C5C" w:rsidP="00065091">
            <w:pPr>
              <w:pStyle w:val="Elencoacolori-Colore11"/>
              <w:spacing w:after="0"/>
              <w:ind w:left="0"/>
              <w:rPr>
                <w:rFonts w:cs="Calibri"/>
                <w:lang w:val="en-US"/>
              </w:rPr>
            </w:pPr>
            <w:r w:rsidRPr="000D63F3">
              <w:rPr>
                <w:rFonts w:cs="Calibri"/>
                <w:lang w:val="en-US"/>
              </w:rPr>
              <w:t>k_ingestion_organic (kg</w:t>
            </w:r>
            <w:r w:rsidR="008C4C01" w:rsidRPr="000D63F3">
              <w:rPr>
                <w:rFonts w:cs="Calibri"/>
                <w:lang w:val="en-US"/>
              </w:rPr>
              <w:t xml:space="preserve"> fw</w:t>
            </w:r>
            <w:r w:rsidRPr="000D63F3">
              <w:rPr>
                <w:rFonts w:cs="Calibri"/>
                <w:lang w:val="en-US"/>
              </w:rPr>
              <w:t>·kg</w:t>
            </w:r>
            <w:r w:rsidR="008C4C01" w:rsidRPr="000D63F3">
              <w:rPr>
                <w:rFonts w:cs="Calibri"/>
                <w:lang w:val="en-US"/>
              </w:rPr>
              <w:t xml:space="preserve"> fw</w:t>
            </w:r>
            <w:r w:rsidRPr="000D63F3">
              <w:rPr>
                <w:rFonts w:cs="Calibri"/>
                <w:lang w:val="en-US"/>
              </w:rPr>
              <w:t xml:space="preserve"> </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tc>
        <w:tc>
          <w:tcPr>
            <w:tcW w:w="2504" w:type="dxa"/>
          </w:tcPr>
          <w:p w:rsidR="009F1A56" w:rsidRPr="000D63F3" w:rsidRDefault="009D1C5C" w:rsidP="009F1A56">
            <w:pPr>
              <w:pStyle w:val="Elencoacolori-Colore11"/>
              <w:spacing w:after="0"/>
              <w:ind w:left="0"/>
              <w:rPr>
                <w:rFonts w:cs="Calibri"/>
                <w:lang w:val="en-US"/>
              </w:rPr>
            </w:pPr>
            <w:r w:rsidRPr="000D63F3">
              <w:rPr>
                <w:rFonts w:cs="Calibri"/>
                <w:lang w:val="en-US"/>
              </w:rPr>
              <w:t xml:space="preserve">Defines rate at which organic chemicals are absorbed via ingestion of food. </w:t>
            </w:r>
          </w:p>
        </w:tc>
        <w:tc>
          <w:tcPr>
            <w:tcW w:w="8156" w:type="dxa"/>
          </w:tcPr>
          <w:p w:rsidR="00C56FD3" w:rsidRPr="000D63F3" w:rsidRDefault="00025D79" w:rsidP="00C56FD3">
            <w:pPr>
              <w:spacing w:after="0"/>
              <w:rPr>
                <w:lang w:val="en-US"/>
              </w:rPr>
            </w:pPr>
            <w:r>
              <w:rPr>
                <w:noProof/>
                <w:lang w:eastAsia="fr-FR"/>
              </w:rPr>
              <w:drawing>
                <wp:inline distT="0" distB="0" distL="0" distR="0">
                  <wp:extent cx="4842665" cy="1682621"/>
                  <wp:effectExtent l="19050" t="0" r="0" b="0"/>
                  <wp:docPr id="14339"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4848029" cy="1684485"/>
                          </a:xfrm>
                          <a:prstGeom prst="rect">
                            <a:avLst/>
                          </a:prstGeom>
                          <a:noFill/>
                        </pic:spPr>
                      </pic:pic>
                    </a:graphicData>
                  </a:graphic>
                </wp:inline>
              </w:drawing>
            </w:r>
          </w:p>
        </w:tc>
      </w:tr>
      <w:tr w:rsidR="0025136E" w:rsidRPr="000D63F3" w:rsidTr="003207D0">
        <w:tc>
          <w:tcPr>
            <w:tcW w:w="993" w:type="dxa"/>
          </w:tcPr>
          <w:p w:rsidR="0025136E" w:rsidRPr="000D63F3" w:rsidRDefault="009D1C5C" w:rsidP="009F1A56">
            <w:pPr>
              <w:pStyle w:val="Elencoacolori-Colore11"/>
              <w:spacing w:after="0"/>
              <w:ind w:left="0"/>
              <w:rPr>
                <w:rFonts w:cs="Calibri"/>
                <w:lang w:val="en-US"/>
              </w:rPr>
            </w:pPr>
            <w:r w:rsidRPr="000D63F3">
              <w:rPr>
                <w:rFonts w:cs="Calibri"/>
                <w:lang w:val="en-US"/>
              </w:rPr>
              <w:t>Metals only</w:t>
            </w:r>
          </w:p>
        </w:tc>
        <w:tc>
          <w:tcPr>
            <w:tcW w:w="578" w:type="dxa"/>
          </w:tcPr>
          <w:p w:rsidR="0025136E" w:rsidRPr="000D63F3" w:rsidRDefault="009D1C5C" w:rsidP="009F1A56">
            <w:pPr>
              <w:pStyle w:val="Elencoacolori-Colore11"/>
              <w:spacing w:after="0"/>
              <w:ind w:left="0"/>
              <w:rPr>
                <w:rFonts w:cs="Calibri"/>
                <w:lang w:val="en-US"/>
              </w:rPr>
            </w:pPr>
            <w:r w:rsidRPr="000D63F3">
              <w:rPr>
                <w:rFonts w:cs="Calibri"/>
                <w:lang w:val="en-US"/>
              </w:rPr>
              <w:t>7°</w:t>
            </w:r>
          </w:p>
        </w:tc>
        <w:tc>
          <w:tcPr>
            <w:tcW w:w="1350" w:type="dxa"/>
          </w:tcPr>
          <w:p w:rsidR="009E46F7" w:rsidRPr="000D63F3" w:rsidRDefault="009D1C5C">
            <w:pPr>
              <w:pStyle w:val="Elencoacolori-Colore11"/>
              <w:spacing w:after="0"/>
              <w:ind w:left="0"/>
              <w:rPr>
                <w:rFonts w:cs="Calibri"/>
                <w:lang w:val="en-US"/>
              </w:rPr>
            </w:pPr>
            <w:r w:rsidRPr="000D63F3">
              <w:rPr>
                <w:rFonts w:cs="Calibri"/>
                <w:lang w:val="en-US"/>
              </w:rPr>
              <w:t>Dietary uptake rate constant for metals</w:t>
            </w:r>
          </w:p>
        </w:tc>
        <w:tc>
          <w:tcPr>
            <w:tcW w:w="1332" w:type="dxa"/>
          </w:tcPr>
          <w:p w:rsidR="0025136E" w:rsidRPr="000D63F3" w:rsidRDefault="009D1C5C" w:rsidP="00065091">
            <w:pPr>
              <w:pStyle w:val="Elencoacolori-Colore11"/>
              <w:spacing w:after="0"/>
              <w:ind w:left="0"/>
              <w:rPr>
                <w:rFonts w:cs="Calibri"/>
                <w:lang w:val="de-DE"/>
              </w:rPr>
            </w:pPr>
            <w:r w:rsidRPr="000D63F3">
              <w:rPr>
                <w:rFonts w:cs="Calibri"/>
                <w:lang w:val="de-DE"/>
              </w:rPr>
              <w:t>k_ingestion_metal (kg</w:t>
            </w:r>
            <w:r w:rsidR="008C4C01" w:rsidRPr="000D63F3">
              <w:rPr>
                <w:rFonts w:cs="Calibri"/>
                <w:lang w:val="de-DE"/>
              </w:rPr>
              <w:t xml:space="preserve"> fw</w:t>
            </w:r>
            <w:r w:rsidRPr="000D63F3">
              <w:rPr>
                <w:rFonts w:cs="Calibri"/>
                <w:lang w:val="de-DE"/>
              </w:rPr>
              <w:t>·kg</w:t>
            </w:r>
            <w:r w:rsidR="008C4C01" w:rsidRPr="000D63F3">
              <w:rPr>
                <w:rFonts w:cs="Calibri"/>
                <w:lang w:val="de-DE"/>
              </w:rPr>
              <w:t xml:space="preserve"> fw</w:t>
            </w:r>
            <w:r w:rsidRPr="000D63F3">
              <w:rPr>
                <w:rFonts w:cs="Calibri"/>
                <w:lang w:val="de-DE"/>
              </w:rPr>
              <w:t xml:space="preserve"> </w:t>
            </w:r>
            <w:r w:rsidRPr="000D63F3">
              <w:rPr>
                <w:rFonts w:cs="Calibri"/>
                <w:vertAlign w:val="superscript"/>
                <w:lang w:val="de-DE"/>
              </w:rPr>
              <w:t>-1</w:t>
            </w:r>
            <w:r w:rsidRPr="000D63F3">
              <w:rPr>
                <w:rFonts w:cs="Calibri"/>
                <w:lang w:val="de-DE"/>
              </w:rPr>
              <w:t>·d</w:t>
            </w:r>
            <w:r w:rsidRPr="000D63F3">
              <w:rPr>
                <w:rFonts w:cs="Calibri"/>
                <w:vertAlign w:val="superscript"/>
                <w:lang w:val="de-DE"/>
              </w:rPr>
              <w:t>-1</w:t>
            </w:r>
            <w:r w:rsidRPr="000D63F3">
              <w:rPr>
                <w:rFonts w:cs="Calibri"/>
                <w:lang w:val="de-DE"/>
              </w:rPr>
              <w:t>)</w:t>
            </w:r>
          </w:p>
        </w:tc>
        <w:tc>
          <w:tcPr>
            <w:tcW w:w="2504" w:type="dxa"/>
          </w:tcPr>
          <w:p w:rsidR="0025136E" w:rsidRPr="000D63F3" w:rsidRDefault="009D1C5C" w:rsidP="0025136E">
            <w:pPr>
              <w:pStyle w:val="Elencoacolori-Colore11"/>
              <w:spacing w:after="0"/>
              <w:ind w:left="0"/>
              <w:rPr>
                <w:rFonts w:cs="Calibri"/>
                <w:lang w:val="en-US"/>
              </w:rPr>
            </w:pPr>
            <w:r w:rsidRPr="000D63F3">
              <w:rPr>
                <w:rFonts w:cs="Calibri"/>
                <w:lang w:val="en-US"/>
              </w:rPr>
              <w:t>Defines rate at which metals are absorbed via ingestion of food.</w:t>
            </w:r>
          </w:p>
        </w:tc>
        <w:tc>
          <w:tcPr>
            <w:tcW w:w="8156" w:type="dxa"/>
          </w:tcPr>
          <w:p w:rsidR="0025136E" w:rsidRPr="000D63F3" w:rsidRDefault="00CA1DBF" w:rsidP="0025136E">
            <w:pPr>
              <w:spacing w:after="0"/>
              <w:jc w:val="center"/>
              <w:rPr>
                <w:noProof/>
                <w:lang w:val="en-US"/>
              </w:rPr>
            </w:pPr>
            <w:r w:rsidRPr="000D63F3">
              <w:rPr>
                <w:noProof/>
                <w:lang w:eastAsia="fr-FR"/>
              </w:rPr>
              <w:drawing>
                <wp:inline distT="0" distB="0" distL="0" distR="0">
                  <wp:extent cx="4695825" cy="1235601"/>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23033" cy="1242760"/>
                          </a:xfrm>
                          <a:prstGeom prst="rect">
                            <a:avLst/>
                          </a:prstGeom>
                          <a:noFill/>
                        </pic:spPr>
                      </pic:pic>
                    </a:graphicData>
                  </a:graphic>
                </wp:inline>
              </w:drawing>
            </w:r>
          </w:p>
        </w:tc>
      </w:tr>
      <w:tr w:rsidR="009F1A56" w:rsidRPr="000D63F3" w:rsidTr="003207D0">
        <w:tc>
          <w:tcPr>
            <w:tcW w:w="993" w:type="dxa"/>
          </w:tcPr>
          <w:p w:rsidR="009F1A56" w:rsidRPr="000D63F3" w:rsidRDefault="009D1C5C" w:rsidP="00601E76">
            <w:pPr>
              <w:pStyle w:val="Elencoacolori-Colore11"/>
              <w:spacing w:after="0"/>
              <w:ind w:left="0"/>
              <w:rPr>
                <w:rFonts w:cs="Calibri"/>
                <w:lang w:val="en-US"/>
              </w:rPr>
            </w:pPr>
            <w:r w:rsidRPr="000D63F3">
              <w:rPr>
                <w:rFonts w:cs="Calibri"/>
                <w:lang w:val="en-US"/>
              </w:rPr>
              <w:t xml:space="preserve">Organics </w:t>
            </w:r>
            <w:r w:rsidR="00601E76" w:rsidRPr="000D63F3">
              <w:rPr>
                <w:rFonts w:cs="Calibri"/>
                <w:lang w:val="en-US"/>
              </w:rPr>
              <w:t>and metals</w:t>
            </w:r>
          </w:p>
        </w:tc>
        <w:tc>
          <w:tcPr>
            <w:tcW w:w="578" w:type="dxa"/>
          </w:tcPr>
          <w:p w:rsidR="009F1A56" w:rsidRPr="000D63F3" w:rsidRDefault="009D1C5C" w:rsidP="009F1A56">
            <w:pPr>
              <w:pStyle w:val="Elencoacolori-Colore11"/>
              <w:spacing w:after="0"/>
              <w:ind w:left="0"/>
              <w:rPr>
                <w:rFonts w:cs="Calibri"/>
                <w:lang w:val="en-US"/>
              </w:rPr>
            </w:pPr>
            <w:r w:rsidRPr="000D63F3">
              <w:rPr>
                <w:rFonts w:cs="Calibri"/>
                <w:lang w:val="en-US"/>
              </w:rPr>
              <w:t>8°</w:t>
            </w:r>
          </w:p>
        </w:tc>
        <w:tc>
          <w:tcPr>
            <w:tcW w:w="1350" w:type="dxa"/>
          </w:tcPr>
          <w:p w:rsidR="009F1A56" w:rsidRPr="000D63F3" w:rsidRDefault="009D1C5C" w:rsidP="00F3267F">
            <w:pPr>
              <w:pStyle w:val="Elencoacolori-Colore11"/>
              <w:spacing w:after="0"/>
              <w:ind w:left="0"/>
              <w:rPr>
                <w:rFonts w:cs="Calibri"/>
                <w:lang w:val="en-US"/>
              </w:rPr>
            </w:pPr>
            <w:r w:rsidRPr="000D63F3">
              <w:rPr>
                <w:rFonts w:cs="Calibri"/>
                <w:lang w:val="en-US"/>
              </w:rPr>
              <w:t>Respiratory elimination rate constant</w:t>
            </w:r>
          </w:p>
        </w:tc>
        <w:tc>
          <w:tcPr>
            <w:tcW w:w="1332" w:type="dxa"/>
          </w:tcPr>
          <w:p w:rsidR="009F1A56" w:rsidRPr="000D63F3" w:rsidRDefault="009D1C5C" w:rsidP="009F1A56">
            <w:pPr>
              <w:pStyle w:val="Elencoacolori-Colore11"/>
              <w:spacing w:after="0"/>
              <w:ind w:left="0"/>
              <w:rPr>
                <w:rFonts w:cs="Calibri"/>
                <w:lang w:val="en-US"/>
              </w:rPr>
            </w:pPr>
            <w:r w:rsidRPr="000D63F3">
              <w:rPr>
                <w:rFonts w:cs="Calibri"/>
                <w:lang w:val="en-US"/>
              </w:rPr>
              <w:t>k_excretion (d</w:t>
            </w:r>
            <w:r w:rsidRPr="000D63F3">
              <w:rPr>
                <w:rFonts w:cs="Calibri"/>
                <w:vertAlign w:val="superscript"/>
                <w:lang w:val="en-US"/>
              </w:rPr>
              <w:t>-1</w:t>
            </w:r>
            <w:r w:rsidRPr="000D63F3">
              <w:rPr>
                <w:rFonts w:cs="Calibri"/>
                <w:lang w:val="en-US"/>
              </w:rPr>
              <w:t>)</w:t>
            </w:r>
          </w:p>
        </w:tc>
        <w:tc>
          <w:tcPr>
            <w:tcW w:w="2504" w:type="dxa"/>
          </w:tcPr>
          <w:p w:rsidR="009F1A56" w:rsidRPr="008E231E" w:rsidRDefault="009D1C5C" w:rsidP="008E231E">
            <w:pPr>
              <w:pStyle w:val="Elencoacolori-Colore11"/>
              <w:spacing w:after="0"/>
              <w:ind w:left="0"/>
              <w:rPr>
                <w:rFonts w:cs="Calibri"/>
                <w:sz w:val="24"/>
                <w:lang w:val="en-US"/>
              </w:rPr>
            </w:pPr>
            <w:r w:rsidRPr="000D63F3">
              <w:rPr>
                <w:rFonts w:cs="Calibri"/>
                <w:lang w:val="en-US"/>
              </w:rPr>
              <w:t xml:space="preserve">Defines rate at which chemicals are eliminated via the respiratory surface. </w:t>
            </w:r>
            <w:r w:rsidR="00345B8B" w:rsidRPr="000D63F3">
              <w:rPr>
                <w:rFonts w:cs="Calibri"/>
                <w:lang w:val="en-US"/>
              </w:rPr>
              <w:t xml:space="preserve">k_uptake_resp used here for calculating k_excretion represents </w:t>
            </w:r>
            <w:r w:rsidR="0050155A" w:rsidRPr="000D63F3">
              <w:rPr>
                <w:rFonts w:cs="Calibri"/>
                <w:lang w:val="en-US"/>
              </w:rPr>
              <w:t>k_uptake_resp_org for</w:t>
            </w:r>
            <w:r w:rsidR="00345B8B" w:rsidRPr="000D63F3">
              <w:rPr>
                <w:rFonts w:cs="Calibri"/>
                <w:lang w:val="en-US"/>
              </w:rPr>
              <w:t xml:space="preserve"> organics and </w:t>
            </w:r>
            <w:r w:rsidR="0050155A" w:rsidRPr="000D63F3">
              <w:rPr>
                <w:rFonts w:cs="Calibri"/>
                <w:lang w:val="en-US"/>
              </w:rPr>
              <w:t xml:space="preserve">k_uptake_resp_metals for </w:t>
            </w:r>
            <w:r w:rsidR="00345B8B" w:rsidRPr="000D63F3">
              <w:rPr>
                <w:rFonts w:cs="Calibri"/>
                <w:lang w:val="en-US"/>
              </w:rPr>
              <w:t xml:space="preserve">metals </w:t>
            </w:r>
          </w:p>
        </w:tc>
        <w:tc>
          <w:tcPr>
            <w:tcW w:w="8156" w:type="dxa"/>
          </w:tcPr>
          <w:p w:rsidR="009F1A56" w:rsidRPr="000D63F3" w:rsidRDefault="00025D79" w:rsidP="009F1A56">
            <w:pPr>
              <w:spacing w:after="0"/>
              <w:jc w:val="center"/>
              <w:rPr>
                <w:lang w:val="en-US"/>
              </w:rPr>
            </w:pPr>
            <w:r>
              <w:rPr>
                <w:noProof/>
                <w:lang w:eastAsia="fr-FR"/>
              </w:rPr>
              <w:drawing>
                <wp:inline distT="0" distB="0" distL="0" distR="0">
                  <wp:extent cx="4303395" cy="1759250"/>
                  <wp:effectExtent l="19050" t="0" r="1905" b="0"/>
                  <wp:docPr id="14340"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4303395" cy="1759250"/>
                          </a:xfrm>
                          <a:prstGeom prst="rect">
                            <a:avLst/>
                          </a:prstGeom>
                          <a:noFill/>
                        </pic:spPr>
                      </pic:pic>
                    </a:graphicData>
                  </a:graphic>
                </wp:inline>
              </w:drawing>
            </w:r>
          </w:p>
        </w:tc>
      </w:tr>
      <w:tr w:rsidR="003207D0" w:rsidRPr="000D63F3" w:rsidTr="003207D0">
        <w:tc>
          <w:tcPr>
            <w:tcW w:w="993" w:type="dxa"/>
          </w:tcPr>
          <w:p w:rsidR="003207D0" w:rsidRPr="000D63F3" w:rsidRDefault="003207D0" w:rsidP="003207D0">
            <w:pPr>
              <w:pStyle w:val="Elencoacolori-Colore11"/>
              <w:spacing w:after="0"/>
              <w:ind w:left="0"/>
              <w:rPr>
                <w:rFonts w:cs="Calibri"/>
                <w:lang w:val="en-US"/>
              </w:rPr>
            </w:pPr>
            <w:r>
              <w:rPr>
                <w:rFonts w:cs="Calibri"/>
                <w:lang w:val="en-US"/>
              </w:rPr>
              <w:lastRenderedPageBreak/>
              <w:t>Organic</w:t>
            </w:r>
            <w:r w:rsidRPr="000D63F3">
              <w:rPr>
                <w:rFonts w:cs="Calibri"/>
                <w:lang w:val="en-US"/>
              </w:rPr>
              <w:t>s</w:t>
            </w:r>
            <w:r>
              <w:rPr>
                <w:rFonts w:cs="Calibri"/>
                <w:lang w:val="en-US"/>
              </w:rPr>
              <w:t xml:space="preserve"> only</w:t>
            </w:r>
          </w:p>
        </w:tc>
        <w:tc>
          <w:tcPr>
            <w:tcW w:w="578" w:type="dxa"/>
          </w:tcPr>
          <w:p w:rsidR="003207D0" w:rsidRPr="000D63F3" w:rsidRDefault="003207D0" w:rsidP="003207D0">
            <w:pPr>
              <w:pStyle w:val="Elencoacolori-Colore11"/>
              <w:spacing w:after="0"/>
              <w:ind w:left="0"/>
              <w:rPr>
                <w:rFonts w:cs="Calibri"/>
                <w:lang w:val="en-US"/>
              </w:rPr>
            </w:pPr>
            <w:r w:rsidRPr="000D63F3">
              <w:rPr>
                <w:rFonts w:cs="Calibri"/>
                <w:lang w:val="en-US"/>
              </w:rPr>
              <w:t>9°</w:t>
            </w:r>
          </w:p>
        </w:tc>
        <w:tc>
          <w:tcPr>
            <w:tcW w:w="1350" w:type="dxa"/>
          </w:tcPr>
          <w:p w:rsidR="003207D0" w:rsidRPr="000D63F3" w:rsidRDefault="003207D0" w:rsidP="003207D0">
            <w:pPr>
              <w:pStyle w:val="Elencoacolori-Colore11"/>
              <w:spacing w:after="0"/>
              <w:ind w:left="0"/>
              <w:rPr>
                <w:rFonts w:cs="Calibri"/>
                <w:lang w:val="en-US"/>
              </w:rPr>
            </w:pPr>
            <w:r w:rsidRPr="000D63F3">
              <w:rPr>
                <w:rFonts w:cs="Calibri"/>
                <w:lang w:val="en-US"/>
              </w:rPr>
              <w:t>Dietary elimination rate constant</w:t>
            </w:r>
          </w:p>
        </w:tc>
        <w:tc>
          <w:tcPr>
            <w:tcW w:w="1332" w:type="dxa"/>
          </w:tcPr>
          <w:p w:rsidR="003207D0" w:rsidRPr="000D63F3" w:rsidRDefault="003207D0" w:rsidP="003207D0">
            <w:pPr>
              <w:pStyle w:val="Elencoacolori-Colore11"/>
              <w:spacing w:after="0"/>
              <w:ind w:left="0"/>
              <w:rPr>
                <w:rFonts w:cs="Calibri"/>
                <w:lang w:val="en-US"/>
              </w:rPr>
            </w:pPr>
            <w:r>
              <w:rPr>
                <w:rFonts w:cs="Calibri"/>
                <w:lang w:val="en-US"/>
              </w:rPr>
              <w:t xml:space="preserve">k_egestion_organics </w:t>
            </w:r>
            <w:r w:rsidRPr="000D63F3">
              <w:rPr>
                <w:rFonts w:cs="Calibri"/>
                <w:lang w:val="en-US"/>
              </w:rPr>
              <w:t>(d</w:t>
            </w:r>
            <w:r w:rsidRPr="000D63F3">
              <w:rPr>
                <w:rFonts w:cs="Calibri"/>
                <w:vertAlign w:val="superscript"/>
                <w:lang w:val="en-US"/>
              </w:rPr>
              <w:t>-1</w:t>
            </w:r>
            <w:r w:rsidRPr="000D63F3">
              <w:rPr>
                <w:rFonts w:cs="Calibri"/>
                <w:lang w:val="en-US"/>
              </w:rPr>
              <w:t>)</w:t>
            </w:r>
          </w:p>
        </w:tc>
        <w:tc>
          <w:tcPr>
            <w:tcW w:w="2504" w:type="dxa"/>
          </w:tcPr>
          <w:p w:rsidR="003207D0" w:rsidRPr="000D63F3" w:rsidRDefault="003207D0" w:rsidP="003207D0">
            <w:pPr>
              <w:pStyle w:val="Elencoacolori-Colore11"/>
              <w:ind w:left="0"/>
              <w:rPr>
                <w:rFonts w:cs="Calibri"/>
                <w:lang w:val="en-US"/>
              </w:rPr>
            </w:pPr>
            <w:r w:rsidRPr="000D63F3">
              <w:rPr>
                <w:rFonts w:cs="Calibri"/>
                <w:lang w:val="en-US"/>
              </w:rPr>
              <w:t xml:space="preserve">Defines rate at which chemicals are eliminated via egestion (undigested food). </w:t>
            </w:r>
          </w:p>
        </w:tc>
        <w:tc>
          <w:tcPr>
            <w:tcW w:w="8156" w:type="dxa"/>
          </w:tcPr>
          <w:p w:rsidR="003207D0" w:rsidRDefault="00A017F2" w:rsidP="003207D0">
            <w:pPr>
              <w:spacing w:after="0"/>
              <w:jc w:val="center"/>
              <w:rPr>
                <w:noProof/>
                <w:lang w:val="en-US"/>
              </w:rPr>
            </w:pPr>
            <w:r>
              <w:rPr>
                <w:noProof/>
                <w:lang w:eastAsia="fr-FR"/>
              </w:rPr>
              <w:drawing>
                <wp:inline distT="0" distB="0" distL="0" distR="0">
                  <wp:extent cx="5086350" cy="17781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7149" cy="1781946"/>
                          </a:xfrm>
                          <a:prstGeom prst="rect">
                            <a:avLst/>
                          </a:prstGeom>
                          <a:noFill/>
                        </pic:spPr>
                      </pic:pic>
                    </a:graphicData>
                  </a:graphic>
                </wp:inline>
              </w:drawing>
            </w:r>
          </w:p>
        </w:tc>
      </w:tr>
      <w:tr w:rsidR="009F1A56" w:rsidRPr="000D63F3" w:rsidTr="003207D0">
        <w:tc>
          <w:tcPr>
            <w:tcW w:w="993" w:type="dxa"/>
          </w:tcPr>
          <w:p w:rsidR="009F1A56" w:rsidRPr="000D63F3" w:rsidRDefault="0001467B" w:rsidP="00601E76">
            <w:pPr>
              <w:pStyle w:val="Elencoacolori-Colore11"/>
              <w:spacing w:after="0"/>
              <w:ind w:left="0"/>
              <w:rPr>
                <w:rFonts w:cs="Calibri"/>
                <w:lang w:val="en-US"/>
              </w:rPr>
            </w:pPr>
            <w:r>
              <w:rPr>
                <w:rFonts w:cs="Calibri"/>
                <w:lang w:val="en-US"/>
              </w:rPr>
              <w:t>M</w:t>
            </w:r>
            <w:r w:rsidR="00345B8B" w:rsidRPr="000D63F3">
              <w:rPr>
                <w:rFonts w:cs="Calibri"/>
                <w:lang w:val="en-US"/>
              </w:rPr>
              <w:t>etals</w:t>
            </w:r>
            <w:r>
              <w:rPr>
                <w:rFonts w:cs="Calibri"/>
                <w:lang w:val="en-US"/>
              </w:rPr>
              <w:t xml:space="preserve"> only</w:t>
            </w:r>
          </w:p>
        </w:tc>
        <w:tc>
          <w:tcPr>
            <w:tcW w:w="578" w:type="dxa"/>
          </w:tcPr>
          <w:p w:rsidR="009F1A56" w:rsidRPr="000D63F3" w:rsidRDefault="009D1C5C" w:rsidP="009F1A56">
            <w:pPr>
              <w:pStyle w:val="Elencoacolori-Colore11"/>
              <w:spacing w:after="0"/>
              <w:ind w:left="0"/>
              <w:rPr>
                <w:rFonts w:cs="Calibri"/>
                <w:lang w:val="en-US"/>
              </w:rPr>
            </w:pPr>
            <w:r w:rsidRPr="000D63F3">
              <w:rPr>
                <w:rFonts w:cs="Calibri"/>
                <w:lang w:val="en-US"/>
              </w:rPr>
              <w:t>9°</w:t>
            </w:r>
          </w:p>
        </w:tc>
        <w:tc>
          <w:tcPr>
            <w:tcW w:w="1350" w:type="dxa"/>
          </w:tcPr>
          <w:p w:rsidR="009F1A56" w:rsidRPr="000D63F3" w:rsidRDefault="009D1C5C" w:rsidP="009F1A56">
            <w:pPr>
              <w:pStyle w:val="Elencoacolori-Colore11"/>
              <w:spacing w:after="0"/>
              <w:ind w:left="0"/>
              <w:rPr>
                <w:rFonts w:cs="Calibri"/>
                <w:lang w:val="en-US"/>
              </w:rPr>
            </w:pPr>
            <w:r w:rsidRPr="000D63F3">
              <w:rPr>
                <w:rFonts w:cs="Calibri"/>
                <w:lang w:val="en-US"/>
              </w:rPr>
              <w:t>Dietary elimination rate constant</w:t>
            </w:r>
          </w:p>
        </w:tc>
        <w:tc>
          <w:tcPr>
            <w:tcW w:w="1332" w:type="dxa"/>
          </w:tcPr>
          <w:p w:rsidR="009F1A56" w:rsidRPr="000D63F3" w:rsidRDefault="0001467B" w:rsidP="009F1A56">
            <w:pPr>
              <w:pStyle w:val="Elencoacolori-Colore11"/>
              <w:spacing w:after="0"/>
              <w:ind w:left="0"/>
              <w:rPr>
                <w:rFonts w:cs="Calibri"/>
                <w:lang w:val="en-US"/>
              </w:rPr>
            </w:pPr>
            <w:r>
              <w:rPr>
                <w:rFonts w:cs="Calibri"/>
                <w:lang w:val="en-US"/>
              </w:rPr>
              <w:t>k_egestion_metal</w:t>
            </w:r>
            <w:r w:rsidR="003207D0">
              <w:rPr>
                <w:rFonts w:cs="Calibri"/>
                <w:lang w:val="en-US"/>
              </w:rPr>
              <w:t xml:space="preserve"> </w:t>
            </w:r>
            <w:r w:rsidR="009D1C5C" w:rsidRPr="000D63F3">
              <w:rPr>
                <w:rFonts w:cs="Calibri"/>
                <w:lang w:val="en-US"/>
              </w:rPr>
              <w:t>(d</w:t>
            </w:r>
            <w:r w:rsidR="009D1C5C" w:rsidRPr="000D63F3">
              <w:rPr>
                <w:rFonts w:cs="Calibri"/>
                <w:vertAlign w:val="superscript"/>
                <w:lang w:val="en-US"/>
              </w:rPr>
              <w:t>-1</w:t>
            </w:r>
            <w:r w:rsidR="009D1C5C" w:rsidRPr="000D63F3">
              <w:rPr>
                <w:rFonts w:cs="Calibri"/>
                <w:lang w:val="en-US"/>
              </w:rPr>
              <w:t>)</w:t>
            </w:r>
          </w:p>
        </w:tc>
        <w:tc>
          <w:tcPr>
            <w:tcW w:w="2504" w:type="dxa"/>
          </w:tcPr>
          <w:p w:rsidR="009F1A56" w:rsidRPr="000D63F3" w:rsidRDefault="009D1C5C" w:rsidP="0001467B">
            <w:pPr>
              <w:pStyle w:val="Elencoacolori-Colore11"/>
              <w:ind w:left="0"/>
              <w:rPr>
                <w:rFonts w:cs="Calibri"/>
                <w:lang w:val="en-US"/>
              </w:rPr>
            </w:pPr>
            <w:r w:rsidRPr="000D63F3">
              <w:rPr>
                <w:rFonts w:cs="Calibri"/>
                <w:lang w:val="en-US"/>
              </w:rPr>
              <w:t>Defines rate at which chemicals are eliminated via egestion (undigested food).</w:t>
            </w:r>
            <w:r w:rsidR="00345B8B" w:rsidRPr="000D63F3">
              <w:rPr>
                <w:rFonts w:cs="Calibri"/>
                <w:lang w:val="en-US"/>
              </w:rPr>
              <w:t xml:space="preserve"> </w:t>
            </w:r>
          </w:p>
        </w:tc>
        <w:tc>
          <w:tcPr>
            <w:tcW w:w="8156" w:type="dxa"/>
          </w:tcPr>
          <w:p w:rsidR="009F1A56" w:rsidRPr="000D63F3" w:rsidRDefault="0001467B" w:rsidP="009F1A56">
            <w:pPr>
              <w:spacing w:after="0"/>
              <w:jc w:val="center"/>
              <w:rPr>
                <w:noProof/>
                <w:lang w:val="en-US" w:eastAsia="it-IT"/>
              </w:rPr>
            </w:pPr>
            <w:r>
              <w:rPr>
                <w:noProof/>
                <w:lang w:eastAsia="fr-FR"/>
              </w:rPr>
              <w:drawing>
                <wp:inline distT="0" distB="0" distL="0" distR="0">
                  <wp:extent cx="4485640" cy="158676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6230" cy="1590507"/>
                          </a:xfrm>
                          <a:prstGeom prst="rect">
                            <a:avLst/>
                          </a:prstGeom>
                          <a:noFill/>
                        </pic:spPr>
                      </pic:pic>
                    </a:graphicData>
                  </a:graphic>
                </wp:inline>
              </w:drawing>
            </w:r>
          </w:p>
        </w:tc>
      </w:tr>
      <w:tr w:rsidR="009F1A56" w:rsidRPr="000D63F3" w:rsidTr="003207D0">
        <w:tc>
          <w:tcPr>
            <w:tcW w:w="993" w:type="dxa"/>
          </w:tcPr>
          <w:p w:rsidR="009F1A56" w:rsidRPr="000D63F3" w:rsidRDefault="009D1C5C" w:rsidP="009F1A56">
            <w:pPr>
              <w:pStyle w:val="Elencoacolori-Colore11"/>
              <w:spacing w:after="0"/>
              <w:ind w:left="0"/>
              <w:rPr>
                <w:rFonts w:cs="Calibri"/>
                <w:lang w:val="en-US"/>
              </w:rPr>
            </w:pPr>
            <w:r w:rsidRPr="000D63F3">
              <w:rPr>
                <w:rFonts w:cs="Calibri"/>
                <w:lang w:val="en-US"/>
              </w:rPr>
              <w:t>Organic only</w:t>
            </w:r>
          </w:p>
        </w:tc>
        <w:tc>
          <w:tcPr>
            <w:tcW w:w="578" w:type="dxa"/>
          </w:tcPr>
          <w:p w:rsidR="009F1A56" w:rsidRPr="000D63F3" w:rsidRDefault="009D1C5C" w:rsidP="009F1A56">
            <w:pPr>
              <w:pStyle w:val="Elencoacolori-Colore11"/>
              <w:spacing w:after="0"/>
              <w:ind w:left="0"/>
              <w:rPr>
                <w:rFonts w:cs="Calibri"/>
                <w:lang w:val="en-US"/>
              </w:rPr>
            </w:pPr>
            <w:r w:rsidRPr="000D63F3">
              <w:rPr>
                <w:rFonts w:cs="Calibri"/>
                <w:lang w:val="en-US"/>
              </w:rPr>
              <w:t>10°</w:t>
            </w:r>
          </w:p>
        </w:tc>
        <w:tc>
          <w:tcPr>
            <w:tcW w:w="1350" w:type="dxa"/>
          </w:tcPr>
          <w:p w:rsidR="009F1A56" w:rsidRPr="000D63F3" w:rsidRDefault="009D1C5C" w:rsidP="009F1A56">
            <w:pPr>
              <w:pStyle w:val="Elencoacolori-Colore11"/>
              <w:spacing w:after="0"/>
              <w:ind w:left="0"/>
              <w:rPr>
                <w:rFonts w:cs="Calibri"/>
                <w:lang w:val="en-US"/>
              </w:rPr>
            </w:pPr>
            <w:r w:rsidRPr="000D63F3">
              <w:rPr>
                <w:rFonts w:cs="Calibri"/>
                <w:lang w:val="en-US"/>
              </w:rPr>
              <w:t>Metabolism rate constant</w:t>
            </w:r>
          </w:p>
        </w:tc>
        <w:tc>
          <w:tcPr>
            <w:tcW w:w="1332" w:type="dxa"/>
          </w:tcPr>
          <w:p w:rsidR="009F1A56" w:rsidRPr="000D63F3" w:rsidRDefault="009D1C5C" w:rsidP="009F1A56">
            <w:pPr>
              <w:pStyle w:val="Elencoacolori-Colore11"/>
              <w:spacing w:after="0"/>
              <w:ind w:left="0"/>
              <w:rPr>
                <w:rFonts w:cs="Calibri"/>
                <w:lang w:val="en-US"/>
              </w:rPr>
            </w:pPr>
            <w:r w:rsidRPr="000D63F3">
              <w:rPr>
                <w:rFonts w:cs="Calibri"/>
                <w:lang w:val="en-US"/>
              </w:rPr>
              <w:t>(lambda) λ_metabolism (d</w:t>
            </w:r>
            <w:r w:rsidRPr="000D63F3">
              <w:rPr>
                <w:rFonts w:cs="Calibri"/>
                <w:vertAlign w:val="superscript"/>
                <w:lang w:val="en-US"/>
              </w:rPr>
              <w:t>-1</w:t>
            </w:r>
            <w:r w:rsidRPr="000D63F3">
              <w:rPr>
                <w:rFonts w:cs="Calibri"/>
                <w:lang w:val="en-US"/>
              </w:rPr>
              <w:t>)</w:t>
            </w:r>
          </w:p>
        </w:tc>
        <w:tc>
          <w:tcPr>
            <w:tcW w:w="2504" w:type="dxa"/>
          </w:tcPr>
          <w:p w:rsidR="009F1A56" w:rsidRPr="000D63F3" w:rsidRDefault="009D1C5C" w:rsidP="009F1A56">
            <w:pPr>
              <w:pStyle w:val="Elencoacolori-Colore11"/>
              <w:spacing w:after="0"/>
              <w:ind w:left="0"/>
              <w:rPr>
                <w:rFonts w:cs="Calibri"/>
                <w:lang w:val="en-US"/>
              </w:rPr>
            </w:pPr>
            <w:r w:rsidRPr="000D63F3">
              <w:rPr>
                <w:rFonts w:cs="Calibri"/>
                <w:lang w:val="en-US"/>
              </w:rPr>
              <w:t>Defines rate at which chemicals are eliminated via metabolism.</w:t>
            </w:r>
          </w:p>
        </w:tc>
        <w:tc>
          <w:tcPr>
            <w:tcW w:w="8156" w:type="dxa"/>
          </w:tcPr>
          <w:p w:rsidR="009F1A56" w:rsidRPr="000D63F3" w:rsidRDefault="00B50A92" w:rsidP="009F1A56">
            <w:pPr>
              <w:spacing w:after="0"/>
              <w:jc w:val="center"/>
              <w:rPr>
                <w:lang w:val="en-US"/>
              </w:rPr>
            </w:pPr>
            <w:r w:rsidRPr="000D63F3">
              <w:rPr>
                <w:noProof/>
                <w:lang w:eastAsia="fr-FR"/>
              </w:rPr>
              <w:drawing>
                <wp:inline distT="0" distB="0" distL="0" distR="0">
                  <wp:extent cx="4591050" cy="128148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3127" cy="1284855"/>
                          </a:xfrm>
                          <a:prstGeom prst="rect">
                            <a:avLst/>
                          </a:prstGeom>
                          <a:noFill/>
                        </pic:spPr>
                      </pic:pic>
                    </a:graphicData>
                  </a:graphic>
                </wp:inline>
              </w:drawing>
            </w:r>
          </w:p>
        </w:tc>
      </w:tr>
      <w:tr w:rsidR="009F1A56" w:rsidRPr="000D63F3" w:rsidTr="003207D0">
        <w:tc>
          <w:tcPr>
            <w:tcW w:w="993" w:type="dxa"/>
          </w:tcPr>
          <w:p w:rsidR="009F1A56" w:rsidRPr="000D63F3" w:rsidRDefault="009D1C5C" w:rsidP="009F1A56">
            <w:pPr>
              <w:pStyle w:val="Elencoacolori-Colore11"/>
              <w:spacing w:after="0"/>
              <w:ind w:left="0"/>
              <w:rPr>
                <w:rFonts w:cs="Calibri"/>
                <w:lang w:val="en-US"/>
              </w:rPr>
            </w:pPr>
            <w:r w:rsidRPr="000D63F3">
              <w:rPr>
                <w:rFonts w:cs="Calibri"/>
                <w:lang w:val="en-US"/>
              </w:rPr>
              <w:t>Organics only</w:t>
            </w:r>
          </w:p>
        </w:tc>
        <w:tc>
          <w:tcPr>
            <w:tcW w:w="578" w:type="dxa"/>
          </w:tcPr>
          <w:p w:rsidR="009F1A56" w:rsidRPr="000D63F3" w:rsidRDefault="009D1C5C" w:rsidP="009F1A56">
            <w:pPr>
              <w:pStyle w:val="Elencoacolori-Colore11"/>
              <w:spacing w:after="0"/>
              <w:ind w:left="0"/>
              <w:rPr>
                <w:rFonts w:cs="Calibri"/>
                <w:lang w:val="en-US"/>
              </w:rPr>
            </w:pPr>
            <w:r w:rsidRPr="000D63F3">
              <w:rPr>
                <w:rFonts w:cs="Calibri"/>
                <w:lang w:val="en-US"/>
              </w:rPr>
              <w:t>11°</w:t>
            </w:r>
          </w:p>
        </w:tc>
        <w:tc>
          <w:tcPr>
            <w:tcW w:w="1350" w:type="dxa"/>
          </w:tcPr>
          <w:p w:rsidR="009F1A56" w:rsidRPr="000D63F3" w:rsidRDefault="009D1C5C" w:rsidP="009F1A56">
            <w:pPr>
              <w:pStyle w:val="Elencoacolori-Colore11"/>
              <w:spacing w:after="0"/>
              <w:ind w:left="0"/>
              <w:rPr>
                <w:rFonts w:cs="Calibri"/>
                <w:lang w:val="en-US"/>
              </w:rPr>
            </w:pPr>
            <w:r w:rsidRPr="000D63F3">
              <w:rPr>
                <w:rFonts w:cs="Calibri"/>
                <w:lang w:val="en-US"/>
              </w:rPr>
              <w:t>Growth rate constant</w:t>
            </w:r>
          </w:p>
        </w:tc>
        <w:tc>
          <w:tcPr>
            <w:tcW w:w="1332" w:type="dxa"/>
          </w:tcPr>
          <w:p w:rsidR="009F1A56" w:rsidRPr="000D63F3" w:rsidRDefault="009D1C5C" w:rsidP="002B18A2">
            <w:pPr>
              <w:pStyle w:val="Elencoacolori-Colore11"/>
              <w:spacing w:after="0"/>
              <w:ind w:left="0"/>
              <w:rPr>
                <w:rFonts w:cs="Calibri"/>
                <w:lang w:val="en-US"/>
              </w:rPr>
            </w:pPr>
            <w:r w:rsidRPr="000D63F3">
              <w:rPr>
                <w:rFonts w:cs="Calibri"/>
                <w:lang w:val="en-US"/>
              </w:rPr>
              <w:t>k_growth (d</w:t>
            </w:r>
            <w:r w:rsidRPr="000D63F3">
              <w:rPr>
                <w:rFonts w:cs="Calibri"/>
                <w:vertAlign w:val="superscript"/>
                <w:lang w:val="en-US"/>
              </w:rPr>
              <w:t>-1</w:t>
            </w:r>
            <w:r w:rsidRPr="000D63F3">
              <w:rPr>
                <w:rFonts w:cs="Calibri"/>
                <w:lang w:val="en-US"/>
              </w:rPr>
              <w:t>)</w:t>
            </w:r>
          </w:p>
        </w:tc>
        <w:tc>
          <w:tcPr>
            <w:tcW w:w="2504" w:type="dxa"/>
          </w:tcPr>
          <w:p w:rsidR="009F1A56" w:rsidRPr="000D63F3" w:rsidRDefault="009D1C5C" w:rsidP="002B18A2">
            <w:pPr>
              <w:pStyle w:val="Elencoacolori-Colore11"/>
              <w:spacing w:after="0"/>
              <w:ind w:left="0"/>
              <w:rPr>
                <w:rFonts w:cs="Calibri"/>
                <w:lang w:val="en-US"/>
              </w:rPr>
            </w:pPr>
            <w:r w:rsidRPr="000D63F3">
              <w:rPr>
                <w:rFonts w:cs="Calibri"/>
                <w:lang w:val="en-US"/>
              </w:rPr>
              <w:t>Defines rate at which chemicals are diluted via  growth of the organism.</w:t>
            </w:r>
          </w:p>
          <w:p w:rsidR="009171CA" w:rsidRPr="000D63F3" w:rsidRDefault="009171CA" w:rsidP="002B18A2">
            <w:pPr>
              <w:pStyle w:val="Elencoacolori-Colore11"/>
              <w:spacing w:after="0"/>
              <w:ind w:left="0"/>
              <w:rPr>
                <w:rFonts w:cs="Calibri"/>
                <w:lang w:val="en-US"/>
              </w:rPr>
            </w:pPr>
          </w:p>
        </w:tc>
        <w:tc>
          <w:tcPr>
            <w:tcW w:w="8156" w:type="dxa"/>
          </w:tcPr>
          <w:p w:rsidR="009F1A56" w:rsidRPr="000D63F3" w:rsidRDefault="00B50A92" w:rsidP="009F1A56">
            <w:pPr>
              <w:spacing w:after="0"/>
              <w:jc w:val="center"/>
              <w:rPr>
                <w:lang w:val="en-US"/>
              </w:rPr>
            </w:pPr>
            <w:r w:rsidRPr="000D63F3">
              <w:rPr>
                <w:noProof/>
                <w:lang w:eastAsia="fr-FR"/>
              </w:rPr>
              <w:drawing>
                <wp:inline distT="0" distB="0" distL="0" distR="0">
                  <wp:extent cx="2066925" cy="1193369"/>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2425" cy="1196545"/>
                          </a:xfrm>
                          <a:prstGeom prst="rect">
                            <a:avLst/>
                          </a:prstGeom>
                          <a:noFill/>
                        </pic:spPr>
                      </pic:pic>
                    </a:graphicData>
                  </a:graphic>
                </wp:inline>
              </w:drawing>
            </w:r>
          </w:p>
        </w:tc>
      </w:tr>
    </w:tbl>
    <w:p w:rsidR="000C51D8" w:rsidRPr="000D63F3" w:rsidRDefault="000C51D8" w:rsidP="00ED335B">
      <w:pPr>
        <w:pStyle w:val="Elencoacolori-Colore11"/>
        <w:jc w:val="both"/>
        <w:rPr>
          <w:rFonts w:cs="Calibri"/>
          <w:lang w:val="en-US"/>
        </w:rPr>
      </w:pPr>
    </w:p>
    <w:p w:rsidR="00ED335B" w:rsidRPr="000D63F3" w:rsidRDefault="00ED335B" w:rsidP="00F54191">
      <w:pPr>
        <w:pStyle w:val="Titre2"/>
        <w:numPr>
          <w:ilvl w:val="1"/>
          <w:numId w:val="1"/>
        </w:numPr>
        <w:ind w:left="0" w:firstLine="0"/>
        <w:rPr>
          <w:sz w:val="28"/>
          <w:lang w:val="en-US"/>
        </w:rPr>
      </w:pPr>
      <w:bookmarkStart w:id="60" w:name="_Toc410107036"/>
      <w:r w:rsidRPr="000D63F3">
        <w:rPr>
          <w:sz w:val="28"/>
          <w:lang w:val="en-US"/>
        </w:rPr>
        <w:t>Regulatory State variables</w:t>
      </w:r>
      <w:bookmarkEnd w:id="60"/>
    </w:p>
    <w:p w:rsidR="00ED335B" w:rsidRPr="000D63F3" w:rsidRDefault="00ED335B" w:rsidP="003C0033">
      <w:pPr>
        <w:pBdr>
          <w:top w:val="single" w:sz="4" w:space="1" w:color="auto"/>
          <w:left w:val="single" w:sz="4" w:space="4" w:color="auto"/>
          <w:bottom w:val="single" w:sz="4" w:space="1" w:color="auto"/>
          <w:right w:val="single" w:sz="4" w:space="4" w:color="auto"/>
        </w:pBdr>
        <w:jc w:val="both"/>
        <w:rPr>
          <w:rFonts w:cs="Arial"/>
          <w:i/>
          <w:lang w:val="en-US"/>
        </w:rPr>
      </w:pPr>
      <w:r w:rsidRPr="000D63F3">
        <w:rPr>
          <w:rFonts w:cs="Arial"/>
          <w:i/>
          <w:lang w:val="en-US"/>
        </w:rPr>
        <w:t>An ‘Regulatory State variable’ is defined as a dependent variable calculated within the model. It is generally time-dependent because it is calculated from parameters, but also from time-dependent forcing variables and loadings. We distinguish ‘Intermediate State variables’ and ‘Regulatory State variables’. The first ones are generally not used by decision-makers for regulatory purposes but can be used as performance indicators of the model that change over the simulation. The second ones can be used by decision-</w:t>
      </w:r>
      <w:r w:rsidR="003C0033" w:rsidRPr="000D63F3">
        <w:rPr>
          <w:rFonts w:cs="Arial"/>
          <w:i/>
          <w:lang w:val="en-US"/>
        </w:rPr>
        <w:t>makers for regulatory purposes.</w:t>
      </w:r>
    </w:p>
    <w:p w:rsidR="000F6B49" w:rsidRPr="000D63F3" w:rsidRDefault="00A14D97" w:rsidP="00981BF3">
      <w:pPr>
        <w:spacing w:after="0" w:line="240" w:lineRule="auto"/>
        <w:jc w:val="center"/>
        <w:rPr>
          <w:rFonts w:cs="Calibri"/>
          <w:lang w:val="en-US"/>
        </w:rPr>
      </w:pPr>
      <w:r w:rsidRPr="000D63F3">
        <w:rPr>
          <w:rFonts w:cs="Calibri"/>
          <w:lang w:val="en-US"/>
        </w:rPr>
        <w:br w:type="page"/>
      </w:r>
    </w:p>
    <w:p w:rsidR="00A017F2" w:rsidRDefault="006F690A" w:rsidP="00397097">
      <w:pPr>
        <w:pStyle w:val="Lgende"/>
        <w:rPr>
          <w:lang w:val="en-US"/>
        </w:rPr>
      </w:pPr>
      <w:r>
        <w:rPr>
          <w:noProof/>
          <w:lang w:eastAsia="fr-FR"/>
        </w:rPr>
        <w:lastRenderedPageBreak/>
        <w:drawing>
          <wp:inline distT="0" distB="0" distL="0" distR="0">
            <wp:extent cx="9600263" cy="5698490"/>
            <wp:effectExtent l="0" t="0" r="0" b="0"/>
            <wp:docPr id="14347" name="Pictur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02745" cy="5699963"/>
                    </a:xfrm>
                    <a:prstGeom prst="rect">
                      <a:avLst/>
                    </a:prstGeom>
                    <a:noFill/>
                  </pic:spPr>
                </pic:pic>
              </a:graphicData>
            </a:graphic>
          </wp:inline>
        </w:drawing>
      </w:r>
    </w:p>
    <w:p w:rsidR="000F6B49" w:rsidRPr="000D63F3" w:rsidRDefault="000C332A" w:rsidP="00397097">
      <w:pPr>
        <w:pStyle w:val="Lgende"/>
        <w:rPr>
          <w:rFonts w:cs="Calibri"/>
          <w:noProof/>
          <w:lang w:val="en-GB" w:eastAsia="it-IT"/>
        </w:rPr>
      </w:pPr>
      <w:r w:rsidRPr="000D63F3">
        <w:rPr>
          <w:lang w:val="en-US"/>
        </w:rPr>
        <w:t xml:space="preserve">Figure </w:t>
      </w:r>
      <w:r w:rsidR="00081BB3" w:rsidRPr="000D63F3">
        <w:rPr>
          <w:lang w:val="en-US"/>
        </w:rPr>
        <w:fldChar w:fldCharType="begin"/>
      </w:r>
      <w:r w:rsidRPr="000D63F3">
        <w:rPr>
          <w:lang w:val="en-US"/>
        </w:rPr>
        <w:instrText xml:space="preserve"> SEQ Figure \* ARABIC </w:instrText>
      </w:r>
      <w:r w:rsidR="00081BB3" w:rsidRPr="000D63F3">
        <w:rPr>
          <w:lang w:val="en-US"/>
        </w:rPr>
        <w:fldChar w:fldCharType="separate"/>
      </w:r>
      <w:r w:rsidRPr="000D63F3">
        <w:rPr>
          <w:noProof/>
          <w:lang w:val="en-US"/>
        </w:rPr>
        <w:t>9</w:t>
      </w:r>
      <w:r w:rsidR="00081BB3" w:rsidRPr="000D63F3">
        <w:rPr>
          <w:lang w:val="en-US"/>
        </w:rPr>
        <w:fldChar w:fldCharType="end"/>
      </w:r>
      <w:r w:rsidRPr="000D63F3">
        <w:rPr>
          <w:lang w:val="en-US"/>
        </w:rPr>
        <w:t xml:space="preserve"> -</w:t>
      </w:r>
      <w:r w:rsidRPr="000D63F3">
        <w:rPr>
          <w:rFonts w:cs="Calibri"/>
          <w:lang w:val="en-US"/>
        </w:rPr>
        <w:t xml:space="preserve">Flow chart for calculating the ‘regulatory state variables’ (for Organics) </w:t>
      </w:r>
      <w:r w:rsidR="000F6B49" w:rsidRPr="000D63F3">
        <w:rPr>
          <w:rFonts w:cs="Calibri"/>
          <w:lang w:val="en-US"/>
        </w:rPr>
        <w:br w:type="page"/>
      </w:r>
      <w:bookmarkStart w:id="61" w:name="_GoBack"/>
      <w:bookmarkEnd w:id="61"/>
    </w:p>
    <w:p w:rsidR="00D6420E" w:rsidRPr="000D63F3" w:rsidRDefault="00E32EC2">
      <w:pPr>
        <w:spacing w:after="0" w:line="240" w:lineRule="auto"/>
        <w:rPr>
          <w:rFonts w:cs="Calibri"/>
          <w:lang w:val="en-US"/>
        </w:rPr>
      </w:pPr>
      <w:r>
        <w:rPr>
          <w:rFonts w:cs="Calibri"/>
          <w:noProof/>
          <w:lang w:eastAsia="fr-FR"/>
        </w:rPr>
        <w:lastRenderedPageBreak/>
        <w:drawing>
          <wp:inline distT="0" distB="0" distL="0" distR="0">
            <wp:extent cx="9357995" cy="5797550"/>
            <wp:effectExtent l="0" t="0" r="0" b="0"/>
            <wp:docPr id="14358" name="Picture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57995" cy="5797550"/>
                    </a:xfrm>
                    <a:prstGeom prst="rect">
                      <a:avLst/>
                    </a:prstGeom>
                    <a:noFill/>
                  </pic:spPr>
                </pic:pic>
              </a:graphicData>
            </a:graphic>
          </wp:inline>
        </w:drawing>
      </w:r>
    </w:p>
    <w:p w:rsidR="000C332A" w:rsidRPr="000D63F3" w:rsidRDefault="000C332A" w:rsidP="000C332A">
      <w:pPr>
        <w:pStyle w:val="Lgende"/>
        <w:rPr>
          <w:lang w:val="en-US"/>
        </w:rPr>
      </w:pPr>
      <w:r w:rsidRPr="000D63F3">
        <w:rPr>
          <w:lang w:val="en-US"/>
        </w:rPr>
        <w:t xml:space="preserve">Figure </w:t>
      </w:r>
      <w:r w:rsidR="00081BB3" w:rsidRPr="000D63F3">
        <w:rPr>
          <w:lang w:val="en-US"/>
        </w:rPr>
        <w:fldChar w:fldCharType="begin"/>
      </w:r>
      <w:r w:rsidRPr="000D63F3">
        <w:rPr>
          <w:lang w:val="en-US"/>
        </w:rPr>
        <w:instrText xml:space="preserve"> SEQ Figure \* ARABIC </w:instrText>
      </w:r>
      <w:r w:rsidR="00081BB3" w:rsidRPr="000D63F3">
        <w:rPr>
          <w:lang w:val="en-US"/>
        </w:rPr>
        <w:fldChar w:fldCharType="separate"/>
      </w:r>
      <w:r w:rsidRPr="000D63F3">
        <w:rPr>
          <w:noProof/>
          <w:lang w:val="en-US"/>
        </w:rPr>
        <w:t>10</w:t>
      </w:r>
      <w:r w:rsidR="00081BB3" w:rsidRPr="000D63F3">
        <w:rPr>
          <w:lang w:val="en-US"/>
        </w:rPr>
        <w:fldChar w:fldCharType="end"/>
      </w:r>
      <w:r w:rsidRPr="000D63F3">
        <w:rPr>
          <w:lang w:val="en-US"/>
        </w:rPr>
        <w:t xml:space="preserve"> - </w:t>
      </w:r>
      <w:r w:rsidRPr="000D63F3">
        <w:rPr>
          <w:rFonts w:cs="Calibri"/>
          <w:lang w:val="en-US"/>
        </w:rPr>
        <w:t>Flow chart for calculating the ‘regulatory state variables’ (for Metals)</w:t>
      </w:r>
    </w:p>
    <w:p w:rsidR="00A14D97" w:rsidRPr="000D63F3" w:rsidRDefault="00A14D97" w:rsidP="00ED335B">
      <w:pPr>
        <w:pStyle w:val="Elencoacolori-Colore11"/>
        <w:jc w:val="both"/>
        <w:rPr>
          <w:rFonts w:cs="Calibri"/>
          <w:lang w:val="en-US"/>
        </w:rPr>
      </w:pPr>
    </w:p>
    <w:p w:rsidR="000F6B49" w:rsidRPr="000D63F3" w:rsidRDefault="000F6B49" w:rsidP="00ED335B">
      <w:pPr>
        <w:pStyle w:val="Elencoacolori-Colore11"/>
        <w:jc w:val="both"/>
        <w:rPr>
          <w:rFonts w:cs="Calibri"/>
          <w:lang w:val="en-US"/>
        </w:rPr>
      </w:pPr>
    </w:p>
    <w:p w:rsidR="008A1FB4" w:rsidRPr="000D63F3" w:rsidRDefault="008A1FB4" w:rsidP="008A1FB4">
      <w:pPr>
        <w:pStyle w:val="Lgende"/>
        <w:rPr>
          <w:rFonts w:cs="Calibri"/>
          <w:lang w:val="en-US"/>
        </w:rPr>
      </w:pPr>
      <w:r w:rsidRPr="000D63F3">
        <w:rPr>
          <w:rFonts w:cs="Calibri"/>
          <w:lang w:val="en-US"/>
        </w:rPr>
        <w:t xml:space="preserve">The following ‘regulatory state variables’ are calculated according to the flow charts presented in Figure 9 and </w:t>
      </w:r>
      <w:fldSimple w:instr=" REF _Ref373156055 \h  \* MERGEFORMAT ">
        <w:r w:rsidR="00015272" w:rsidRPr="000D63F3">
          <w:rPr>
            <w:lang w:val="en-US"/>
          </w:rPr>
          <w:t xml:space="preserve">Figure </w:t>
        </w:r>
        <w:r w:rsidR="00015272" w:rsidRPr="000D63F3">
          <w:rPr>
            <w:noProof/>
            <w:lang w:val="en-US"/>
          </w:rPr>
          <w:t>10</w:t>
        </w:r>
      </w:fldSimple>
      <w:r w:rsidRPr="000D63F3">
        <w:rPr>
          <w:rFonts w:cs="Calibri"/>
          <w:lang w:val="en-US"/>
        </w:rPr>
        <w:t>:</w:t>
      </w:r>
    </w:p>
    <w:p w:rsidR="000F6B49" w:rsidRPr="000D63F3" w:rsidRDefault="000F6B49" w:rsidP="00ED335B">
      <w:pPr>
        <w:pStyle w:val="Elencoacolori-Colore11"/>
        <w:jc w:val="both"/>
        <w:rPr>
          <w:rFonts w:cs="Calibri"/>
          <w:lang w:val="en-US"/>
        </w:rPr>
      </w:pPr>
    </w:p>
    <w:tbl>
      <w:tblPr>
        <w:tblW w:w="130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6"/>
        <w:gridCol w:w="8610"/>
        <w:gridCol w:w="3580"/>
      </w:tblGrid>
      <w:tr w:rsidR="000F6A7D" w:rsidRPr="000D63F3" w:rsidTr="008D52F2">
        <w:trPr>
          <w:jc w:val="center"/>
        </w:trPr>
        <w:tc>
          <w:tcPr>
            <w:tcW w:w="846" w:type="dxa"/>
          </w:tcPr>
          <w:p w:rsidR="000F6A7D" w:rsidRPr="000D63F3" w:rsidRDefault="000F6A7D" w:rsidP="000F6A7D">
            <w:pPr>
              <w:pStyle w:val="Elencoacolori-Colore11"/>
              <w:ind w:left="0"/>
              <w:jc w:val="both"/>
              <w:rPr>
                <w:rFonts w:cs="Calibri"/>
                <w:b/>
                <w:sz w:val="24"/>
                <w:szCs w:val="18"/>
                <w:lang w:val="en-US"/>
              </w:rPr>
            </w:pPr>
            <w:r w:rsidRPr="000D63F3">
              <w:rPr>
                <w:rFonts w:cs="Calibri"/>
                <w:b/>
                <w:sz w:val="24"/>
                <w:szCs w:val="18"/>
                <w:lang w:val="en-US"/>
              </w:rPr>
              <w:t>SV n°</w:t>
            </w:r>
          </w:p>
        </w:tc>
        <w:tc>
          <w:tcPr>
            <w:tcW w:w="8610" w:type="dxa"/>
          </w:tcPr>
          <w:p w:rsidR="000F6A7D" w:rsidRPr="000D63F3" w:rsidRDefault="000F6A7D" w:rsidP="000F6A7D">
            <w:pPr>
              <w:pStyle w:val="Elencoacolori-Colore11"/>
              <w:spacing w:after="0"/>
              <w:ind w:left="0"/>
              <w:jc w:val="both"/>
              <w:rPr>
                <w:rFonts w:cs="Calibri"/>
                <w:b/>
                <w:sz w:val="24"/>
                <w:szCs w:val="18"/>
                <w:lang w:val="en-US"/>
              </w:rPr>
            </w:pPr>
            <w:r w:rsidRPr="000D63F3">
              <w:rPr>
                <w:rFonts w:cs="Calibri"/>
                <w:b/>
                <w:sz w:val="24"/>
                <w:szCs w:val="18"/>
                <w:lang w:val="en-US"/>
              </w:rPr>
              <w:t>Name</w:t>
            </w:r>
          </w:p>
        </w:tc>
        <w:tc>
          <w:tcPr>
            <w:tcW w:w="3580" w:type="dxa"/>
          </w:tcPr>
          <w:p w:rsidR="000F6A7D" w:rsidRPr="000D63F3" w:rsidRDefault="000F6A7D" w:rsidP="000F6A7D">
            <w:pPr>
              <w:pStyle w:val="Elencoacolori-Colore11"/>
              <w:spacing w:after="0"/>
              <w:ind w:left="0"/>
              <w:jc w:val="both"/>
              <w:rPr>
                <w:rFonts w:cs="Calibri"/>
                <w:b/>
                <w:sz w:val="24"/>
                <w:szCs w:val="18"/>
                <w:lang w:val="en-US"/>
              </w:rPr>
            </w:pPr>
            <w:r w:rsidRPr="000D63F3">
              <w:rPr>
                <w:rFonts w:cs="Calibri"/>
                <w:b/>
                <w:sz w:val="24"/>
                <w:szCs w:val="18"/>
                <w:lang w:val="en-US"/>
              </w:rPr>
              <w:t>Abbreviation and unit</w:t>
            </w:r>
          </w:p>
        </w:tc>
      </w:tr>
      <w:tr w:rsidR="008C4C01" w:rsidRPr="000D63F3" w:rsidTr="008D52F2">
        <w:trPr>
          <w:jc w:val="center"/>
        </w:trPr>
        <w:tc>
          <w:tcPr>
            <w:tcW w:w="846" w:type="dxa"/>
          </w:tcPr>
          <w:p w:rsidR="008C4C01" w:rsidRPr="000D63F3" w:rsidRDefault="00305DD7" w:rsidP="000F6A7D">
            <w:pPr>
              <w:pStyle w:val="Elencoacolori-Colore11"/>
              <w:ind w:left="0"/>
              <w:jc w:val="both"/>
              <w:rPr>
                <w:rFonts w:cs="Calibri"/>
                <w:sz w:val="24"/>
                <w:szCs w:val="18"/>
                <w:lang w:val="en-US"/>
              </w:rPr>
            </w:pPr>
            <w:r w:rsidRPr="000D63F3">
              <w:rPr>
                <w:rFonts w:cs="Calibri"/>
                <w:sz w:val="24"/>
                <w:szCs w:val="18"/>
                <w:lang w:val="en-US"/>
              </w:rPr>
              <w:t>13°</w:t>
            </w:r>
          </w:p>
        </w:tc>
        <w:tc>
          <w:tcPr>
            <w:tcW w:w="8610" w:type="dxa"/>
          </w:tcPr>
          <w:p w:rsidR="008C4C01" w:rsidRPr="000D63F3" w:rsidRDefault="00305DD7" w:rsidP="000F6A7D">
            <w:pPr>
              <w:pStyle w:val="Elencoacolori-Colore11"/>
              <w:spacing w:after="0"/>
              <w:ind w:left="0"/>
              <w:jc w:val="both"/>
              <w:rPr>
                <w:rFonts w:cs="Calibri"/>
                <w:sz w:val="24"/>
                <w:szCs w:val="18"/>
                <w:lang w:val="en-US"/>
              </w:rPr>
            </w:pPr>
            <w:r w:rsidRPr="000D63F3">
              <w:rPr>
                <w:rFonts w:cs="Calibri"/>
                <w:sz w:val="24"/>
                <w:szCs w:val="18"/>
                <w:lang w:val="en-US"/>
              </w:rPr>
              <w:t>Quantity of chemical in fish</w:t>
            </w:r>
          </w:p>
        </w:tc>
        <w:tc>
          <w:tcPr>
            <w:tcW w:w="3580" w:type="dxa"/>
          </w:tcPr>
          <w:p w:rsidR="009E46F7" w:rsidRPr="000D63F3" w:rsidRDefault="008C4C01">
            <w:pPr>
              <w:pStyle w:val="Elencoacolori-Colore11"/>
              <w:spacing w:after="0"/>
              <w:ind w:left="0"/>
              <w:jc w:val="both"/>
              <w:rPr>
                <w:rFonts w:cs="Calibri"/>
                <w:b/>
                <w:sz w:val="24"/>
                <w:szCs w:val="18"/>
                <w:lang w:val="en-US"/>
              </w:rPr>
            </w:pPr>
            <w:r w:rsidRPr="000D63F3">
              <w:rPr>
                <w:sz w:val="24"/>
                <w:szCs w:val="18"/>
                <w:lang w:val="en-US"/>
              </w:rPr>
              <w:t>Q_fish (mg)</w:t>
            </w:r>
          </w:p>
        </w:tc>
      </w:tr>
      <w:tr w:rsidR="000F6A7D" w:rsidRPr="00F77F37" w:rsidTr="008D52F2">
        <w:trPr>
          <w:jc w:val="center"/>
        </w:trPr>
        <w:tc>
          <w:tcPr>
            <w:tcW w:w="846" w:type="dxa"/>
          </w:tcPr>
          <w:p w:rsidR="000F6A7D" w:rsidRPr="000D63F3" w:rsidRDefault="008C4C01" w:rsidP="000F6A7D">
            <w:pPr>
              <w:pStyle w:val="Elencoacolori-Colore11"/>
              <w:ind w:left="0"/>
              <w:jc w:val="both"/>
              <w:rPr>
                <w:rFonts w:cs="Calibri"/>
                <w:sz w:val="24"/>
                <w:szCs w:val="18"/>
                <w:lang w:val="en-US"/>
              </w:rPr>
            </w:pPr>
            <w:r w:rsidRPr="000D63F3">
              <w:rPr>
                <w:rFonts w:cs="Calibri"/>
                <w:sz w:val="24"/>
                <w:szCs w:val="18"/>
                <w:lang w:val="en-US"/>
              </w:rPr>
              <w:t>14</w:t>
            </w:r>
            <w:r w:rsidR="000F6A7D" w:rsidRPr="000D63F3">
              <w:rPr>
                <w:rFonts w:cs="Calibri"/>
                <w:b/>
                <w:sz w:val="24"/>
                <w:szCs w:val="18"/>
                <w:lang w:val="en-US"/>
              </w:rPr>
              <w:t>°</w:t>
            </w:r>
          </w:p>
        </w:tc>
        <w:tc>
          <w:tcPr>
            <w:tcW w:w="8610" w:type="dxa"/>
          </w:tcPr>
          <w:p w:rsidR="000F6A7D" w:rsidRPr="000D63F3" w:rsidRDefault="000F6A7D" w:rsidP="000F6A7D">
            <w:pPr>
              <w:spacing w:after="0"/>
              <w:jc w:val="both"/>
              <w:rPr>
                <w:sz w:val="24"/>
                <w:szCs w:val="18"/>
                <w:lang w:val="en-US"/>
              </w:rPr>
            </w:pPr>
            <w:r w:rsidRPr="000D63F3">
              <w:rPr>
                <w:sz w:val="24"/>
                <w:szCs w:val="18"/>
                <w:lang w:val="en-US"/>
              </w:rPr>
              <w:t>Concentration of the chemic</w:t>
            </w:r>
            <w:r w:rsidR="004A02AC" w:rsidRPr="000D63F3">
              <w:rPr>
                <w:sz w:val="24"/>
                <w:szCs w:val="18"/>
                <w:lang w:val="en-US"/>
              </w:rPr>
              <w:t xml:space="preserve">al in </w:t>
            </w:r>
            <w:r w:rsidR="003B1CB3" w:rsidRPr="000D63F3">
              <w:rPr>
                <w:sz w:val="24"/>
                <w:szCs w:val="18"/>
                <w:lang w:val="en-US"/>
              </w:rPr>
              <w:t xml:space="preserve">an individual </w:t>
            </w:r>
            <w:r w:rsidR="004A02AC" w:rsidRPr="000D63F3">
              <w:rPr>
                <w:sz w:val="24"/>
                <w:szCs w:val="18"/>
                <w:lang w:val="en-US"/>
              </w:rPr>
              <w:t>f</w:t>
            </w:r>
            <w:r w:rsidRPr="000D63F3">
              <w:rPr>
                <w:sz w:val="24"/>
                <w:szCs w:val="18"/>
                <w:lang w:val="en-US"/>
              </w:rPr>
              <w:t>ish</w:t>
            </w:r>
            <w:r w:rsidR="003B1CB3" w:rsidRPr="000D63F3">
              <w:rPr>
                <w:sz w:val="24"/>
                <w:szCs w:val="18"/>
                <w:lang w:val="en-US"/>
              </w:rPr>
              <w:t xml:space="preserve"> starting its life at the beginning of the simulation time</w:t>
            </w:r>
            <w:r w:rsidRPr="000D63F3">
              <w:rPr>
                <w:sz w:val="24"/>
                <w:szCs w:val="18"/>
                <w:lang w:val="en-US"/>
              </w:rPr>
              <w:t xml:space="preserve"> </w:t>
            </w:r>
          </w:p>
        </w:tc>
        <w:tc>
          <w:tcPr>
            <w:tcW w:w="3580" w:type="dxa"/>
          </w:tcPr>
          <w:p w:rsidR="000F6A7D" w:rsidRPr="000D63F3" w:rsidRDefault="004A02AC" w:rsidP="000F6A7D">
            <w:pPr>
              <w:pStyle w:val="Elencoacolori-Colore11"/>
              <w:spacing w:after="0"/>
              <w:ind w:left="0"/>
              <w:jc w:val="both"/>
              <w:rPr>
                <w:rFonts w:cs="Calibri"/>
                <w:sz w:val="24"/>
                <w:szCs w:val="18"/>
                <w:lang w:val="en-US"/>
              </w:rPr>
            </w:pPr>
            <w:r w:rsidRPr="000D63F3">
              <w:rPr>
                <w:sz w:val="24"/>
                <w:szCs w:val="18"/>
                <w:lang w:val="en-US"/>
              </w:rPr>
              <w:t>C_f</w:t>
            </w:r>
            <w:r w:rsidR="000F6A7D" w:rsidRPr="000D63F3">
              <w:rPr>
                <w:sz w:val="24"/>
                <w:szCs w:val="18"/>
                <w:lang w:val="en-US"/>
              </w:rPr>
              <w:t>ish</w:t>
            </w:r>
            <w:r w:rsidR="003B1CB3" w:rsidRPr="000D63F3">
              <w:rPr>
                <w:sz w:val="24"/>
                <w:szCs w:val="18"/>
                <w:lang w:val="en-US"/>
              </w:rPr>
              <w:t>_individual</w:t>
            </w:r>
            <w:r w:rsidR="000F6A7D" w:rsidRPr="000D63F3">
              <w:rPr>
                <w:sz w:val="24"/>
                <w:szCs w:val="18"/>
                <w:lang w:val="en-US"/>
              </w:rPr>
              <w:t xml:space="preserve"> (mg.kg</w:t>
            </w:r>
            <w:r w:rsidR="008C4C01" w:rsidRPr="000D63F3">
              <w:rPr>
                <w:sz w:val="24"/>
                <w:szCs w:val="18"/>
                <w:lang w:val="en-US"/>
              </w:rPr>
              <w:t xml:space="preserve"> fw</w:t>
            </w:r>
            <w:r w:rsidR="000F6A7D" w:rsidRPr="000D63F3">
              <w:rPr>
                <w:sz w:val="24"/>
                <w:szCs w:val="18"/>
                <w:vertAlign w:val="superscript"/>
                <w:lang w:val="en-US"/>
              </w:rPr>
              <w:t>-1</w:t>
            </w:r>
            <w:r w:rsidR="000F6A7D" w:rsidRPr="000D63F3">
              <w:rPr>
                <w:sz w:val="24"/>
                <w:szCs w:val="18"/>
                <w:lang w:val="en-US"/>
              </w:rPr>
              <w:t>)</w:t>
            </w:r>
          </w:p>
        </w:tc>
      </w:tr>
      <w:tr w:rsidR="00BB5148" w:rsidRPr="00F77F37" w:rsidTr="008D52F2">
        <w:trPr>
          <w:trHeight w:val="288"/>
          <w:jc w:val="center"/>
        </w:trPr>
        <w:tc>
          <w:tcPr>
            <w:tcW w:w="846" w:type="dxa"/>
          </w:tcPr>
          <w:p w:rsidR="00BB5148" w:rsidRPr="000D63F3" w:rsidRDefault="00BB5148" w:rsidP="008D52F2">
            <w:pPr>
              <w:pStyle w:val="Elencoacolori-Colore11"/>
              <w:spacing w:after="0"/>
              <w:ind w:left="0"/>
              <w:jc w:val="both"/>
              <w:rPr>
                <w:rFonts w:cs="Calibri"/>
                <w:sz w:val="24"/>
                <w:szCs w:val="18"/>
                <w:lang w:val="en-US"/>
              </w:rPr>
            </w:pPr>
            <w:r w:rsidRPr="000D63F3">
              <w:rPr>
                <w:rFonts w:cs="Calibri"/>
                <w:sz w:val="24"/>
                <w:szCs w:val="18"/>
                <w:lang w:val="en-US"/>
              </w:rPr>
              <w:t>15°</w:t>
            </w:r>
          </w:p>
        </w:tc>
        <w:tc>
          <w:tcPr>
            <w:tcW w:w="8610" w:type="dxa"/>
          </w:tcPr>
          <w:p w:rsidR="009E46F7" w:rsidRPr="000D63F3" w:rsidRDefault="00BB5148">
            <w:pPr>
              <w:spacing w:after="0"/>
              <w:jc w:val="both"/>
              <w:rPr>
                <w:sz w:val="24"/>
                <w:szCs w:val="18"/>
                <w:lang w:val="en-US"/>
              </w:rPr>
            </w:pPr>
            <w:r w:rsidRPr="000D63F3">
              <w:rPr>
                <w:sz w:val="24"/>
                <w:szCs w:val="18"/>
                <w:lang w:val="en-US"/>
              </w:rPr>
              <w:t xml:space="preserve">Concentration of the chemical in fish caught for human food </w:t>
            </w:r>
          </w:p>
        </w:tc>
        <w:tc>
          <w:tcPr>
            <w:tcW w:w="3580" w:type="dxa"/>
          </w:tcPr>
          <w:p w:rsidR="009E46F7" w:rsidRPr="000D63F3" w:rsidRDefault="00BB5148">
            <w:pPr>
              <w:pStyle w:val="Elencoacolori-Colore11"/>
              <w:spacing w:after="0"/>
              <w:ind w:left="0"/>
              <w:jc w:val="both"/>
              <w:rPr>
                <w:sz w:val="24"/>
                <w:szCs w:val="18"/>
                <w:lang w:val="en-US"/>
              </w:rPr>
            </w:pPr>
            <w:r w:rsidRPr="000D63F3">
              <w:rPr>
                <w:sz w:val="24"/>
                <w:szCs w:val="18"/>
                <w:lang w:val="en-US"/>
              </w:rPr>
              <w:t>C_fish_human_food (mg.kg fw</w:t>
            </w:r>
            <w:r w:rsidRPr="000D63F3">
              <w:rPr>
                <w:sz w:val="24"/>
                <w:szCs w:val="18"/>
                <w:vertAlign w:val="superscript"/>
                <w:lang w:val="en-US"/>
              </w:rPr>
              <w:t>-1</w:t>
            </w:r>
            <w:r w:rsidRPr="000D63F3">
              <w:rPr>
                <w:sz w:val="24"/>
                <w:szCs w:val="18"/>
                <w:lang w:val="en-US"/>
              </w:rPr>
              <w:t>)</w:t>
            </w:r>
          </w:p>
        </w:tc>
      </w:tr>
    </w:tbl>
    <w:p w:rsidR="00ED335B" w:rsidRPr="000D63F3" w:rsidRDefault="00ED335B" w:rsidP="00ED335B">
      <w:pPr>
        <w:pStyle w:val="Elencoacolori-Colore11"/>
        <w:jc w:val="both"/>
        <w:rPr>
          <w:rFonts w:cs="Calibri"/>
          <w:lang w:val="en-US"/>
        </w:rPr>
      </w:pPr>
    </w:p>
    <w:p w:rsidR="00397097" w:rsidRPr="000D63F3" w:rsidRDefault="00ED335B" w:rsidP="00397097">
      <w:pPr>
        <w:jc w:val="center"/>
        <w:rPr>
          <w:rFonts w:ascii="Cambria" w:hAnsi="Cambria"/>
          <w:b/>
          <w:color w:val="FF0000"/>
          <w:sz w:val="32"/>
          <w:szCs w:val="32"/>
          <w:lang w:val="en-US"/>
        </w:rPr>
        <w:sectPr w:rsidR="00397097" w:rsidRPr="000D63F3" w:rsidSect="00A14D97">
          <w:pgSz w:w="16838" w:h="11906" w:orient="landscape"/>
          <w:pgMar w:top="568" w:right="1418" w:bottom="426" w:left="1418" w:header="709" w:footer="709" w:gutter="0"/>
          <w:cols w:space="708"/>
          <w:docGrid w:linePitch="360"/>
        </w:sectPr>
      </w:pPr>
      <w:r w:rsidRPr="000D63F3">
        <w:rPr>
          <w:rFonts w:ascii="Cambria" w:hAnsi="Cambria"/>
          <w:b/>
          <w:color w:val="FF0000"/>
          <w:sz w:val="32"/>
          <w:szCs w:val="32"/>
          <w:lang w:val="en-US"/>
        </w:rPr>
        <w:t>End of Level 1 documentation (basic end-user)</w:t>
      </w:r>
    </w:p>
    <w:p w:rsidR="00ED335B" w:rsidRPr="000D63F3" w:rsidRDefault="00ED335B" w:rsidP="00ED335B">
      <w:pPr>
        <w:pStyle w:val="Titre"/>
        <w:rPr>
          <w:color w:val="FF0000"/>
          <w:lang w:val="en-US"/>
        </w:rPr>
      </w:pPr>
      <w:bookmarkStart w:id="62" w:name="_Toc410107037"/>
      <w:r w:rsidRPr="000D63F3">
        <w:rPr>
          <w:color w:val="FF0000"/>
          <w:lang w:val="en-US"/>
        </w:rPr>
        <w:lastRenderedPageBreak/>
        <w:t>Level 2 documentation (background science)</w:t>
      </w:r>
      <w:bookmarkEnd w:id="62"/>
    </w:p>
    <w:p w:rsidR="002620F2" w:rsidRPr="000D63F3" w:rsidRDefault="00ED335B" w:rsidP="00F54191">
      <w:pPr>
        <w:pStyle w:val="Titre1"/>
        <w:numPr>
          <w:ilvl w:val="0"/>
          <w:numId w:val="1"/>
        </w:numPr>
        <w:ind w:left="0" w:firstLine="0"/>
        <w:rPr>
          <w:sz w:val="32"/>
          <w:lang w:val="en-US"/>
        </w:rPr>
      </w:pPr>
      <w:bookmarkStart w:id="63" w:name="_Toc352861503"/>
      <w:bookmarkStart w:id="64" w:name="_Toc352861578"/>
      <w:bookmarkStart w:id="65" w:name="_Toc410107038"/>
      <w:r w:rsidRPr="000D63F3">
        <w:rPr>
          <w:sz w:val="32"/>
          <w:lang w:val="en-US"/>
        </w:rPr>
        <w:t>Processes and assumptions</w:t>
      </w:r>
      <w:bookmarkEnd w:id="63"/>
      <w:bookmarkEnd w:id="64"/>
      <w:bookmarkEnd w:id="65"/>
    </w:p>
    <w:p w:rsidR="00176BB6" w:rsidRPr="000D63F3" w:rsidRDefault="0052667E" w:rsidP="00F54191">
      <w:pPr>
        <w:pStyle w:val="Titre2"/>
        <w:numPr>
          <w:ilvl w:val="1"/>
          <w:numId w:val="1"/>
        </w:numPr>
        <w:ind w:left="0" w:firstLine="0"/>
        <w:jc w:val="both"/>
        <w:rPr>
          <w:rFonts w:cs="Calibri"/>
          <w:sz w:val="28"/>
          <w:lang w:val="en-US"/>
        </w:rPr>
      </w:pPr>
      <w:bookmarkStart w:id="66" w:name="_Toc410107039"/>
      <w:r w:rsidRPr="000D63F3">
        <w:rPr>
          <w:sz w:val="28"/>
          <w:lang w:val="en-US"/>
        </w:rPr>
        <w:t>Process n°1</w:t>
      </w:r>
      <w:r w:rsidR="00176BB6" w:rsidRPr="000D63F3">
        <w:rPr>
          <w:sz w:val="28"/>
          <w:lang w:val="en-US"/>
        </w:rPr>
        <w:t xml:space="preserve">: </w:t>
      </w:r>
      <w:r w:rsidRPr="000D63F3">
        <w:rPr>
          <w:sz w:val="28"/>
          <w:lang w:val="en-US"/>
        </w:rPr>
        <w:t>Respiratory</w:t>
      </w:r>
      <w:r w:rsidR="009606F0" w:rsidRPr="000D63F3">
        <w:rPr>
          <w:sz w:val="28"/>
          <w:lang w:val="en-US"/>
        </w:rPr>
        <w:t xml:space="preserve"> uptake of chemicals</w:t>
      </w:r>
      <w:bookmarkEnd w:id="66"/>
    </w:p>
    <w:p w:rsidR="00176BB6" w:rsidRPr="000D63F3" w:rsidRDefault="00176BB6" w:rsidP="00176BB6">
      <w:pPr>
        <w:spacing w:after="0"/>
        <w:rPr>
          <w:b/>
          <w:i/>
          <w:lang w:val="en-US"/>
        </w:rPr>
      </w:pPr>
      <w:r w:rsidRPr="000D63F3">
        <w:rPr>
          <w:b/>
          <w:i/>
          <w:lang w:val="en-US"/>
        </w:rPr>
        <w:t>Motivation</w:t>
      </w:r>
    </w:p>
    <w:p w:rsidR="005A2070" w:rsidRPr="000D63F3" w:rsidRDefault="004021ED" w:rsidP="00176BB6">
      <w:pPr>
        <w:pStyle w:val="Default"/>
        <w:spacing w:after="120" w:line="276" w:lineRule="auto"/>
        <w:jc w:val="both"/>
        <w:rPr>
          <w:rFonts w:ascii="Calibri" w:hAnsi="Calibri" w:cs="Calibri"/>
          <w:sz w:val="22"/>
          <w:szCs w:val="22"/>
          <w:lang w:val="en-US"/>
        </w:rPr>
      </w:pPr>
      <w:r w:rsidRPr="000D63F3">
        <w:rPr>
          <w:rFonts w:ascii="Calibri" w:hAnsi="Calibri" w:cs="Calibri"/>
          <w:sz w:val="22"/>
          <w:szCs w:val="22"/>
          <w:lang w:val="en-US"/>
        </w:rPr>
        <w:t xml:space="preserve">Bioconcentration </w:t>
      </w:r>
      <w:r w:rsidR="00197D0E" w:rsidRPr="000D63F3">
        <w:rPr>
          <w:rFonts w:ascii="Calibri" w:hAnsi="Calibri" w:cs="Calibri"/>
          <w:sz w:val="22"/>
          <w:szCs w:val="22"/>
          <w:lang w:val="en-US"/>
        </w:rPr>
        <w:t>i</w:t>
      </w:r>
      <w:r w:rsidRPr="000D63F3">
        <w:rPr>
          <w:rFonts w:ascii="Calibri" w:hAnsi="Calibri" w:cs="Calibri"/>
          <w:sz w:val="22"/>
          <w:szCs w:val="22"/>
          <w:lang w:val="en-US"/>
        </w:rPr>
        <w:t xml:space="preserve">n </w:t>
      </w:r>
      <w:r w:rsidR="001F212C" w:rsidRPr="000D63F3">
        <w:rPr>
          <w:rFonts w:ascii="Calibri" w:hAnsi="Calibri" w:cs="Calibri"/>
          <w:sz w:val="22"/>
          <w:szCs w:val="22"/>
          <w:lang w:val="en-US"/>
        </w:rPr>
        <w:t>fish</w:t>
      </w:r>
      <w:r w:rsidRPr="000D63F3">
        <w:rPr>
          <w:rFonts w:ascii="Calibri" w:hAnsi="Calibri" w:cs="Calibri"/>
          <w:sz w:val="22"/>
          <w:szCs w:val="22"/>
          <w:lang w:val="en-US"/>
        </w:rPr>
        <w:t xml:space="preserve"> </w:t>
      </w:r>
      <w:r w:rsidR="00A53B6D" w:rsidRPr="000D63F3">
        <w:rPr>
          <w:rFonts w:ascii="Calibri" w:hAnsi="Calibri" w:cs="Calibri"/>
          <w:sz w:val="22"/>
          <w:szCs w:val="22"/>
          <w:lang w:val="en-US"/>
        </w:rPr>
        <w:t xml:space="preserve">partially </w:t>
      </w:r>
      <w:r w:rsidRPr="000D63F3">
        <w:rPr>
          <w:rFonts w:ascii="Calibri" w:hAnsi="Calibri" w:cs="Calibri"/>
          <w:sz w:val="22"/>
          <w:szCs w:val="22"/>
          <w:lang w:val="en-US"/>
        </w:rPr>
        <w:t>results from</w:t>
      </w:r>
      <w:r w:rsidR="00197D0E" w:rsidRPr="000D63F3">
        <w:rPr>
          <w:rFonts w:ascii="Calibri" w:hAnsi="Calibri" w:cs="Calibri"/>
          <w:sz w:val="22"/>
          <w:szCs w:val="22"/>
          <w:lang w:val="en-US"/>
        </w:rPr>
        <w:t xml:space="preserve"> chemical uptake via </w:t>
      </w:r>
      <w:r w:rsidRPr="000D63F3">
        <w:rPr>
          <w:rFonts w:ascii="Calibri" w:hAnsi="Calibri" w:cs="Calibri"/>
          <w:sz w:val="22"/>
          <w:szCs w:val="22"/>
          <w:lang w:val="en-US"/>
        </w:rPr>
        <w:t>the respiratory surface (f</w:t>
      </w:r>
      <w:r w:rsidR="00197D0E" w:rsidRPr="000D63F3">
        <w:rPr>
          <w:rFonts w:ascii="Calibri" w:hAnsi="Calibri" w:cs="Calibri"/>
          <w:sz w:val="22"/>
          <w:szCs w:val="22"/>
          <w:lang w:val="en-US"/>
        </w:rPr>
        <w:t>ish’s gill</w:t>
      </w:r>
      <w:r w:rsidRPr="000D63F3">
        <w:rPr>
          <w:rFonts w:ascii="Calibri" w:hAnsi="Calibri" w:cs="Calibri"/>
          <w:sz w:val="22"/>
          <w:szCs w:val="22"/>
          <w:lang w:val="en-US"/>
        </w:rPr>
        <w:t>) of the organism. Respiratory uptake together with dietary uptake account</w:t>
      </w:r>
      <w:r w:rsidR="00A53B6D" w:rsidRPr="000D63F3">
        <w:rPr>
          <w:rFonts w:ascii="Calibri" w:hAnsi="Calibri" w:cs="Calibri"/>
          <w:sz w:val="22"/>
          <w:szCs w:val="22"/>
          <w:lang w:val="en-US"/>
        </w:rPr>
        <w:t>s</w:t>
      </w:r>
      <w:r w:rsidRPr="000D63F3">
        <w:rPr>
          <w:rFonts w:ascii="Calibri" w:hAnsi="Calibri" w:cs="Calibri"/>
          <w:sz w:val="22"/>
          <w:szCs w:val="22"/>
          <w:lang w:val="en-US"/>
        </w:rPr>
        <w:t xml:space="preserve"> for bioaccumulation</w:t>
      </w:r>
      <w:r w:rsidR="001F212C" w:rsidRPr="000D63F3">
        <w:rPr>
          <w:rFonts w:ascii="Calibri" w:hAnsi="Calibri" w:cs="Calibri"/>
          <w:sz w:val="22"/>
          <w:szCs w:val="22"/>
          <w:lang w:val="en-US"/>
        </w:rPr>
        <w:t xml:space="preserve"> of chemicals</w:t>
      </w:r>
      <w:r w:rsidRPr="000D63F3">
        <w:rPr>
          <w:rFonts w:ascii="Calibri" w:hAnsi="Calibri" w:cs="Calibri"/>
          <w:sz w:val="22"/>
          <w:szCs w:val="22"/>
          <w:lang w:val="en-US"/>
        </w:rPr>
        <w:t xml:space="preserve"> in </w:t>
      </w:r>
      <w:r w:rsidR="001F212C" w:rsidRPr="000D63F3">
        <w:rPr>
          <w:rFonts w:ascii="Calibri" w:hAnsi="Calibri" w:cs="Calibri"/>
          <w:sz w:val="22"/>
          <w:szCs w:val="22"/>
          <w:lang w:val="en-US"/>
        </w:rPr>
        <w:t>fish.</w:t>
      </w:r>
      <w:r w:rsidR="008E2BD9" w:rsidRPr="000D63F3">
        <w:rPr>
          <w:rFonts w:ascii="Calibri" w:hAnsi="Calibri" w:cs="Calibri"/>
          <w:sz w:val="22"/>
          <w:szCs w:val="22"/>
          <w:lang w:val="en-US"/>
        </w:rPr>
        <w:t xml:space="preserve"> </w:t>
      </w:r>
      <w:r w:rsidR="0035261F" w:rsidRPr="000D63F3">
        <w:rPr>
          <w:rFonts w:ascii="Calibri" w:hAnsi="Calibri" w:cs="Calibri"/>
          <w:sz w:val="22"/>
          <w:szCs w:val="22"/>
          <w:lang w:val="en-US"/>
        </w:rPr>
        <w:t>Water assimilation varies between freshwater and marine organism as a result of their distinct requirements for osmoregulatory balance.</w:t>
      </w:r>
    </w:p>
    <w:p w:rsidR="00F47EC0" w:rsidRPr="000D63F3" w:rsidRDefault="00176BB6" w:rsidP="00F47EC0">
      <w:pPr>
        <w:pStyle w:val="Corpsdetexte"/>
        <w:spacing w:line="276" w:lineRule="auto"/>
        <w:jc w:val="left"/>
        <w:rPr>
          <w:rFonts w:ascii="Calibri" w:hAnsi="Calibri" w:cs="Calibri"/>
          <w:b/>
          <w:sz w:val="22"/>
          <w:szCs w:val="22"/>
          <w:lang w:val="en-US"/>
        </w:rPr>
      </w:pPr>
      <w:r w:rsidRPr="000D63F3">
        <w:rPr>
          <w:rFonts w:ascii="Calibri" w:hAnsi="Calibri" w:cs="Calibri"/>
          <w:b/>
          <w:i/>
          <w:sz w:val="22"/>
          <w:szCs w:val="22"/>
          <w:lang w:val="en-US"/>
        </w:rPr>
        <w:t>Selected model and assumptions</w:t>
      </w:r>
    </w:p>
    <w:p w:rsidR="004B47CC" w:rsidRPr="000D63F3" w:rsidRDefault="00A53B6D" w:rsidP="004B47CC">
      <w:pPr>
        <w:pStyle w:val="Default"/>
        <w:spacing w:after="120" w:line="276" w:lineRule="auto"/>
        <w:jc w:val="both"/>
        <w:rPr>
          <w:rFonts w:ascii="Calibri" w:hAnsi="Calibri" w:cs="Calibri"/>
          <w:sz w:val="22"/>
          <w:szCs w:val="22"/>
          <w:lang w:val="en-US"/>
        </w:rPr>
      </w:pPr>
      <w:r w:rsidRPr="000D63F3">
        <w:rPr>
          <w:rFonts w:ascii="Calibri" w:hAnsi="Calibri" w:cs="Calibri"/>
          <w:sz w:val="22"/>
          <w:szCs w:val="22"/>
          <w:lang w:val="en-US"/>
        </w:rPr>
        <w:t xml:space="preserve">A variety </w:t>
      </w:r>
      <w:r w:rsidR="00DE0A32" w:rsidRPr="000D63F3">
        <w:rPr>
          <w:rFonts w:ascii="Calibri" w:hAnsi="Calibri" w:cs="Calibri"/>
          <w:sz w:val="22"/>
          <w:szCs w:val="22"/>
          <w:lang w:val="en-US"/>
        </w:rPr>
        <w:t>of models addressing uptake of chemicals via respiratory route exist</w:t>
      </w:r>
      <w:r w:rsidR="00581106" w:rsidRPr="000D63F3">
        <w:rPr>
          <w:rFonts w:ascii="Calibri" w:hAnsi="Calibri" w:cs="Calibri"/>
          <w:sz w:val="22"/>
          <w:szCs w:val="22"/>
          <w:lang w:val="en-US"/>
        </w:rPr>
        <w:t xml:space="preserve"> (</w:t>
      </w:r>
      <w:r w:rsidRPr="000D63F3">
        <w:rPr>
          <w:rFonts w:ascii="Calibri" w:hAnsi="Calibri" w:cs="Calibri"/>
          <w:sz w:val="22"/>
          <w:szCs w:val="22"/>
          <w:lang w:val="en-US"/>
        </w:rPr>
        <w:t xml:space="preserve">Arnot and Gobas, </w:t>
      </w:r>
      <w:r w:rsidR="00581106" w:rsidRPr="000D63F3">
        <w:rPr>
          <w:rFonts w:ascii="Calibri" w:hAnsi="Calibri" w:cs="Calibri"/>
          <w:sz w:val="22"/>
          <w:szCs w:val="22"/>
          <w:lang w:val="en-US"/>
        </w:rPr>
        <w:t xml:space="preserve">2004, </w:t>
      </w:r>
      <w:r w:rsidRPr="000D63F3">
        <w:rPr>
          <w:rFonts w:ascii="Calibri" w:hAnsi="Calibri" w:cs="Calibri"/>
          <w:sz w:val="22"/>
          <w:szCs w:val="22"/>
          <w:lang w:val="en-US"/>
        </w:rPr>
        <w:t>Barber</w:t>
      </w:r>
      <w:r w:rsidR="00581106" w:rsidRPr="000D63F3">
        <w:rPr>
          <w:rFonts w:ascii="Calibri" w:hAnsi="Calibri" w:cs="Calibri"/>
          <w:sz w:val="22"/>
          <w:szCs w:val="22"/>
          <w:lang w:val="en-US"/>
        </w:rPr>
        <w:t xml:space="preserve"> 2003</w:t>
      </w:r>
      <w:r w:rsidRPr="000D63F3">
        <w:rPr>
          <w:rFonts w:ascii="Calibri" w:hAnsi="Calibri" w:cs="Calibri"/>
          <w:sz w:val="22"/>
          <w:szCs w:val="22"/>
          <w:lang w:val="en-US"/>
        </w:rPr>
        <w:t>, Hendriks</w:t>
      </w:r>
      <w:r w:rsidR="00581106" w:rsidRPr="000D63F3">
        <w:rPr>
          <w:rFonts w:ascii="Calibri" w:hAnsi="Calibri" w:cs="Calibri"/>
          <w:sz w:val="22"/>
          <w:szCs w:val="22"/>
          <w:lang w:val="en-US"/>
        </w:rPr>
        <w:t xml:space="preserve"> et al</w:t>
      </w:r>
      <w:r w:rsidR="00903872" w:rsidRPr="000D63F3">
        <w:rPr>
          <w:rFonts w:ascii="Calibri" w:hAnsi="Calibri" w:cs="Calibri"/>
          <w:sz w:val="22"/>
          <w:szCs w:val="22"/>
          <w:lang w:val="en-US"/>
        </w:rPr>
        <w:t>,</w:t>
      </w:r>
      <w:r w:rsidR="00581106" w:rsidRPr="000D63F3">
        <w:rPr>
          <w:rFonts w:ascii="Calibri" w:hAnsi="Calibri" w:cs="Calibri"/>
          <w:sz w:val="22"/>
          <w:szCs w:val="22"/>
          <w:lang w:val="en-US"/>
        </w:rPr>
        <w:t xml:space="preserve"> 2001</w:t>
      </w:r>
      <w:r w:rsidRPr="000D63F3">
        <w:rPr>
          <w:rFonts w:ascii="Calibri" w:hAnsi="Calibri" w:cs="Calibri"/>
          <w:sz w:val="22"/>
          <w:szCs w:val="22"/>
          <w:lang w:val="en-US"/>
        </w:rPr>
        <w:t>)</w:t>
      </w:r>
      <w:r w:rsidR="00DE0A32" w:rsidRPr="000D63F3">
        <w:rPr>
          <w:rFonts w:ascii="Calibri" w:hAnsi="Calibri" w:cs="Calibri"/>
          <w:sz w:val="22"/>
          <w:szCs w:val="22"/>
          <w:lang w:val="en-US"/>
        </w:rPr>
        <w:t xml:space="preserve">. </w:t>
      </w:r>
      <w:r w:rsidRPr="000D63F3">
        <w:rPr>
          <w:rFonts w:ascii="Calibri" w:hAnsi="Calibri" w:cs="Calibri"/>
          <w:sz w:val="22"/>
          <w:szCs w:val="22"/>
          <w:lang w:val="en-US"/>
        </w:rPr>
        <w:t>All these models can be based on different mathematical formulations and parameter names but they actually are consistent and consider common assumptions. In particular, they all assume that ventilation rate depends on organism body weight according to an allometric relationship. They also consider that uptake is governed by an assimilation rate that depends on the chemical substance and its affinity with lipids. The assimilation rate is generally related to the Octanol-Water partition coefficient according to a relationship in the form:</w:t>
      </w:r>
    </w:p>
    <w:p w:rsidR="004B47CC" w:rsidRPr="000D63F3" w:rsidRDefault="004B47CC" w:rsidP="00D50655">
      <w:pPr>
        <w:pStyle w:val="Default"/>
        <w:spacing w:after="120" w:line="276" w:lineRule="auto"/>
        <w:jc w:val="both"/>
        <w:rPr>
          <w:rFonts w:asciiTheme="minorHAnsi" w:hAnsiTheme="minorHAnsi" w:cs="Calibri"/>
          <w:sz w:val="22"/>
          <w:szCs w:val="22"/>
          <w:lang w:val="en-US"/>
        </w:rPr>
      </w:pPr>
      <m:oMathPara>
        <m:oMathParaPr>
          <m:jc m:val="left"/>
        </m:oMathParaPr>
        <m:oMath>
          <m:r>
            <m:rPr>
              <m:sty m:val="p"/>
            </m:rPr>
            <w:rPr>
              <w:rFonts w:ascii="Cambria Math" w:hAnsiTheme="minorHAnsi" w:cs="Calibri"/>
              <w:sz w:val="22"/>
              <w:szCs w:val="22"/>
              <w:lang w:val="en-US"/>
            </w:rPr>
            <m:t>Assimilation _efficiency</m:t>
          </m:r>
          <m:r>
            <m:rPr>
              <m:sty m:val="p"/>
            </m:rPr>
            <w:rPr>
              <w:rFonts w:ascii="Cambria Math" w:hAnsi="Cambria Math" w:cs="Calibri"/>
              <w:sz w:val="22"/>
              <w:szCs w:val="22"/>
              <w:lang w:val="en-US"/>
            </w:rPr>
            <m:t>∝</m:t>
          </m:r>
          <m:f>
            <m:fPr>
              <m:ctrlPr>
                <w:rPr>
                  <w:rFonts w:ascii="Cambria Math" w:hAnsiTheme="minorHAnsi" w:cs="Calibri"/>
                  <w:sz w:val="22"/>
                  <w:szCs w:val="22"/>
                  <w:lang w:val="en-US"/>
                </w:rPr>
              </m:ctrlPr>
            </m:fPr>
            <m:num>
              <m:r>
                <m:rPr>
                  <m:sty m:val="p"/>
                </m:rPr>
                <w:rPr>
                  <w:rFonts w:ascii="Cambria Math" w:hAnsiTheme="minorHAnsi" w:cs="Calibri"/>
                  <w:sz w:val="22"/>
                  <w:szCs w:val="22"/>
                  <w:lang w:val="en-US"/>
                </w:rPr>
                <m:t>1</m:t>
              </m:r>
            </m:num>
            <m:den>
              <m:f>
                <m:fPr>
                  <m:type m:val="lin"/>
                  <m:ctrlPr>
                    <w:rPr>
                      <w:rFonts w:ascii="Cambria Math" w:hAnsiTheme="minorHAnsi" w:cs="Calibri"/>
                      <w:sz w:val="22"/>
                      <w:szCs w:val="22"/>
                      <w:lang w:val="en-US"/>
                    </w:rPr>
                  </m:ctrlPr>
                </m:fPr>
                <m:num>
                  <m:r>
                    <m:rPr>
                      <m:sty m:val="p"/>
                    </m:rPr>
                    <w:rPr>
                      <w:rFonts w:ascii="Cambria Math" w:hAnsiTheme="minorHAnsi" w:cs="Calibri"/>
                      <w:sz w:val="22"/>
                      <w:szCs w:val="22"/>
                      <w:lang w:val="en-US"/>
                    </w:rPr>
                    <m:t>A+B</m:t>
                  </m:r>
                </m:num>
                <m:den>
                  <m:sSub>
                    <m:sSubPr>
                      <m:ctrlPr>
                        <w:rPr>
                          <w:rFonts w:ascii="Cambria Math" w:hAnsiTheme="minorHAnsi" w:cs="Calibri"/>
                          <w:sz w:val="22"/>
                          <w:szCs w:val="22"/>
                          <w:lang w:val="en-US"/>
                        </w:rPr>
                      </m:ctrlPr>
                    </m:sSubPr>
                    <m:e>
                      <m:r>
                        <m:rPr>
                          <m:sty m:val="p"/>
                        </m:rPr>
                        <w:rPr>
                          <w:rFonts w:ascii="Cambria Math" w:hAnsiTheme="minorHAnsi" w:cs="Calibri"/>
                          <w:sz w:val="22"/>
                          <w:szCs w:val="22"/>
                          <w:lang w:val="en-US"/>
                        </w:rPr>
                        <m:t>K</m:t>
                      </m:r>
                    </m:e>
                    <m:sub>
                      <m:r>
                        <m:rPr>
                          <m:sty m:val="p"/>
                        </m:rPr>
                        <w:rPr>
                          <w:rFonts w:ascii="Cambria Math" w:hAnsiTheme="minorHAnsi" w:cs="Calibri"/>
                          <w:sz w:val="22"/>
                          <w:szCs w:val="22"/>
                          <w:lang w:val="en-US"/>
                        </w:rPr>
                        <m:t>OW</m:t>
                      </m:r>
                    </m:sub>
                  </m:sSub>
                </m:den>
              </m:f>
            </m:den>
          </m:f>
        </m:oMath>
      </m:oMathPara>
    </w:p>
    <w:p w:rsidR="00DE0A32" w:rsidRPr="000D63F3" w:rsidRDefault="007B0C85" w:rsidP="00DE0A32">
      <w:pPr>
        <w:autoSpaceDE w:val="0"/>
        <w:autoSpaceDN w:val="0"/>
        <w:adjustRightInd w:val="0"/>
        <w:spacing w:after="120"/>
        <w:jc w:val="both"/>
        <w:rPr>
          <w:rFonts w:cs="Calibri"/>
          <w:lang w:val="en-US" w:eastAsia="fr-FR"/>
        </w:rPr>
      </w:pPr>
      <w:r w:rsidRPr="000D63F3">
        <w:rPr>
          <w:rFonts w:cs="Calibri"/>
          <w:lang w:val="en-US" w:eastAsia="fr-FR"/>
        </w:rPr>
        <w:t>Because of availability of parameter values, the selected MERLIN-Expo model is based on t</w:t>
      </w:r>
      <w:r w:rsidR="00A927A4" w:rsidRPr="000D63F3">
        <w:rPr>
          <w:rFonts w:cs="Calibri"/>
          <w:lang w:val="en-US" w:eastAsia="fr-FR"/>
        </w:rPr>
        <w:t>h</w:t>
      </w:r>
      <w:r w:rsidRPr="000D63F3">
        <w:rPr>
          <w:rFonts w:cs="Calibri"/>
          <w:lang w:val="en-US" w:eastAsia="fr-FR"/>
        </w:rPr>
        <w:t xml:space="preserve">ose </w:t>
      </w:r>
      <w:r w:rsidR="004B47CC" w:rsidRPr="000D63F3">
        <w:rPr>
          <w:rFonts w:cs="Calibri"/>
          <w:lang w:val="en-US" w:eastAsia="fr-FR"/>
        </w:rPr>
        <w:t>described in Hendriks et al (2001</w:t>
      </w:r>
      <w:r w:rsidRPr="000D63F3">
        <w:rPr>
          <w:rFonts w:cs="Calibri"/>
          <w:lang w:val="en-US" w:eastAsia="fr-FR"/>
        </w:rPr>
        <w:t xml:space="preserve">). </w:t>
      </w:r>
      <w:r w:rsidR="004577D5" w:rsidRPr="000D63F3">
        <w:rPr>
          <w:rFonts w:cs="Calibri"/>
          <w:lang w:val="en-US" w:eastAsia="fr-FR"/>
        </w:rPr>
        <w:t>This model is based on allometric assumptions and assumes</w:t>
      </w:r>
      <w:r w:rsidR="00DE0A32" w:rsidRPr="000D63F3">
        <w:rPr>
          <w:rFonts w:cs="Calibri"/>
          <w:lang w:val="en-US" w:eastAsia="fr-FR"/>
        </w:rPr>
        <w:t xml:space="preserve"> t</w:t>
      </w:r>
      <w:r w:rsidR="00121B32" w:rsidRPr="000D63F3">
        <w:rPr>
          <w:rFonts w:cs="Calibri"/>
          <w:lang w:val="en-US" w:eastAsia="fr-FR"/>
        </w:rPr>
        <w:t>hat physicochemical properties</w:t>
      </w:r>
      <w:r w:rsidR="00DE0A32" w:rsidRPr="000D63F3">
        <w:rPr>
          <w:rFonts w:cs="Calibri"/>
          <w:lang w:val="en-US" w:eastAsia="fr-FR"/>
        </w:rPr>
        <w:t xml:space="preserve"> of</w:t>
      </w:r>
      <w:r w:rsidR="00121B32" w:rsidRPr="000D63F3">
        <w:rPr>
          <w:rFonts w:cs="Calibri"/>
          <w:lang w:val="en-US" w:eastAsia="fr-FR"/>
        </w:rPr>
        <w:t xml:space="preserve"> fish’s gill</w:t>
      </w:r>
      <w:r w:rsidR="00DE0A32" w:rsidRPr="000D63F3">
        <w:rPr>
          <w:rFonts w:cs="Calibri"/>
          <w:lang w:val="en-US" w:eastAsia="fr-FR"/>
        </w:rPr>
        <w:t xml:space="preserve"> are essential for</w:t>
      </w:r>
      <w:r w:rsidR="00121B32" w:rsidRPr="000D63F3">
        <w:rPr>
          <w:rFonts w:cs="Calibri"/>
          <w:lang w:val="en-US" w:eastAsia="fr-FR"/>
        </w:rPr>
        <w:t xml:space="preserve"> uptake of </w:t>
      </w:r>
      <w:r w:rsidR="00DE0A32" w:rsidRPr="000D63F3">
        <w:rPr>
          <w:rFonts w:cs="Calibri"/>
          <w:lang w:val="en-US" w:eastAsia="fr-FR"/>
        </w:rPr>
        <w:t xml:space="preserve">chemicals. </w:t>
      </w:r>
      <w:r w:rsidRPr="000D63F3">
        <w:rPr>
          <w:rFonts w:cs="Calibri"/>
          <w:lang w:val="en-US" w:eastAsia="fr-FR"/>
        </w:rPr>
        <w:t xml:space="preserve">In the Hendrik’s model, the A and B coefficients allowing </w:t>
      </w:r>
      <w:r w:rsidR="0058371B" w:rsidRPr="000D63F3">
        <w:rPr>
          <w:rFonts w:cs="Calibri"/>
          <w:lang w:val="en-US" w:eastAsia="fr-FR"/>
        </w:rPr>
        <w:t>calculating</w:t>
      </w:r>
      <w:r w:rsidRPr="000D63F3">
        <w:rPr>
          <w:rFonts w:cs="Calibri"/>
          <w:lang w:val="en-US" w:eastAsia="fr-FR"/>
        </w:rPr>
        <w:t xml:space="preserve"> assimilation efficiency represent resistances in water and lipids respectively. </w:t>
      </w:r>
      <w:r w:rsidR="009B5CD8" w:rsidRPr="000D63F3">
        <w:rPr>
          <w:rFonts w:asciiTheme="minorHAnsi" w:hAnsiTheme="minorHAnsi" w:cstheme="minorHAnsi"/>
          <w:lang w:val="en-US" w:eastAsia="it-IT"/>
        </w:rPr>
        <w:t xml:space="preserve">The resistances for diffusion through water layers </w:t>
      </w:r>
      <w:r w:rsidR="00A927A4" w:rsidRPr="000D63F3">
        <w:rPr>
          <w:rFonts w:asciiTheme="minorHAnsi" w:hAnsiTheme="minorHAnsi" w:cstheme="minorHAnsi"/>
          <w:lang w:val="en-US" w:eastAsia="it-IT"/>
        </w:rPr>
        <w:t>can be</w:t>
      </w:r>
      <w:r w:rsidR="009B5CD8" w:rsidRPr="000D63F3">
        <w:rPr>
          <w:rFonts w:asciiTheme="minorHAnsi" w:hAnsiTheme="minorHAnsi" w:cstheme="minorHAnsi"/>
          <w:lang w:val="en-US" w:eastAsia="it-IT"/>
        </w:rPr>
        <w:t xml:space="preserve"> considered to be the same for different </w:t>
      </w:r>
      <w:r w:rsidR="00A927A4" w:rsidRPr="000D63F3">
        <w:rPr>
          <w:rFonts w:asciiTheme="minorHAnsi" w:hAnsiTheme="minorHAnsi" w:cstheme="minorHAnsi"/>
          <w:lang w:val="en-US" w:eastAsia="it-IT"/>
        </w:rPr>
        <w:t xml:space="preserve">chemicals because molecular weights and volumes are in the same order of magnitude (it derives from this assumption the use of the constant A). </w:t>
      </w:r>
      <w:r w:rsidR="009B5CD8" w:rsidRPr="000D63F3">
        <w:rPr>
          <w:rFonts w:asciiTheme="minorHAnsi" w:hAnsiTheme="minorHAnsi" w:cstheme="minorHAnsi"/>
          <w:lang w:val="en-US" w:eastAsia="it-IT"/>
        </w:rPr>
        <w:t>The resistance during permeation through lipid</w:t>
      </w:r>
      <w:r w:rsidR="00A927A4" w:rsidRPr="000D63F3">
        <w:rPr>
          <w:rFonts w:asciiTheme="minorHAnsi" w:hAnsiTheme="minorHAnsi" w:cstheme="minorHAnsi"/>
          <w:lang w:val="en-US" w:eastAsia="it-IT"/>
        </w:rPr>
        <w:t xml:space="preserve"> </w:t>
      </w:r>
      <w:r w:rsidR="009B5CD8" w:rsidRPr="000D63F3">
        <w:rPr>
          <w:rFonts w:asciiTheme="minorHAnsi" w:hAnsiTheme="minorHAnsi" w:cstheme="minorHAnsi"/>
          <w:lang w:val="en-US" w:eastAsia="it-IT"/>
        </w:rPr>
        <w:t xml:space="preserve">layers was </w:t>
      </w:r>
      <w:r w:rsidR="00A927A4" w:rsidRPr="000D63F3">
        <w:rPr>
          <w:rFonts w:asciiTheme="minorHAnsi" w:hAnsiTheme="minorHAnsi" w:cstheme="minorHAnsi"/>
          <w:lang w:val="en-US" w:eastAsia="it-IT"/>
        </w:rPr>
        <w:t xml:space="preserve">considered to decrease with the </w:t>
      </w:r>
      <w:r w:rsidR="009B5CD8" w:rsidRPr="000D63F3">
        <w:rPr>
          <w:rFonts w:asciiTheme="minorHAnsi" w:hAnsiTheme="minorHAnsi" w:cstheme="minorHAnsi"/>
          <w:lang w:val="en-US" w:eastAsia="it-IT"/>
        </w:rPr>
        <w:t>hydrophobicity of</w:t>
      </w:r>
      <w:r w:rsidR="00A927A4" w:rsidRPr="000D63F3">
        <w:rPr>
          <w:rFonts w:asciiTheme="minorHAnsi" w:hAnsiTheme="minorHAnsi" w:cstheme="minorHAnsi"/>
          <w:lang w:val="en-US" w:eastAsia="it-IT"/>
        </w:rPr>
        <w:t xml:space="preserve"> </w:t>
      </w:r>
      <w:r w:rsidR="009B5CD8" w:rsidRPr="000D63F3">
        <w:rPr>
          <w:rFonts w:asciiTheme="minorHAnsi" w:hAnsiTheme="minorHAnsi" w:cstheme="minorHAnsi"/>
          <w:lang w:val="en-US" w:eastAsia="it-IT"/>
        </w:rPr>
        <w:t>the compound</w:t>
      </w:r>
      <w:r w:rsidR="00A927A4" w:rsidRPr="000D63F3">
        <w:rPr>
          <w:rFonts w:asciiTheme="minorHAnsi" w:hAnsiTheme="minorHAnsi" w:cstheme="minorHAnsi"/>
          <w:lang w:val="en-US" w:eastAsia="it-IT"/>
        </w:rPr>
        <w:t xml:space="preserve"> (it derives from this assumptio</w:t>
      </w:r>
      <w:r w:rsidR="008A1FB4" w:rsidRPr="000D63F3">
        <w:rPr>
          <w:rFonts w:asciiTheme="minorHAnsi" w:hAnsiTheme="minorHAnsi" w:cstheme="minorHAnsi"/>
          <w:lang w:val="en-US" w:eastAsia="it-IT"/>
        </w:rPr>
        <w:t>n the use of the expression B/K</w:t>
      </w:r>
      <w:r w:rsidR="0059498F" w:rsidRPr="000D63F3">
        <w:rPr>
          <w:rFonts w:asciiTheme="minorHAnsi" w:hAnsiTheme="minorHAnsi" w:cstheme="minorHAnsi"/>
          <w:vertAlign w:val="subscript"/>
          <w:lang w:val="en-US" w:eastAsia="it-IT"/>
        </w:rPr>
        <w:t>OW</w:t>
      </w:r>
      <w:r w:rsidR="00A927A4" w:rsidRPr="000D63F3">
        <w:rPr>
          <w:rFonts w:asciiTheme="minorHAnsi" w:hAnsiTheme="minorHAnsi" w:cstheme="minorHAnsi"/>
          <w:lang w:val="en-US" w:eastAsia="it-IT"/>
        </w:rPr>
        <w:t>).</w:t>
      </w:r>
      <w:r w:rsidR="00A927A4" w:rsidRPr="000D63F3">
        <w:rPr>
          <w:rFonts w:cs="Calibri"/>
          <w:lang w:val="en-US" w:eastAsia="fr-FR"/>
        </w:rPr>
        <w:t xml:space="preserve"> </w:t>
      </w:r>
      <w:r w:rsidR="009B5CD8" w:rsidRPr="000D63F3">
        <w:rPr>
          <w:rFonts w:asciiTheme="minorHAnsi" w:hAnsiTheme="minorHAnsi" w:cstheme="minorHAnsi"/>
          <w:lang w:val="en-US" w:eastAsia="it-IT"/>
        </w:rPr>
        <w:t>In addition to resistances in lipid and water layers, fluxes</w:t>
      </w:r>
      <w:r w:rsidR="00A927A4" w:rsidRPr="000D63F3">
        <w:rPr>
          <w:rFonts w:asciiTheme="minorHAnsi" w:hAnsiTheme="minorHAnsi" w:cstheme="minorHAnsi"/>
          <w:lang w:val="en-US" w:eastAsia="it-IT"/>
        </w:rPr>
        <w:t xml:space="preserve"> c</w:t>
      </w:r>
      <w:r w:rsidR="009B5CD8" w:rsidRPr="000D63F3">
        <w:rPr>
          <w:rFonts w:asciiTheme="minorHAnsi" w:hAnsiTheme="minorHAnsi" w:cstheme="minorHAnsi"/>
          <w:lang w:val="en-US" w:eastAsia="it-IT"/>
        </w:rPr>
        <w:t xml:space="preserve">an also be limited by delays in the flow of water </w:t>
      </w:r>
      <w:r w:rsidR="00A927A4" w:rsidRPr="000D63F3">
        <w:rPr>
          <w:rFonts w:asciiTheme="minorHAnsi" w:hAnsiTheme="minorHAnsi" w:cstheme="minorHAnsi"/>
          <w:lang w:val="en-US" w:eastAsia="it-IT"/>
        </w:rPr>
        <w:t>through organisms</w:t>
      </w:r>
      <w:r w:rsidR="009B5CD8" w:rsidRPr="000D63F3">
        <w:rPr>
          <w:rFonts w:asciiTheme="minorHAnsi" w:hAnsiTheme="minorHAnsi" w:cstheme="minorHAnsi"/>
          <w:lang w:val="en-US" w:eastAsia="it-IT"/>
        </w:rPr>
        <w:t xml:space="preserve">. </w:t>
      </w:r>
      <w:r w:rsidR="00A927A4" w:rsidRPr="000D63F3">
        <w:rPr>
          <w:rFonts w:asciiTheme="minorHAnsi" w:hAnsiTheme="minorHAnsi" w:cstheme="minorHAnsi"/>
          <w:lang w:val="en-US" w:eastAsia="it-IT"/>
        </w:rPr>
        <w:t>However, t</w:t>
      </w:r>
      <w:r w:rsidR="009B5CD8" w:rsidRPr="000D63F3">
        <w:rPr>
          <w:rFonts w:asciiTheme="minorHAnsi" w:hAnsiTheme="minorHAnsi" w:cstheme="minorHAnsi"/>
          <w:lang w:val="en-US" w:eastAsia="it-IT"/>
        </w:rPr>
        <w:t>he delay</w:t>
      </w:r>
      <w:r w:rsidR="00A927A4" w:rsidRPr="000D63F3">
        <w:rPr>
          <w:rFonts w:asciiTheme="minorHAnsi" w:hAnsiTheme="minorHAnsi" w:cstheme="minorHAnsi"/>
          <w:lang w:val="en-US" w:eastAsia="it-IT"/>
        </w:rPr>
        <w:t xml:space="preserve"> </w:t>
      </w:r>
      <w:r w:rsidR="009B5CD8" w:rsidRPr="000D63F3">
        <w:rPr>
          <w:rFonts w:asciiTheme="minorHAnsi" w:hAnsiTheme="minorHAnsi" w:cstheme="minorHAnsi"/>
          <w:lang w:val="en-US" w:eastAsia="it-IT"/>
        </w:rPr>
        <w:t xml:space="preserve">imposed by the water flow </w:t>
      </w:r>
      <w:r w:rsidR="00A927A4" w:rsidRPr="000D63F3">
        <w:rPr>
          <w:rFonts w:asciiTheme="minorHAnsi" w:hAnsiTheme="minorHAnsi" w:cstheme="minorHAnsi"/>
          <w:lang w:val="en-US" w:eastAsia="it-IT"/>
        </w:rPr>
        <w:t>can be</w:t>
      </w:r>
      <w:r w:rsidR="009B5CD8" w:rsidRPr="000D63F3">
        <w:rPr>
          <w:rFonts w:asciiTheme="minorHAnsi" w:hAnsiTheme="minorHAnsi" w:cstheme="minorHAnsi"/>
          <w:lang w:val="en-US" w:eastAsia="it-IT"/>
        </w:rPr>
        <w:t xml:space="preserve"> ignored for aquatic species because ventilation and</w:t>
      </w:r>
      <w:r w:rsidR="00A927A4" w:rsidRPr="000D63F3">
        <w:rPr>
          <w:rFonts w:asciiTheme="minorHAnsi" w:hAnsiTheme="minorHAnsi" w:cstheme="minorHAnsi"/>
          <w:lang w:val="en-US" w:eastAsia="it-IT"/>
        </w:rPr>
        <w:t xml:space="preserve"> </w:t>
      </w:r>
      <w:r w:rsidR="009B5CD8" w:rsidRPr="000D63F3">
        <w:rPr>
          <w:rFonts w:asciiTheme="minorHAnsi" w:hAnsiTheme="minorHAnsi" w:cstheme="minorHAnsi"/>
          <w:lang w:val="en-US" w:eastAsia="it-IT"/>
        </w:rPr>
        <w:t>filtration are sufficiently fast in these organisms</w:t>
      </w:r>
      <w:r w:rsidR="007D6952" w:rsidRPr="000D63F3">
        <w:rPr>
          <w:rFonts w:asciiTheme="minorHAnsi" w:hAnsiTheme="minorHAnsi" w:cstheme="minorHAnsi"/>
          <w:lang w:val="en-US" w:eastAsia="it-IT"/>
        </w:rPr>
        <w:t xml:space="preserve"> (Hendriks, 2001)</w:t>
      </w:r>
      <w:r w:rsidR="009B5CD8" w:rsidRPr="000D63F3">
        <w:rPr>
          <w:rFonts w:asciiTheme="minorHAnsi" w:hAnsiTheme="minorHAnsi" w:cstheme="minorHAnsi"/>
          <w:lang w:val="en-US" w:eastAsia="it-IT"/>
        </w:rPr>
        <w:t xml:space="preserve">. </w:t>
      </w:r>
      <w:r w:rsidR="00DE0A32" w:rsidRPr="000D63F3">
        <w:rPr>
          <w:rFonts w:cs="Calibri"/>
          <w:lang w:val="en-US" w:eastAsia="fr-FR"/>
        </w:rPr>
        <w:t xml:space="preserve">Such model </w:t>
      </w:r>
      <w:r w:rsidRPr="000D63F3">
        <w:rPr>
          <w:rFonts w:cs="Calibri"/>
          <w:lang w:val="en-US" w:eastAsia="fr-FR"/>
        </w:rPr>
        <w:t xml:space="preserve">is </w:t>
      </w:r>
      <w:r w:rsidR="00DE0A32" w:rsidRPr="000D63F3">
        <w:rPr>
          <w:rFonts w:cs="Calibri"/>
          <w:lang w:val="en-US" w:eastAsia="fr-FR"/>
        </w:rPr>
        <w:t xml:space="preserve">expected to </w:t>
      </w:r>
      <w:r w:rsidR="00121B32" w:rsidRPr="000D63F3">
        <w:rPr>
          <w:rFonts w:cs="Calibri"/>
          <w:lang w:val="en-US" w:eastAsia="fr-FR"/>
        </w:rPr>
        <w:t>accurately predict uptake rate</w:t>
      </w:r>
      <w:r w:rsidRPr="000D63F3">
        <w:rPr>
          <w:rFonts w:cs="Calibri"/>
          <w:lang w:val="en-US" w:eastAsia="fr-FR"/>
        </w:rPr>
        <w:t xml:space="preserve"> and an uncertainty analysis was already performed by Hauck et al (2011).</w:t>
      </w:r>
    </w:p>
    <w:p w:rsidR="000868DE" w:rsidRPr="000D63F3" w:rsidRDefault="00315FB8" w:rsidP="00315FB8">
      <w:pPr>
        <w:pStyle w:val="Default"/>
        <w:spacing w:after="120" w:line="276" w:lineRule="auto"/>
        <w:jc w:val="both"/>
        <w:rPr>
          <w:rFonts w:ascii="Calibri" w:hAnsi="Calibri" w:cs="Calibri"/>
          <w:sz w:val="22"/>
          <w:szCs w:val="22"/>
          <w:lang w:val="en-US"/>
        </w:rPr>
      </w:pPr>
      <w:r w:rsidRPr="000D63F3">
        <w:rPr>
          <w:rFonts w:ascii="Calibri" w:hAnsi="Calibri" w:cs="Calibri"/>
          <w:sz w:val="22"/>
          <w:szCs w:val="22"/>
          <w:lang w:val="en-US"/>
        </w:rPr>
        <w:t xml:space="preserve">The model states that the </w:t>
      </w:r>
      <w:r w:rsidR="002100B4" w:rsidRPr="000D63F3">
        <w:rPr>
          <w:rFonts w:ascii="Calibri" w:hAnsi="Calibri" w:cs="Calibri"/>
          <w:sz w:val="22"/>
          <w:szCs w:val="22"/>
          <w:lang w:val="en-US"/>
        </w:rPr>
        <w:t xml:space="preserve">uptake </w:t>
      </w:r>
      <w:r w:rsidRPr="000D63F3">
        <w:rPr>
          <w:rFonts w:ascii="Calibri" w:hAnsi="Calibri" w:cs="Calibri"/>
          <w:sz w:val="22"/>
          <w:szCs w:val="22"/>
          <w:lang w:val="en-US"/>
        </w:rPr>
        <w:t xml:space="preserve">rate of a chemical depends </w:t>
      </w:r>
      <w:r w:rsidR="0058371B" w:rsidRPr="000D63F3">
        <w:rPr>
          <w:rFonts w:ascii="Calibri" w:hAnsi="Calibri" w:cs="Calibri"/>
          <w:sz w:val="22"/>
          <w:szCs w:val="22"/>
          <w:lang w:val="en-US"/>
        </w:rPr>
        <w:t xml:space="preserve">then </w:t>
      </w:r>
      <w:r w:rsidRPr="000D63F3">
        <w:rPr>
          <w:rFonts w:ascii="Calibri" w:hAnsi="Calibri" w:cs="Calibri"/>
          <w:sz w:val="22"/>
          <w:szCs w:val="22"/>
          <w:lang w:val="en-US"/>
        </w:rPr>
        <w:t>on the</w:t>
      </w:r>
      <w:r w:rsidR="009821E0" w:rsidRPr="000D63F3">
        <w:rPr>
          <w:rFonts w:ascii="Calibri" w:hAnsi="Calibri" w:cs="Calibri"/>
          <w:sz w:val="22"/>
          <w:szCs w:val="22"/>
          <w:lang w:val="en-US"/>
        </w:rPr>
        <w:t xml:space="preserve"> octanol-water partition coefficient of the chemicals (</w:t>
      </w:r>
      <w:r w:rsidR="008A1FB4" w:rsidRPr="000D63F3">
        <w:rPr>
          <w:rFonts w:ascii="Calibri" w:hAnsi="Calibri" w:cs="Calibri"/>
          <w:sz w:val="22"/>
          <w:szCs w:val="22"/>
          <w:lang w:val="en-US"/>
        </w:rPr>
        <w:t>log10_</w:t>
      </w:r>
      <w:r w:rsidR="009821E0" w:rsidRPr="000D63F3">
        <w:rPr>
          <w:rFonts w:ascii="Calibri" w:hAnsi="Calibri" w:cs="Calibri"/>
          <w:sz w:val="22"/>
          <w:szCs w:val="22"/>
          <w:lang w:val="en-US"/>
        </w:rPr>
        <w:t xml:space="preserve">K_ow), body weight, lipid content, and resistances that substances encounter </w:t>
      </w:r>
      <w:r w:rsidR="000868DE" w:rsidRPr="000D63F3">
        <w:rPr>
          <w:rFonts w:ascii="Calibri" w:hAnsi="Calibri" w:cs="Calibri"/>
          <w:sz w:val="22"/>
          <w:szCs w:val="22"/>
          <w:lang w:val="en-US"/>
        </w:rPr>
        <w:t>in lipid and water layers of the organism.</w:t>
      </w:r>
      <w:r w:rsidR="009821E0" w:rsidRPr="000D63F3">
        <w:rPr>
          <w:rFonts w:ascii="Calibri" w:hAnsi="Calibri" w:cs="Calibri"/>
          <w:sz w:val="22"/>
          <w:szCs w:val="22"/>
          <w:lang w:val="en-US"/>
        </w:rPr>
        <w:t xml:space="preserve"> </w:t>
      </w:r>
      <w:r w:rsidRPr="000D63F3">
        <w:rPr>
          <w:rFonts w:ascii="Calibri" w:hAnsi="Calibri" w:cs="Calibri"/>
          <w:sz w:val="22"/>
          <w:szCs w:val="22"/>
          <w:lang w:val="en-US"/>
        </w:rPr>
        <w:t xml:space="preserve"> </w:t>
      </w:r>
    </w:p>
    <w:p w:rsidR="000868DE" w:rsidRPr="000D63F3" w:rsidRDefault="000868DE" w:rsidP="000868DE">
      <w:pPr>
        <w:pStyle w:val="Default"/>
        <w:spacing w:after="120"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0868DE" w:rsidRPr="000D63F3" w:rsidRDefault="000868DE" w:rsidP="000868D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w:t>
      </w:r>
      <w:r w:rsidR="002B7AB8" w:rsidRPr="000D63F3">
        <w:rPr>
          <w:rFonts w:ascii="Calibri" w:hAnsi="Calibri" w:cs="Calibri"/>
          <w:sz w:val="22"/>
          <w:szCs w:val="22"/>
          <w:lang w:val="en-US"/>
        </w:rPr>
        <w:t xml:space="preserve"> </w:t>
      </w:r>
      <w:r w:rsidRPr="000D63F3">
        <w:rPr>
          <w:rFonts w:ascii="Calibri" w:hAnsi="Calibri" w:cs="Calibri"/>
          <w:sz w:val="22"/>
          <w:szCs w:val="22"/>
          <w:lang w:val="en-US"/>
        </w:rPr>
        <w:t>]</w:t>
      </w:r>
      <w:r w:rsidRPr="000D63F3">
        <w:rPr>
          <w:rFonts w:ascii="Calibri" w:hAnsi="Calibri" w:cs="Calibri"/>
          <w:sz w:val="22"/>
          <w:szCs w:val="22"/>
          <w:lang w:val="en-US"/>
        </w:rPr>
        <w:tab/>
      </w:r>
      <w:r w:rsidRPr="000D63F3">
        <w:rPr>
          <w:rFonts w:ascii="Calibri" w:hAnsi="Calibri" w:cs="Calibri"/>
          <w:sz w:val="22"/>
          <w:szCs w:val="22"/>
          <w:lang w:val="en-US"/>
        </w:rPr>
        <w:tab/>
        <w:t xml:space="preserve">vs mechanistic </w:t>
      </w:r>
      <w:r w:rsidR="002B7AB8" w:rsidRPr="000D63F3">
        <w:rPr>
          <w:rFonts w:ascii="Calibri" w:hAnsi="Calibri" w:cs="Calibri"/>
          <w:sz w:val="22"/>
          <w:szCs w:val="22"/>
          <w:lang w:val="en-US"/>
        </w:rPr>
        <w:t>[X</w:t>
      </w:r>
      <w:r w:rsidRPr="000D63F3">
        <w:rPr>
          <w:rFonts w:ascii="Calibri" w:hAnsi="Calibri" w:cs="Calibri"/>
          <w:sz w:val="22"/>
          <w:szCs w:val="22"/>
          <w:lang w:val="en-US"/>
        </w:rPr>
        <w:t>]</w:t>
      </w:r>
    </w:p>
    <w:p w:rsidR="000868DE" w:rsidRPr="000D63F3" w:rsidRDefault="000868DE" w:rsidP="000868D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 ]</w:t>
      </w:r>
      <w:r w:rsidRPr="000D63F3">
        <w:rPr>
          <w:rFonts w:ascii="Calibri" w:hAnsi="Calibri" w:cs="Calibri"/>
          <w:sz w:val="22"/>
          <w:szCs w:val="22"/>
          <w:lang w:val="en-US"/>
        </w:rPr>
        <w:tab/>
      </w:r>
      <w:r w:rsidRPr="000D63F3">
        <w:rPr>
          <w:rFonts w:ascii="Calibri" w:hAnsi="Calibri" w:cs="Calibri"/>
          <w:sz w:val="22"/>
          <w:szCs w:val="22"/>
          <w:lang w:val="en-US"/>
        </w:rPr>
        <w:tab/>
        <w:t>vs dynamic [X]</w:t>
      </w:r>
    </w:p>
    <w:p w:rsidR="000868DE" w:rsidRPr="000D63F3" w:rsidRDefault="000868DE" w:rsidP="000868DE">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vs numerical [ ]</w:t>
      </w:r>
    </w:p>
    <w:p w:rsidR="000868DE" w:rsidRPr="000D63F3" w:rsidRDefault="00DE0A32" w:rsidP="00DE0A32">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Alternatives and limits</w:t>
      </w:r>
    </w:p>
    <w:p w:rsidR="00B237C8" w:rsidRPr="000D63F3" w:rsidRDefault="00FA0C3A" w:rsidP="00315FB8">
      <w:pPr>
        <w:pStyle w:val="Default"/>
        <w:spacing w:after="120" w:line="276" w:lineRule="auto"/>
        <w:jc w:val="both"/>
        <w:rPr>
          <w:rFonts w:ascii="Calibri" w:hAnsi="Calibri" w:cs="Calibri"/>
          <w:sz w:val="22"/>
          <w:szCs w:val="22"/>
          <w:lang w:val="en-US"/>
        </w:rPr>
      </w:pPr>
      <w:r w:rsidRPr="000D63F3">
        <w:rPr>
          <w:rFonts w:ascii="Calibri" w:hAnsi="Calibri" w:cs="Calibri"/>
          <w:sz w:val="22"/>
          <w:szCs w:val="22"/>
          <w:lang w:val="en-US"/>
        </w:rPr>
        <w:t xml:space="preserve">Similarly to the model we selected, other formulations </w:t>
      </w:r>
      <w:r w:rsidR="004F2FB5" w:rsidRPr="000D63F3">
        <w:rPr>
          <w:rFonts w:ascii="Calibri" w:hAnsi="Calibri" w:cs="Calibri"/>
          <w:sz w:val="22"/>
          <w:szCs w:val="22"/>
          <w:lang w:val="en-US"/>
        </w:rPr>
        <w:t>were proposed for estimating</w:t>
      </w:r>
      <w:r w:rsidR="00503580" w:rsidRPr="000D63F3">
        <w:rPr>
          <w:rFonts w:ascii="Calibri" w:hAnsi="Calibri" w:cs="Calibri"/>
          <w:sz w:val="22"/>
          <w:szCs w:val="22"/>
          <w:lang w:val="en-US"/>
        </w:rPr>
        <w:t xml:space="preserve"> </w:t>
      </w:r>
      <w:r w:rsidR="0058371B" w:rsidRPr="000D63F3">
        <w:rPr>
          <w:rFonts w:ascii="Calibri" w:hAnsi="Calibri" w:cs="Calibri"/>
          <w:sz w:val="22"/>
          <w:szCs w:val="22"/>
          <w:lang w:val="en-US"/>
        </w:rPr>
        <w:t xml:space="preserve">respiratory </w:t>
      </w:r>
      <w:r w:rsidR="00503580" w:rsidRPr="000D63F3">
        <w:rPr>
          <w:rFonts w:ascii="Calibri" w:hAnsi="Calibri" w:cs="Calibri"/>
          <w:sz w:val="22"/>
          <w:szCs w:val="22"/>
          <w:lang w:val="en-US"/>
        </w:rPr>
        <w:t>fish</w:t>
      </w:r>
      <w:r w:rsidR="004F2FB5" w:rsidRPr="000D63F3">
        <w:rPr>
          <w:rFonts w:ascii="Calibri" w:hAnsi="Calibri" w:cs="Calibri"/>
          <w:sz w:val="22"/>
          <w:szCs w:val="22"/>
          <w:lang w:val="en-US"/>
        </w:rPr>
        <w:t xml:space="preserve"> uptake rate</w:t>
      </w:r>
      <w:r w:rsidR="00503580" w:rsidRPr="000D63F3">
        <w:rPr>
          <w:rFonts w:ascii="Calibri" w:hAnsi="Calibri" w:cs="Calibri"/>
          <w:sz w:val="22"/>
          <w:szCs w:val="22"/>
          <w:lang w:val="en-US"/>
        </w:rPr>
        <w:t xml:space="preserve"> of chemicals.</w:t>
      </w:r>
      <w:r w:rsidR="00830182" w:rsidRPr="000D63F3">
        <w:rPr>
          <w:rFonts w:ascii="Calibri" w:hAnsi="Calibri" w:cs="Calibri"/>
          <w:sz w:val="22"/>
          <w:szCs w:val="22"/>
          <w:lang w:val="en-US"/>
        </w:rPr>
        <w:t xml:space="preserve"> </w:t>
      </w:r>
      <w:r w:rsidRPr="000D63F3">
        <w:rPr>
          <w:rFonts w:ascii="Calibri" w:hAnsi="Calibri" w:cs="Calibri"/>
          <w:sz w:val="22"/>
          <w:szCs w:val="22"/>
          <w:lang w:val="en-US"/>
        </w:rPr>
        <w:t>They are all</w:t>
      </w:r>
      <w:r w:rsidR="004F2FB5" w:rsidRPr="000D63F3">
        <w:rPr>
          <w:rFonts w:ascii="Calibri" w:hAnsi="Calibri" w:cs="Calibri"/>
          <w:sz w:val="22"/>
          <w:szCs w:val="22"/>
          <w:lang w:val="en-US"/>
        </w:rPr>
        <w:t xml:space="preserve"> </w:t>
      </w:r>
      <w:r w:rsidR="00830182" w:rsidRPr="000D63F3">
        <w:rPr>
          <w:rFonts w:ascii="Calibri" w:hAnsi="Calibri" w:cs="Calibri"/>
          <w:sz w:val="22"/>
          <w:szCs w:val="22"/>
          <w:lang w:val="en-US"/>
        </w:rPr>
        <w:t>based on</w:t>
      </w:r>
      <w:r w:rsidR="00503580" w:rsidRPr="000D63F3">
        <w:rPr>
          <w:rFonts w:ascii="Calibri" w:hAnsi="Calibri" w:cs="Calibri"/>
          <w:sz w:val="22"/>
          <w:szCs w:val="22"/>
          <w:lang w:val="en-US"/>
        </w:rPr>
        <w:t xml:space="preserve"> correlation</w:t>
      </w:r>
      <w:r w:rsidRPr="000D63F3">
        <w:rPr>
          <w:rFonts w:ascii="Calibri" w:hAnsi="Calibri" w:cs="Calibri"/>
          <w:sz w:val="22"/>
          <w:szCs w:val="22"/>
          <w:lang w:val="en-US"/>
        </w:rPr>
        <w:t>s</w:t>
      </w:r>
      <w:r w:rsidR="00503580" w:rsidRPr="000D63F3">
        <w:rPr>
          <w:rFonts w:ascii="Calibri" w:hAnsi="Calibri" w:cs="Calibri"/>
          <w:sz w:val="22"/>
          <w:szCs w:val="22"/>
          <w:lang w:val="en-US"/>
        </w:rPr>
        <w:t xml:space="preserve"> between uptake rate </w:t>
      </w:r>
      <w:r w:rsidRPr="000D63F3">
        <w:rPr>
          <w:rFonts w:ascii="Calibri" w:hAnsi="Calibri" w:cs="Calibri"/>
          <w:sz w:val="22"/>
          <w:szCs w:val="22"/>
          <w:lang w:val="en-US"/>
        </w:rPr>
        <w:t xml:space="preserve">on one side </w:t>
      </w:r>
      <w:r w:rsidR="00503580" w:rsidRPr="000D63F3">
        <w:rPr>
          <w:rFonts w:ascii="Calibri" w:hAnsi="Calibri" w:cs="Calibri"/>
          <w:sz w:val="22"/>
          <w:szCs w:val="22"/>
          <w:lang w:val="en-US"/>
        </w:rPr>
        <w:t xml:space="preserve">and </w:t>
      </w:r>
      <w:r w:rsidRPr="000D63F3">
        <w:rPr>
          <w:rFonts w:ascii="Calibri" w:hAnsi="Calibri" w:cs="Calibri"/>
          <w:sz w:val="22"/>
          <w:szCs w:val="22"/>
          <w:lang w:val="en-US"/>
        </w:rPr>
        <w:t xml:space="preserve">ventilation rates and </w:t>
      </w:r>
      <w:r w:rsidR="00503580" w:rsidRPr="000D63F3">
        <w:rPr>
          <w:rFonts w:ascii="Calibri" w:hAnsi="Calibri" w:cs="Calibri"/>
          <w:sz w:val="22"/>
          <w:szCs w:val="22"/>
          <w:lang w:val="en-US"/>
        </w:rPr>
        <w:t>gill</w:t>
      </w:r>
      <w:r w:rsidR="004F2FB5" w:rsidRPr="000D63F3">
        <w:rPr>
          <w:rFonts w:ascii="Calibri" w:hAnsi="Calibri" w:cs="Calibri"/>
          <w:sz w:val="22"/>
          <w:szCs w:val="22"/>
          <w:lang w:val="en-US"/>
        </w:rPr>
        <w:t xml:space="preserve"> assimilation efficiency </w:t>
      </w:r>
      <w:r w:rsidRPr="000D63F3">
        <w:rPr>
          <w:rFonts w:ascii="Calibri" w:hAnsi="Calibri" w:cs="Calibri"/>
          <w:sz w:val="22"/>
          <w:szCs w:val="22"/>
          <w:lang w:val="en-US"/>
        </w:rPr>
        <w:t xml:space="preserve">on the other side. Some of these alternative formulations are </w:t>
      </w:r>
      <w:r w:rsidR="004F2FB5" w:rsidRPr="000D63F3">
        <w:rPr>
          <w:rFonts w:ascii="Calibri" w:hAnsi="Calibri" w:cs="Calibri"/>
          <w:sz w:val="22"/>
          <w:szCs w:val="22"/>
          <w:lang w:val="en-US"/>
        </w:rPr>
        <w:t>described here in more details.</w:t>
      </w:r>
      <w:r w:rsidR="007432A7" w:rsidRPr="000D63F3">
        <w:rPr>
          <w:rFonts w:ascii="Calibri" w:hAnsi="Calibri" w:cs="Calibri"/>
          <w:sz w:val="22"/>
          <w:szCs w:val="22"/>
          <w:lang w:val="en-US"/>
        </w:rPr>
        <w:t xml:space="preserve"> </w:t>
      </w:r>
      <w:r w:rsidR="00A11A14" w:rsidRPr="000D63F3">
        <w:rPr>
          <w:rFonts w:ascii="Calibri" w:hAnsi="Calibri" w:cs="Calibri"/>
          <w:sz w:val="22"/>
          <w:szCs w:val="22"/>
          <w:lang w:val="en-US"/>
        </w:rPr>
        <w:t>In our model, ventilation rate is related to body weight according to an allometric relationship. In some models, v</w:t>
      </w:r>
      <w:r w:rsidR="00B237C8" w:rsidRPr="000D63F3">
        <w:rPr>
          <w:rFonts w:ascii="Calibri" w:hAnsi="Calibri" w:cs="Calibri"/>
          <w:sz w:val="22"/>
          <w:szCs w:val="22"/>
          <w:lang w:val="en-US"/>
        </w:rPr>
        <w:t xml:space="preserve">entilation </w:t>
      </w:r>
      <w:r w:rsidR="00183B79" w:rsidRPr="000D63F3">
        <w:rPr>
          <w:rFonts w:ascii="Calibri" w:hAnsi="Calibri" w:cs="Calibri"/>
          <w:sz w:val="22"/>
          <w:szCs w:val="22"/>
          <w:lang w:val="en-US"/>
        </w:rPr>
        <w:t xml:space="preserve">rates </w:t>
      </w:r>
      <w:r w:rsidR="00B237C8" w:rsidRPr="000D63F3">
        <w:rPr>
          <w:rFonts w:ascii="Calibri" w:hAnsi="Calibri" w:cs="Calibri"/>
          <w:sz w:val="22"/>
          <w:szCs w:val="22"/>
          <w:lang w:val="en-US"/>
        </w:rPr>
        <w:t>of fish (expressed in L.</w:t>
      </w:r>
      <w:r w:rsidR="003E50B2" w:rsidRPr="000D63F3">
        <w:rPr>
          <w:rFonts w:ascii="Calibri" w:hAnsi="Calibri" w:cs="Calibri"/>
          <w:sz w:val="22"/>
          <w:szCs w:val="22"/>
          <w:lang w:val="en-US"/>
        </w:rPr>
        <w:t>s</w:t>
      </w:r>
      <w:r w:rsidR="00B237C8" w:rsidRPr="000D63F3">
        <w:rPr>
          <w:rFonts w:ascii="Calibri" w:hAnsi="Calibri" w:cs="Calibri"/>
          <w:sz w:val="22"/>
          <w:szCs w:val="22"/>
          <w:vertAlign w:val="superscript"/>
          <w:lang w:val="en-US"/>
        </w:rPr>
        <w:t>-1</w:t>
      </w:r>
      <w:r w:rsidR="00B237C8" w:rsidRPr="000D63F3">
        <w:rPr>
          <w:rFonts w:ascii="Calibri" w:hAnsi="Calibri" w:cs="Calibri"/>
          <w:sz w:val="22"/>
          <w:szCs w:val="22"/>
          <w:lang w:val="en-US"/>
        </w:rPr>
        <w:t xml:space="preserve">) are </w:t>
      </w:r>
      <w:r w:rsidR="00A11A14" w:rsidRPr="000D63F3">
        <w:rPr>
          <w:rFonts w:ascii="Calibri" w:hAnsi="Calibri" w:cs="Calibri"/>
          <w:sz w:val="22"/>
          <w:szCs w:val="22"/>
          <w:lang w:val="en-US"/>
        </w:rPr>
        <w:t xml:space="preserve">assumed to be </w:t>
      </w:r>
      <w:r w:rsidR="00B237C8" w:rsidRPr="000D63F3">
        <w:rPr>
          <w:rFonts w:ascii="Calibri" w:hAnsi="Calibri" w:cs="Calibri"/>
          <w:sz w:val="22"/>
          <w:szCs w:val="22"/>
          <w:lang w:val="en-US"/>
        </w:rPr>
        <w:t xml:space="preserve">directly associated to its needs in oxygen. </w:t>
      </w:r>
      <w:r w:rsidR="00A11A14" w:rsidRPr="000D63F3">
        <w:rPr>
          <w:rFonts w:ascii="Calibri" w:hAnsi="Calibri" w:cs="Calibri"/>
          <w:sz w:val="22"/>
          <w:szCs w:val="22"/>
          <w:lang w:val="en-US"/>
        </w:rPr>
        <w:t>I</w:t>
      </w:r>
      <w:r w:rsidR="0058371B" w:rsidRPr="000D63F3">
        <w:rPr>
          <w:rFonts w:ascii="Calibri" w:hAnsi="Calibri" w:cs="Calibri"/>
          <w:sz w:val="22"/>
          <w:szCs w:val="22"/>
          <w:lang w:val="en-US"/>
        </w:rPr>
        <w:t xml:space="preserve">t </w:t>
      </w:r>
      <w:r w:rsidR="00B237C8" w:rsidRPr="000D63F3">
        <w:rPr>
          <w:rFonts w:ascii="Calibri" w:hAnsi="Calibri" w:cs="Calibri"/>
          <w:sz w:val="22"/>
          <w:szCs w:val="22"/>
          <w:lang w:val="en-US"/>
        </w:rPr>
        <w:t>is then estimated by the three variables that governs oxygen uptake, i.e. the fish rate of oxygen consumption (expressed in mgO</w:t>
      </w:r>
      <w:r w:rsidR="00B237C8" w:rsidRPr="000D63F3">
        <w:rPr>
          <w:rFonts w:ascii="Calibri" w:hAnsi="Calibri" w:cs="Calibri"/>
          <w:sz w:val="22"/>
          <w:szCs w:val="22"/>
          <w:vertAlign w:val="subscript"/>
          <w:lang w:val="en-US"/>
        </w:rPr>
        <w:t>2</w:t>
      </w:r>
      <w:r w:rsidR="00B237C8" w:rsidRPr="000D63F3">
        <w:rPr>
          <w:rFonts w:ascii="Calibri" w:hAnsi="Calibri" w:cs="Calibri"/>
          <w:sz w:val="22"/>
          <w:szCs w:val="22"/>
          <w:lang w:val="en-US"/>
        </w:rPr>
        <w:t>.s</w:t>
      </w:r>
      <w:r w:rsidR="00B237C8" w:rsidRPr="000D63F3">
        <w:rPr>
          <w:rFonts w:ascii="Calibri" w:hAnsi="Calibri" w:cs="Calibri"/>
          <w:sz w:val="22"/>
          <w:szCs w:val="22"/>
          <w:vertAlign w:val="superscript"/>
          <w:lang w:val="en-US"/>
        </w:rPr>
        <w:t>-1</w:t>
      </w:r>
      <w:r w:rsidR="00B237C8" w:rsidRPr="000D63F3">
        <w:rPr>
          <w:rFonts w:ascii="Calibri" w:hAnsi="Calibri" w:cs="Calibri"/>
          <w:sz w:val="22"/>
          <w:szCs w:val="22"/>
          <w:lang w:val="en-US"/>
        </w:rPr>
        <w:t>), the fish oxygen assimilation efficiency and the dissolved oxygen concentration of the ambient water (in mgO</w:t>
      </w:r>
      <w:r w:rsidR="00B237C8" w:rsidRPr="000D63F3">
        <w:rPr>
          <w:rFonts w:ascii="Calibri" w:hAnsi="Calibri" w:cs="Calibri"/>
          <w:sz w:val="22"/>
          <w:szCs w:val="22"/>
          <w:vertAlign w:val="subscript"/>
          <w:lang w:val="en-US"/>
        </w:rPr>
        <w:t>2</w:t>
      </w:r>
      <w:r w:rsidR="00B237C8" w:rsidRPr="000D63F3">
        <w:rPr>
          <w:rFonts w:ascii="Calibri" w:hAnsi="Calibri" w:cs="Calibri"/>
          <w:sz w:val="22"/>
          <w:szCs w:val="22"/>
          <w:lang w:val="en-US"/>
        </w:rPr>
        <w:t>.L</w:t>
      </w:r>
      <w:r w:rsidR="00B237C8" w:rsidRPr="000D63F3">
        <w:rPr>
          <w:rFonts w:ascii="Calibri" w:hAnsi="Calibri" w:cs="Calibri"/>
          <w:sz w:val="22"/>
          <w:szCs w:val="22"/>
          <w:vertAlign w:val="superscript"/>
          <w:lang w:val="en-US"/>
        </w:rPr>
        <w:t>-1</w:t>
      </w:r>
      <w:r w:rsidR="00B237C8" w:rsidRPr="000D63F3">
        <w:rPr>
          <w:rFonts w:ascii="Calibri" w:hAnsi="Calibri" w:cs="Calibri"/>
          <w:sz w:val="22"/>
          <w:szCs w:val="22"/>
          <w:lang w:val="en-US"/>
        </w:rPr>
        <w:t xml:space="preserve">). </w:t>
      </w:r>
      <w:r w:rsidR="00A11A14" w:rsidRPr="000D63F3">
        <w:rPr>
          <w:rFonts w:ascii="Calibri" w:hAnsi="Calibri" w:cs="Calibri"/>
          <w:sz w:val="22"/>
          <w:szCs w:val="22"/>
          <w:lang w:val="en-US"/>
        </w:rPr>
        <w:t>This alternative requires however more information on fish physiology.</w:t>
      </w:r>
    </w:p>
    <w:p w:rsidR="002A52BF" w:rsidRPr="000D63F3" w:rsidRDefault="00FA0C3A" w:rsidP="00304472">
      <w:pPr>
        <w:pStyle w:val="Default"/>
        <w:spacing w:after="120" w:line="276" w:lineRule="auto"/>
        <w:jc w:val="both"/>
        <w:rPr>
          <w:rFonts w:ascii="Calibri" w:hAnsi="Calibri" w:cs="Calibri"/>
          <w:sz w:val="22"/>
          <w:szCs w:val="22"/>
          <w:lang w:val="en-US"/>
        </w:rPr>
      </w:pPr>
      <w:r w:rsidRPr="000D63F3">
        <w:rPr>
          <w:rFonts w:ascii="Calibri" w:hAnsi="Calibri" w:cs="Calibri"/>
          <w:sz w:val="22"/>
          <w:szCs w:val="22"/>
          <w:lang w:val="en-US"/>
        </w:rPr>
        <w:t xml:space="preserve">Assimilation efficiency determines amount of chemicals that fish extracts from the volume of water flowing across the gill membrane. </w:t>
      </w:r>
      <w:r w:rsidR="00B237C8" w:rsidRPr="000D63F3">
        <w:rPr>
          <w:rFonts w:ascii="Calibri" w:hAnsi="Calibri" w:cs="Calibri"/>
          <w:sz w:val="22"/>
          <w:szCs w:val="22"/>
          <w:lang w:val="en-US"/>
        </w:rPr>
        <w:t xml:space="preserve">Assimilation </w:t>
      </w:r>
      <w:r w:rsidR="0003050F" w:rsidRPr="000D63F3">
        <w:rPr>
          <w:rFonts w:ascii="Calibri" w:hAnsi="Calibri" w:cs="Calibri"/>
          <w:sz w:val="22"/>
          <w:szCs w:val="22"/>
          <w:lang w:val="en-US"/>
        </w:rPr>
        <w:t>E</w:t>
      </w:r>
      <w:r w:rsidR="00B237C8" w:rsidRPr="000D63F3">
        <w:rPr>
          <w:rFonts w:ascii="Calibri" w:hAnsi="Calibri" w:cs="Calibri"/>
          <w:sz w:val="22"/>
          <w:szCs w:val="22"/>
          <w:lang w:val="en-US"/>
        </w:rPr>
        <w:t>fficiency</w:t>
      </w:r>
      <w:r w:rsidR="0003050F" w:rsidRPr="000D63F3">
        <w:rPr>
          <w:rFonts w:ascii="Calibri" w:hAnsi="Calibri" w:cs="Calibri"/>
          <w:sz w:val="22"/>
          <w:szCs w:val="22"/>
          <w:lang w:val="en-US"/>
        </w:rPr>
        <w:t xml:space="preserve"> (AE_gill)</w:t>
      </w:r>
      <w:r w:rsidR="00B237C8" w:rsidRPr="000D63F3">
        <w:rPr>
          <w:rFonts w:ascii="Calibri" w:hAnsi="Calibri" w:cs="Calibri"/>
          <w:sz w:val="22"/>
          <w:szCs w:val="22"/>
          <w:lang w:val="en-US"/>
        </w:rPr>
        <w:t xml:space="preserve"> of the chemical depends on biological attributes of the fish, but also on chemical structure of the investigated substance and its affinity with lipid stores. Several relationship</w:t>
      </w:r>
      <w:r w:rsidR="00534DA9" w:rsidRPr="000D63F3">
        <w:rPr>
          <w:rFonts w:ascii="Calibri" w:hAnsi="Calibri" w:cs="Calibri"/>
          <w:sz w:val="22"/>
          <w:szCs w:val="22"/>
          <w:lang w:val="en-US"/>
        </w:rPr>
        <w:t>s</w:t>
      </w:r>
      <w:r w:rsidR="00B237C8" w:rsidRPr="000D63F3">
        <w:rPr>
          <w:rFonts w:ascii="Calibri" w:hAnsi="Calibri" w:cs="Calibri"/>
          <w:sz w:val="22"/>
          <w:szCs w:val="22"/>
          <w:lang w:val="en-US"/>
        </w:rPr>
        <w:t xml:space="preserve"> were </w:t>
      </w:r>
      <w:r w:rsidR="008224CC" w:rsidRPr="000D63F3">
        <w:rPr>
          <w:rFonts w:ascii="Calibri" w:hAnsi="Calibri" w:cs="Calibri"/>
          <w:sz w:val="22"/>
          <w:szCs w:val="22"/>
          <w:lang w:val="en-US"/>
        </w:rPr>
        <w:t>proposed</w:t>
      </w:r>
      <w:r w:rsidR="00B237C8" w:rsidRPr="000D63F3">
        <w:rPr>
          <w:rFonts w:ascii="Calibri" w:hAnsi="Calibri" w:cs="Calibri"/>
          <w:sz w:val="22"/>
          <w:szCs w:val="22"/>
          <w:lang w:val="en-US"/>
        </w:rPr>
        <w:t xml:space="preserve"> to predict the chemical assimilation efficiency from octanol-water partition coefficient</w:t>
      </w:r>
      <w:r w:rsidR="002C38F1" w:rsidRPr="000D63F3">
        <w:rPr>
          <w:rFonts w:ascii="Calibri" w:hAnsi="Calibri" w:cs="Calibri"/>
          <w:sz w:val="22"/>
          <w:szCs w:val="22"/>
          <w:lang w:val="en-US"/>
        </w:rPr>
        <w:t xml:space="preserve"> K</w:t>
      </w:r>
      <w:r w:rsidR="0059498F" w:rsidRPr="000D63F3">
        <w:rPr>
          <w:rFonts w:ascii="Calibri" w:hAnsi="Calibri" w:cs="Calibri"/>
          <w:sz w:val="22"/>
          <w:szCs w:val="22"/>
          <w:vertAlign w:val="subscript"/>
          <w:lang w:val="en-US"/>
        </w:rPr>
        <w:t>OW</w:t>
      </w:r>
      <w:r w:rsidR="002A52BF" w:rsidRPr="000D63F3">
        <w:rPr>
          <w:rFonts w:ascii="Calibri" w:hAnsi="Calibri" w:cs="Calibri"/>
          <w:sz w:val="22"/>
          <w:szCs w:val="22"/>
          <w:lang w:val="en-US"/>
        </w:rPr>
        <w:t>:</w:t>
      </w:r>
    </w:p>
    <w:p w:rsidR="00323EE1" w:rsidRPr="000D63F3" w:rsidRDefault="00903872" w:rsidP="00323EE1">
      <w:pPr>
        <w:pStyle w:val="Default"/>
        <w:numPr>
          <w:ilvl w:val="0"/>
          <w:numId w:val="4"/>
        </w:numPr>
        <w:spacing w:after="120" w:line="276" w:lineRule="auto"/>
        <w:jc w:val="both"/>
        <w:rPr>
          <w:rFonts w:ascii="Calibri" w:hAnsi="Calibri" w:cs="Calibri"/>
          <w:sz w:val="22"/>
          <w:szCs w:val="22"/>
          <w:lang w:val="en-US"/>
        </w:rPr>
      </w:pPr>
      <w:r w:rsidRPr="000D63F3">
        <w:rPr>
          <w:rFonts w:ascii="Calibri" w:hAnsi="Calibri" w:cs="Calibri"/>
          <w:sz w:val="22"/>
          <w:szCs w:val="22"/>
          <w:lang w:val="en-US"/>
        </w:rPr>
        <w:t>Some</w:t>
      </w:r>
      <w:r w:rsidR="00784763" w:rsidRPr="000D63F3">
        <w:rPr>
          <w:rFonts w:ascii="Calibri" w:hAnsi="Calibri" w:cs="Calibri"/>
          <w:sz w:val="22"/>
          <w:szCs w:val="22"/>
          <w:lang w:val="en-US"/>
        </w:rPr>
        <w:t xml:space="preserve"> authors (Barber et al 200</w:t>
      </w:r>
      <w:r w:rsidR="002A52BF" w:rsidRPr="000D63F3">
        <w:rPr>
          <w:rFonts w:ascii="Calibri" w:hAnsi="Calibri" w:cs="Calibri"/>
          <w:sz w:val="22"/>
          <w:szCs w:val="22"/>
          <w:lang w:val="en-US"/>
        </w:rPr>
        <w:t>8) observed a positive correlation with K</w:t>
      </w:r>
      <w:r w:rsidR="0059498F" w:rsidRPr="000D63F3">
        <w:rPr>
          <w:rFonts w:ascii="Calibri" w:hAnsi="Calibri" w:cs="Calibri"/>
          <w:sz w:val="22"/>
          <w:szCs w:val="22"/>
          <w:vertAlign w:val="subscript"/>
          <w:lang w:val="en-US"/>
        </w:rPr>
        <w:t>OW</w:t>
      </w:r>
      <w:r w:rsidR="002A52BF" w:rsidRPr="000D63F3">
        <w:rPr>
          <w:rFonts w:ascii="Calibri" w:hAnsi="Calibri" w:cs="Calibri"/>
          <w:sz w:val="22"/>
          <w:szCs w:val="22"/>
          <w:lang w:val="en-US"/>
        </w:rPr>
        <w:t xml:space="preserve"> for hydrophilic and moderately hydrophobic chemicals and a negative correlation with </w:t>
      </w:r>
      <w:r w:rsidR="002A52BF" w:rsidRPr="000D63F3">
        <w:rPr>
          <w:rFonts w:ascii="Calibri" w:hAnsi="Calibri" w:cs="Calibri"/>
          <w:iCs/>
          <w:sz w:val="22"/>
          <w:szCs w:val="22"/>
          <w:lang w:val="en-US"/>
        </w:rPr>
        <w:t>K</w:t>
      </w:r>
      <w:r w:rsidR="0059498F" w:rsidRPr="000D63F3">
        <w:rPr>
          <w:rFonts w:ascii="Calibri" w:hAnsi="Calibri" w:cs="Calibri"/>
          <w:iCs/>
          <w:sz w:val="22"/>
          <w:szCs w:val="22"/>
          <w:vertAlign w:val="subscript"/>
          <w:lang w:val="en-US"/>
        </w:rPr>
        <w:t>OW</w:t>
      </w:r>
      <w:r w:rsidR="002A52BF" w:rsidRPr="000D63F3">
        <w:rPr>
          <w:rFonts w:ascii="Calibri" w:hAnsi="Calibri" w:cs="Calibri"/>
          <w:sz w:val="22"/>
          <w:szCs w:val="22"/>
          <w:lang w:val="en-US"/>
        </w:rPr>
        <w:t xml:space="preserve"> for extremely hydrophobic chemicals. The decreasing of </w:t>
      </w:r>
      <w:r w:rsidR="0003050F" w:rsidRPr="000D63F3">
        <w:rPr>
          <w:rFonts w:ascii="Calibri" w:hAnsi="Calibri" w:cs="Calibri"/>
          <w:sz w:val="22"/>
          <w:szCs w:val="22"/>
          <w:lang w:val="en-US"/>
        </w:rPr>
        <w:t>Assimilation E</w:t>
      </w:r>
      <w:r w:rsidR="002A52BF" w:rsidRPr="000D63F3">
        <w:rPr>
          <w:rFonts w:ascii="Calibri" w:hAnsi="Calibri" w:cs="Calibri"/>
          <w:sz w:val="22"/>
          <w:szCs w:val="22"/>
          <w:lang w:val="en-US"/>
        </w:rPr>
        <w:t>fficiency can be caused by the increasing water phase</w:t>
      </w:r>
      <w:r w:rsidR="002A52BF" w:rsidRPr="000D63F3">
        <w:rPr>
          <w:rFonts w:ascii="Calibri" w:hAnsi="Calibri" w:cs="Calibri"/>
          <w:lang w:val="en-US"/>
        </w:rPr>
        <w:t xml:space="preserve"> </w:t>
      </w:r>
      <w:r w:rsidR="009F4E92" w:rsidRPr="000D63F3">
        <w:rPr>
          <w:rFonts w:ascii="Calibri" w:hAnsi="Calibri" w:cs="Calibri"/>
          <w:sz w:val="22"/>
          <w:szCs w:val="22"/>
          <w:lang w:val="en-US"/>
        </w:rPr>
        <w:t>resistance. Thus Barber et al (2008) propose a piecewise function for representing assimilation efficiency:</w:t>
      </w:r>
    </w:p>
    <w:p w:rsidR="008B5427" w:rsidRPr="000D63F3" w:rsidRDefault="00B96F1F" w:rsidP="008B5427">
      <w:pPr>
        <w:pStyle w:val="Default"/>
        <w:spacing w:after="120" w:line="276" w:lineRule="auto"/>
        <w:ind w:left="720"/>
        <w:rPr>
          <w:rFonts w:ascii="Cambria Math" w:hAnsi="Cambria Math" w:cs="Calibri"/>
          <w:sz w:val="20"/>
          <w:szCs w:val="20"/>
          <w:lang w:val="en-US"/>
        </w:rPr>
      </w:pPr>
      <m:oMathPara>
        <m:oMathParaPr>
          <m:jc m:val="left"/>
        </m:oMathParaPr>
        <m:oMath>
          <m:r>
            <m:rPr>
              <m:sty m:val="p"/>
            </m:rPr>
            <w:rPr>
              <w:rFonts w:ascii="Cambria Math" w:hAnsi="Cambria Math" w:cs="Calibri"/>
              <w:sz w:val="20"/>
              <w:szCs w:val="20"/>
              <w:lang w:val="en-US"/>
            </w:rPr>
            <m:t>AE_gill=</m:t>
          </m:r>
          <m:d>
            <m:dPr>
              <m:begChr m:val="{"/>
              <m:endChr m:val=""/>
              <m:ctrlPr>
                <w:rPr>
                  <w:rFonts w:ascii="Cambria Math" w:hAnsi="Cambria Math" w:cs="Calibri"/>
                  <w:i/>
                  <w:sz w:val="20"/>
                  <w:szCs w:val="20"/>
                  <w:lang w:val="en-US"/>
                </w:rPr>
              </m:ctrlPr>
            </m:dPr>
            <m:e>
              <m:eqArr>
                <m:eqArrPr>
                  <m:ctrlPr>
                    <w:rPr>
                      <w:rFonts w:ascii="Cambria Math" w:hAnsi="Cambria Math" w:cs="Calibri"/>
                      <w:i/>
                      <w:sz w:val="20"/>
                      <w:szCs w:val="20"/>
                      <w:lang w:val="en-US"/>
                    </w:rPr>
                  </m:ctrlPr>
                </m:eqArrPr>
                <m:e>
                  <m:r>
                    <m:rPr>
                      <m:sty m:val="p"/>
                    </m:rPr>
                    <w:rPr>
                      <w:rFonts w:ascii="Cambria Math" w:hAnsi="Cambria Math" w:cs="Calibri"/>
                      <w:sz w:val="20"/>
                      <w:szCs w:val="20"/>
                      <w:lang w:val="en-US"/>
                    </w:rPr>
                    <m:t>0,577 logKow-2,81                          log K</m:t>
                  </m:r>
                  <m:r>
                    <m:rPr>
                      <m:sty m:val="p"/>
                    </m:rPr>
                    <w:rPr>
                      <w:rFonts w:ascii="Cambria Math" w:hAnsi="Cambria Math" w:cs="Calibri"/>
                      <w:sz w:val="20"/>
                      <w:szCs w:val="20"/>
                      <w:vertAlign w:val="subscript"/>
                      <w:lang w:val="en-US"/>
                    </w:rPr>
                    <m:t>ow</m:t>
                  </m:r>
                  <m:r>
                    <m:rPr>
                      <m:sty m:val="p"/>
                    </m:rPr>
                    <w:rPr>
                      <w:rFonts w:ascii="Cambria Math" w:hAnsi="Cambria Math" w:cs="Calibri"/>
                      <w:sz w:val="20"/>
                      <w:szCs w:val="20"/>
                      <w:lang w:val="en-US"/>
                    </w:rPr>
                    <m:t>≤4,70</m:t>
                  </m:r>
                </m:e>
                <m:e>
                  <m:func>
                    <m:funcPr>
                      <m:ctrlPr>
                        <w:rPr>
                          <w:rFonts w:ascii="Cambria Math" w:hAnsi="Cambria Math" w:cs="Calibri"/>
                          <w:sz w:val="20"/>
                          <w:szCs w:val="20"/>
                          <w:lang w:val="en-US"/>
                        </w:rPr>
                      </m:ctrlPr>
                    </m:funcPr>
                    <m:fName>
                      <m:r>
                        <m:rPr>
                          <m:sty m:val="p"/>
                        </m:rPr>
                        <w:rPr>
                          <w:rFonts w:ascii="Cambria Math" w:hAnsi="Cambria Math" w:cs="Calibri"/>
                          <w:sz w:val="20"/>
                          <w:szCs w:val="20"/>
                          <w:lang w:val="en-US"/>
                        </w:rPr>
                        <m:t>log</m:t>
                      </m:r>
                    </m:fName>
                    <m:e>
                      <m:r>
                        <m:rPr>
                          <m:sty m:val="p"/>
                        </m:rPr>
                        <w:rPr>
                          <w:rFonts w:ascii="Cambria Math" w:hAnsi="Cambria Math" w:cs="Calibri"/>
                          <w:sz w:val="20"/>
                          <w:szCs w:val="20"/>
                          <w:lang w:val="en-US"/>
                        </w:rPr>
                        <m:t>0,8</m:t>
                      </m:r>
                    </m:e>
                  </m:func>
                  <m:r>
                    <m:rPr>
                      <m:sty m:val="p"/>
                    </m:rPr>
                    <w:rPr>
                      <w:rFonts w:ascii="Cambria Math" w:hAnsi="Cambria Math" w:cs="Calibri"/>
                      <w:sz w:val="20"/>
                      <w:szCs w:val="20"/>
                      <w:lang w:val="en-US"/>
                    </w:rPr>
                    <m:t xml:space="preserve">                                       4,70≤log K</m:t>
                  </m:r>
                  <m:r>
                    <m:rPr>
                      <m:sty m:val="p"/>
                    </m:rPr>
                    <w:rPr>
                      <w:rFonts w:ascii="Cambria Math" w:hAnsi="Cambria Math" w:cs="Calibri"/>
                      <w:sz w:val="20"/>
                      <w:szCs w:val="20"/>
                      <w:vertAlign w:val="subscript"/>
                      <w:lang w:val="en-US"/>
                    </w:rPr>
                    <m:t>ow</m:t>
                  </m:r>
                  <m:r>
                    <m:rPr>
                      <m:sty m:val="p"/>
                    </m:rPr>
                    <w:rPr>
                      <w:rFonts w:ascii="Cambria Math" w:hAnsi="Cambria Math" w:cs="Calibri"/>
                      <w:sz w:val="20"/>
                      <w:szCs w:val="20"/>
                      <w:lang w:val="en-US"/>
                    </w:rPr>
                    <m:t>≤6,75</m:t>
                  </m:r>
                </m:e>
                <m:e>
                  <m:r>
                    <m:rPr>
                      <m:sty m:val="p"/>
                    </m:rPr>
                    <w:rPr>
                      <w:rFonts w:ascii="Cambria Math" w:eastAsia="Cambria Math" w:hAnsi="Cambria Math" w:cs="Cambria Math"/>
                      <w:sz w:val="20"/>
                      <w:szCs w:val="20"/>
                      <w:lang w:val="en-US"/>
                    </w:rPr>
                    <m:t xml:space="preserve">-0,731 logKow+4,84                       </m:t>
                  </m:r>
                  <m:r>
                    <m:rPr>
                      <m:sty m:val="p"/>
                    </m:rPr>
                    <w:rPr>
                      <w:rFonts w:ascii="Cambria Math" w:hAnsi="Cambria Math" w:cs="Calibri"/>
                      <w:sz w:val="20"/>
                      <w:szCs w:val="20"/>
                      <w:lang w:val="en-US"/>
                    </w:rPr>
                    <m:t>log K</m:t>
                  </m:r>
                  <m:r>
                    <m:rPr>
                      <m:sty m:val="p"/>
                    </m:rPr>
                    <w:rPr>
                      <w:rFonts w:ascii="Cambria Math" w:hAnsi="Cambria Math" w:cs="Calibri"/>
                      <w:sz w:val="20"/>
                      <w:szCs w:val="20"/>
                      <w:vertAlign w:val="subscript"/>
                      <w:lang w:val="en-US"/>
                    </w:rPr>
                    <m:t>ow</m:t>
                  </m:r>
                  <m:r>
                    <w:rPr>
                      <w:rFonts w:ascii="Cambria Math" w:hAnsi="Cambria Math" w:cs="Calibri"/>
                      <w:sz w:val="20"/>
                      <w:szCs w:val="20"/>
                      <w:vertAlign w:val="subscript"/>
                      <w:lang w:val="en-US"/>
                    </w:rPr>
                    <m:t>&gt;6,</m:t>
                  </m:r>
                  <m:r>
                    <m:rPr>
                      <m:sty m:val="p"/>
                    </m:rPr>
                    <w:rPr>
                      <w:rFonts w:ascii="Cambria Math" w:hAnsi="Cambria Math" w:cs="Calibri"/>
                      <w:sz w:val="20"/>
                      <w:szCs w:val="20"/>
                      <w:lang w:val="en-US"/>
                    </w:rPr>
                    <m:t>75</m:t>
                  </m:r>
                </m:e>
              </m:eqArr>
            </m:e>
          </m:d>
        </m:oMath>
      </m:oMathPara>
    </w:p>
    <w:p w:rsidR="00BA48CD" w:rsidRPr="000D63F3" w:rsidRDefault="00BA48CD" w:rsidP="00B96F1F">
      <w:pPr>
        <w:pStyle w:val="Default"/>
        <w:spacing w:after="120" w:line="276" w:lineRule="auto"/>
        <w:jc w:val="both"/>
        <w:rPr>
          <w:rFonts w:ascii="Calibri" w:hAnsi="Calibri" w:cs="Calibri"/>
          <w:sz w:val="22"/>
          <w:lang w:val="en-US"/>
        </w:rPr>
      </w:pPr>
    </w:p>
    <w:p w:rsidR="00784763" w:rsidRPr="000D63F3" w:rsidRDefault="00784763" w:rsidP="002A52BF">
      <w:pPr>
        <w:pStyle w:val="Default"/>
        <w:numPr>
          <w:ilvl w:val="0"/>
          <w:numId w:val="4"/>
        </w:numPr>
        <w:spacing w:after="120" w:line="276" w:lineRule="auto"/>
        <w:jc w:val="both"/>
        <w:rPr>
          <w:rFonts w:ascii="Calibri" w:hAnsi="Calibri" w:cs="Calibri"/>
          <w:sz w:val="22"/>
          <w:szCs w:val="22"/>
          <w:lang w:val="en-US"/>
        </w:rPr>
      </w:pPr>
      <w:r w:rsidRPr="000D63F3">
        <w:rPr>
          <w:rFonts w:ascii="Calibri" w:hAnsi="Calibri" w:cs="Calibri"/>
          <w:sz w:val="22"/>
          <w:szCs w:val="22"/>
          <w:lang w:val="en-US"/>
        </w:rPr>
        <w:t>Aquatox</w:t>
      </w:r>
      <w:r w:rsidR="00FC49B5" w:rsidRPr="000D63F3">
        <w:rPr>
          <w:rFonts w:ascii="Calibri" w:hAnsi="Calibri" w:cs="Calibri"/>
          <w:sz w:val="22"/>
          <w:szCs w:val="22"/>
          <w:lang w:val="en-US"/>
        </w:rPr>
        <w:t xml:space="preserve"> </w:t>
      </w:r>
      <w:r w:rsidR="00C517CA" w:rsidRPr="000D63F3">
        <w:rPr>
          <w:rFonts w:ascii="Calibri" w:hAnsi="Calibri" w:cs="Calibri"/>
          <w:sz w:val="22"/>
          <w:szCs w:val="22"/>
          <w:lang w:val="en-US"/>
        </w:rPr>
        <w:t>(</w:t>
      </w:r>
      <w:r w:rsidR="00F52FF1" w:rsidRPr="000D63F3">
        <w:rPr>
          <w:rFonts w:ascii="Calibri" w:hAnsi="Calibri" w:cs="Calibri"/>
          <w:sz w:val="22"/>
          <w:szCs w:val="22"/>
          <w:lang w:val="en-US"/>
        </w:rPr>
        <w:t>Barber et al 2008</w:t>
      </w:r>
      <w:r w:rsidR="00C517CA" w:rsidRPr="000D63F3">
        <w:rPr>
          <w:rFonts w:ascii="Calibri" w:hAnsi="Calibri" w:cs="Calibri"/>
          <w:sz w:val="22"/>
          <w:szCs w:val="22"/>
          <w:lang w:val="en-US"/>
        </w:rPr>
        <w:t>)</w:t>
      </w:r>
      <w:r w:rsidR="00183B79" w:rsidRPr="000D63F3">
        <w:rPr>
          <w:rFonts w:ascii="Calibri" w:hAnsi="Calibri" w:cs="Calibri"/>
          <w:sz w:val="22"/>
          <w:szCs w:val="22"/>
          <w:lang w:val="en-US"/>
        </w:rPr>
        <w:t xml:space="preserve"> </w:t>
      </w:r>
      <w:r w:rsidR="00FC49B5" w:rsidRPr="000D63F3">
        <w:rPr>
          <w:rFonts w:ascii="Calibri" w:hAnsi="Calibri" w:cs="Calibri"/>
          <w:sz w:val="22"/>
          <w:szCs w:val="22"/>
          <w:lang w:val="en-US"/>
        </w:rPr>
        <w:t>estimates</w:t>
      </w:r>
      <w:r w:rsidR="00D03007" w:rsidRPr="000D63F3">
        <w:rPr>
          <w:rFonts w:ascii="Calibri" w:hAnsi="Calibri" w:cs="Calibri"/>
          <w:sz w:val="22"/>
          <w:szCs w:val="22"/>
          <w:lang w:val="en-US"/>
        </w:rPr>
        <w:t xml:space="preserve"> Assimilation Efficiency on</w:t>
      </w:r>
      <w:r w:rsidR="00FC49B5" w:rsidRPr="000D63F3">
        <w:rPr>
          <w:rFonts w:ascii="Calibri" w:hAnsi="Calibri" w:cs="Calibri"/>
          <w:sz w:val="22"/>
          <w:szCs w:val="22"/>
          <w:lang w:val="en-US"/>
        </w:rPr>
        <w:t xml:space="preserve"> the basis of its </w:t>
      </w:r>
      <w:r w:rsidR="00B05471" w:rsidRPr="000D63F3">
        <w:rPr>
          <w:rFonts w:ascii="Calibri" w:hAnsi="Calibri" w:cs="Calibri"/>
          <w:sz w:val="22"/>
          <w:szCs w:val="22"/>
          <w:lang w:val="en-US"/>
        </w:rPr>
        <w:t>correlation</w:t>
      </w:r>
      <w:r w:rsidR="00D03007" w:rsidRPr="000D63F3">
        <w:rPr>
          <w:rFonts w:ascii="Calibri" w:hAnsi="Calibri" w:cs="Calibri"/>
          <w:sz w:val="22"/>
          <w:szCs w:val="22"/>
          <w:lang w:val="en-US"/>
        </w:rPr>
        <w:t xml:space="preserve"> with the following ranges of</w:t>
      </w:r>
      <w:r w:rsidR="00B05471" w:rsidRPr="000D63F3">
        <w:rPr>
          <w:rFonts w:ascii="Calibri" w:hAnsi="Calibri" w:cs="Calibri"/>
          <w:sz w:val="22"/>
          <w:szCs w:val="22"/>
          <w:lang w:val="en-US"/>
        </w:rPr>
        <w:t xml:space="preserve"> logK</w:t>
      </w:r>
      <w:r w:rsidR="0059498F" w:rsidRPr="000D63F3">
        <w:rPr>
          <w:rFonts w:ascii="Calibri" w:hAnsi="Calibri" w:cs="Calibri"/>
          <w:sz w:val="22"/>
          <w:szCs w:val="22"/>
          <w:vertAlign w:val="subscript"/>
          <w:lang w:val="en-US"/>
        </w:rPr>
        <w:t>OW</w:t>
      </w:r>
      <w:r w:rsidR="00D03007" w:rsidRPr="000D63F3">
        <w:rPr>
          <w:rFonts w:ascii="Calibri" w:hAnsi="Calibri" w:cs="Calibri"/>
          <w:sz w:val="22"/>
          <w:szCs w:val="22"/>
          <w:lang w:val="en-US"/>
        </w:rPr>
        <w:t xml:space="preserve"> values</w:t>
      </w:r>
      <w:r w:rsidR="00323EE1" w:rsidRPr="000D63F3">
        <w:rPr>
          <w:rFonts w:ascii="Calibri" w:hAnsi="Calibri" w:cs="Calibri"/>
          <w:sz w:val="22"/>
          <w:szCs w:val="22"/>
          <w:lang w:val="en-US"/>
        </w:rPr>
        <w:t>:</w:t>
      </w:r>
      <w:r w:rsidR="00D03007" w:rsidRPr="000D63F3">
        <w:rPr>
          <w:rFonts w:ascii="Calibri" w:hAnsi="Calibri" w:cs="Calibri"/>
          <w:sz w:val="22"/>
          <w:szCs w:val="22"/>
          <w:lang w:val="en-US"/>
        </w:rPr>
        <w:t xml:space="preserve"> </w:t>
      </w:r>
      <w:r w:rsidR="00445C86" w:rsidRPr="000D63F3">
        <w:rPr>
          <w:rFonts w:ascii="Calibri" w:hAnsi="Calibri" w:cs="Calibri"/>
          <w:sz w:val="22"/>
          <w:szCs w:val="22"/>
          <w:lang w:val="en-US"/>
        </w:rPr>
        <w:t>log K</w:t>
      </w:r>
      <w:r w:rsidR="0059498F" w:rsidRPr="000D63F3">
        <w:rPr>
          <w:rFonts w:ascii="Calibri" w:hAnsi="Calibri" w:cs="Calibri"/>
          <w:sz w:val="22"/>
          <w:szCs w:val="22"/>
          <w:vertAlign w:val="subscript"/>
          <w:lang w:val="en-US"/>
        </w:rPr>
        <w:t>OW</w:t>
      </w:r>
      <w:r w:rsidR="00B96F1F" w:rsidRPr="000D63F3">
        <w:rPr>
          <w:rFonts w:ascii="Calibri" w:hAnsi="Calibri" w:cs="Calibri"/>
          <w:sz w:val="22"/>
          <w:szCs w:val="22"/>
          <w:lang w:val="en-US"/>
        </w:rPr>
        <w:t>≤1,5, 1,</w:t>
      </w:r>
      <w:r w:rsidR="00D03007" w:rsidRPr="000D63F3">
        <w:rPr>
          <w:rFonts w:ascii="Calibri" w:hAnsi="Calibri" w:cs="Calibri"/>
          <w:sz w:val="22"/>
          <w:szCs w:val="22"/>
          <w:lang w:val="en-US"/>
        </w:rPr>
        <w:t>5&lt;log K</w:t>
      </w:r>
      <w:r w:rsidR="0059498F" w:rsidRPr="000D63F3">
        <w:rPr>
          <w:rFonts w:ascii="Calibri" w:hAnsi="Calibri" w:cs="Calibri"/>
          <w:sz w:val="22"/>
          <w:szCs w:val="22"/>
          <w:vertAlign w:val="subscript"/>
          <w:lang w:val="en-US"/>
        </w:rPr>
        <w:t>OW</w:t>
      </w:r>
      <w:r w:rsidR="00D03007" w:rsidRPr="000D63F3">
        <w:rPr>
          <w:rFonts w:ascii="Calibri" w:hAnsi="Calibri" w:cs="Calibri"/>
          <w:sz w:val="22"/>
          <w:szCs w:val="22"/>
          <w:lang w:val="en-US"/>
        </w:rPr>
        <w:t>≤3</w:t>
      </w:r>
      <w:r w:rsidR="00B96F1F" w:rsidRPr="000D63F3">
        <w:rPr>
          <w:rFonts w:ascii="Calibri" w:hAnsi="Calibri" w:cs="Calibri"/>
          <w:sz w:val="22"/>
          <w:szCs w:val="22"/>
          <w:lang w:val="en-US"/>
        </w:rPr>
        <w:t>,</w:t>
      </w:r>
      <w:r w:rsidR="00D03007" w:rsidRPr="000D63F3">
        <w:rPr>
          <w:rFonts w:ascii="Calibri" w:hAnsi="Calibri" w:cs="Calibri"/>
          <w:sz w:val="22"/>
          <w:szCs w:val="22"/>
          <w:lang w:val="en-US"/>
        </w:rPr>
        <w:t>0</w:t>
      </w:r>
      <w:r w:rsidR="00B96F1F" w:rsidRPr="000D63F3">
        <w:rPr>
          <w:rFonts w:ascii="Calibri" w:hAnsi="Calibri" w:cs="Calibri"/>
          <w:sz w:val="22"/>
          <w:szCs w:val="22"/>
          <w:lang w:val="en-US"/>
        </w:rPr>
        <w:t>,</w:t>
      </w:r>
      <w:r w:rsidR="00D03007" w:rsidRPr="000D63F3">
        <w:rPr>
          <w:rFonts w:ascii="Calibri" w:hAnsi="Calibri" w:cs="Calibri"/>
          <w:sz w:val="22"/>
          <w:szCs w:val="22"/>
          <w:lang w:val="en-US"/>
        </w:rPr>
        <w:t xml:space="preserve"> 3</w:t>
      </w:r>
      <w:r w:rsidR="00B96F1F" w:rsidRPr="000D63F3">
        <w:rPr>
          <w:rFonts w:ascii="Calibri" w:hAnsi="Calibri" w:cs="Calibri"/>
          <w:sz w:val="22"/>
          <w:szCs w:val="22"/>
          <w:lang w:val="en-US"/>
        </w:rPr>
        <w:t>,</w:t>
      </w:r>
      <w:r w:rsidR="00D03007" w:rsidRPr="000D63F3">
        <w:rPr>
          <w:rFonts w:ascii="Calibri" w:hAnsi="Calibri" w:cs="Calibri"/>
          <w:sz w:val="22"/>
          <w:szCs w:val="22"/>
          <w:lang w:val="en-US"/>
        </w:rPr>
        <w:t>0&lt;log K</w:t>
      </w:r>
      <w:r w:rsidR="0059498F" w:rsidRPr="000D63F3">
        <w:rPr>
          <w:rFonts w:ascii="Calibri" w:hAnsi="Calibri" w:cs="Calibri"/>
          <w:sz w:val="22"/>
          <w:szCs w:val="22"/>
          <w:vertAlign w:val="subscript"/>
          <w:lang w:val="en-US"/>
        </w:rPr>
        <w:t>OW</w:t>
      </w:r>
      <w:r w:rsidR="00FC49B5" w:rsidRPr="000D63F3">
        <w:rPr>
          <w:rFonts w:ascii="Calibri" w:hAnsi="Calibri" w:cs="Calibri"/>
          <w:sz w:val="22"/>
          <w:szCs w:val="22"/>
          <w:lang w:val="en-US"/>
        </w:rPr>
        <w:t>≤6</w:t>
      </w:r>
      <w:r w:rsidR="00B96F1F" w:rsidRPr="000D63F3">
        <w:rPr>
          <w:rFonts w:ascii="Calibri" w:hAnsi="Calibri" w:cs="Calibri"/>
          <w:sz w:val="22"/>
          <w:szCs w:val="22"/>
          <w:lang w:val="en-US"/>
        </w:rPr>
        <w:t>,</w:t>
      </w:r>
      <w:r w:rsidR="00FC49B5" w:rsidRPr="000D63F3">
        <w:rPr>
          <w:rFonts w:ascii="Calibri" w:hAnsi="Calibri" w:cs="Calibri"/>
          <w:sz w:val="22"/>
          <w:szCs w:val="22"/>
          <w:lang w:val="en-US"/>
        </w:rPr>
        <w:t>0</w:t>
      </w:r>
      <w:r w:rsidR="00B96F1F" w:rsidRPr="000D63F3">
        <w:rPr>
          <w:rFonts w:ascii="Calibri" w:hAnsi="Calibri" w:cs="Calibri"/>
          <w:sz w:val="22"/>
          <w:szCs w:val="22"/>
          <w:lang w:val="en-US"/>
        </w:rPr>
        <w:t>,</w:t>
      </w:r>
      <w:r w:rsidR="00FC49B5" w:rsidRPr="000D63F3">
        <w:rPr>
          <w:rFonts w:ascii="Calibri" w:hAnsi="Calibri" w:cs="Calibri"/>
          <w:sz w:val="22"/>
          <w:szCs w:val="22"/>
          <w:lang w:val="en-US"/>
        </w:rPr>
        <w:t xml:space="preserve"> 6</w:t>
      </w:r>
      <w:r w:rsidR="00B96F1F" w:rsidRPr="000D63F3">
        <w:rPr>
          <w:rFonts w:ascii="Calibri" w:hAnsi="Calibri" w:cs="Calibri"/>
          <w:sz w:val="22"/>
          <w:szCs w:val="22"/>
          <w:lang w:val="en-US"/>
        </w:rPr>
        <w:t>,</w:t>
      </w:r>
      <w:r w:rsidR="00FC49B5" w:rsidRPr="000D63F3">
        <w:rPr>
          <w:rFonts w:ascii="Calibri" w:hAnsi="Calibri" w:cs="Calibri"/>
          <w:sz w:val="22"/>
          <w:szCs w:val="22"/>
          <w:lang w:val="en-US"/>
        </w:rPr>
        <w:t>0&lt;log K</w:t>
      </w:r>
      <w:r w:rsidR="0059498F" w:rsidRPr="000D63F3">
        <w:rPr>
          <w:rFonts w:ascii="Calibri" w:hAnsi="Calibri" w:cs="Calibri"/>
          <w:sz w:val="22"/>
          <w:szCs w:val="22"/>
          <w:vertAlign w:val="subscript"/>
          <w:lang w:val="en-US"/>
        </w:rPr>
        <w:t>OW</w:t>
      </w:r>
      <w:r w:rsidR="00FC49B5" w:rsidRPr="000D63F3">
        <w:rPr>
          <w:rFonts w:ascii="Calibri" w:hAnsi="Calibri" w:cs="Calibri"/>
          <w:sz w:val="22"/>
          <w:szCs w:val="22"/>
          <w:lang w:val="en-US"/>
        </w:rPr>
        <w:t>≤8</w:t>
      </w:r>
      <w:r w:rsidR="00B96F1F" w:rsidRPr="000D63F3">
        <w:rPr>
          <w:rFonts w:ascii="Calibri" w:hAnsi="Calibri" w:cs="Calibri"/>
          <w:sz w:val="22"/>
          <w:szCs w:val="22"/>
          <w:lang w:val="en-US"/>
        </w:rPr>
        <w:t>,</w:t>
      </w:r>
      <w:r w:rsidR="00FC49B5" w:rsidRPr="000D63F3">
        <w:rPr>
          <w:rFonts w:ascii="Calibri" w:hAnsi="Calibri" w:cs="Calibri"/>
          <w:sz w:val="22"/>
          <w:szCs w:val="22"/>
          <w:lang w:val="en-US"/>
        </w:rPr>
        <w:t>0, log K</w:t>
      </w:r>
      <w:r w:rsidR="0059498F" w:rsidRPr="000D63F3">
        <w:rPr>
          <w:rFonts w:ascii="Calibri" w:hAnsi="Calibri" w:cs="Calibri"/>
          <w:sz w:val="22"/>
          <w:szCs w:val="22"/>
          <w:vertAlign w:val="subscript"/>
          <w:lang w:val="en-US"/>
        </w:rPr>
        <w:t>OW</w:t>
      </w:r>
      <w:r w:rsidR="00FC49B5" w:rsidRPr="000D63F3">
        <w:rPr>
          <w:rFonts w:ascii="Calibri" w:hAnsi="Calibri" w:cs="Calibri"/>
          <w:sz w:val="22"/>
          <w:szCs w:val="22"/>
          <w:lang w:val="en-US"/>
        </w:rPr>
        <w:t>&gt;8</w:t>
      </w:r>
      <w:r w:rsidR="00B96F1F" w:rsidRPr="000D63F3">
        <w:rPr>
          <w:rFonts w:ascii="Calibri" w:hAnsi="Calibri" w:cs="Calibri"/>
          <w:sz w:val="22"/>
          <w:szCs w:val="22"/>
          <w:lang w:val="en-US"/>
        </w:rPr>
        <w:t>,</w:t>
      </w:r>
      <w:r w:rsidR="00FC49B5" w:rsidRPr="000D63F3">
        <w:rPr>
          <w:rFonts w:ascii="Calibri" w:hAnsi="Calibri" w:cs="Calibri"/>
          <w:sz w:val="22"/>
          <w:szCs w:val="22"/>
          <w:lang w:val="en-US"/>
        </w:rPr>
        <w:t>0</w:t>
      </w:r>
      <w:r w:rsidR="00323EE1" w:rsidRPr="000D63F3">
        <w:rPr>
          <w:rFonts w:ascii="Calibri" w:hAnsi="Calibri" w:cs="Calibri"/>
          <w:sz w:val="22"/>
          <w:szCs w:val="22"/>
          <w:lang w:val="en-US"/>
        </w:rPr>
        <w:t>,</w:t>
      </w:r>
      <w:r w:rsidR="00D03007" w:rsidRPr="000D63F3">
        <w:rPr>
          <w:rFonts w:ascii="Calibri" w:hAnsi="Calibri" w:cs="Calibri"/>
          <w:sz w:val="22"/>
          <w:szCs w:val="22"/>
          <w:lang w:val="en-US"/>
        </w:rPr>
        <w:t xml:space="preserve"> using the piecewise function;</w:t>
      </w:r>
    </w:p>
    <w:p w:rsidR="00FC49B5" w:rsidRPr="000D63F3" w:rsidRDefault="00B96F1F" w:rsidP="00445C86">
      <w:pPr>
        <w:pStyle w:val="Default"/>
        <w:spacing w:after="120" w:line="276" w:lineRule="auto"/>
        <w:ind w:left="720"/>
        <w:rPr>
          <w:rFonts w:ascii="Cambria Math" w:hAnsi="Cambria Math" w:cs="Calibri"/>
          <w:sz w:val="20"/>
          <w:szCs w:val="20"/>
          <w:lang w:val="en-US"/>
        </w:rPr>
      </w:pPr>
      <m:oMathPara>
        <m:oMathParaPr>
          <m:jc m:val="left"/>
        </m:oMathParaPr>
        <m:oMath>
          <m:r>
            <m:rPr>
              <m:sty m:val="p"/>
            </m:rPr>
            <w:rPr>
              <w:rFonts w:ascii="Cambria Math" w:hAnsi="Cambria Math" w:cs="Calibri"/>
              <w:sz w:val="20"/>
              <w:szCs w:val="20"/>
              <w:lang w:val="en-US"/>
            </w:rPr>
            <m:t>AE_gill=</m:t>
          </m:r>
          <m:d>
            <m:dPr>
              <m:begChr m:val="{"/>
              <m:endChr m:val=""/>
              <m:ctrlPr>
                <w:rPr>
                  <w:rFonts w:ascii="Cambria Math" w:hAnsi="Cambria Math" w:cs="Calibri"/>
                  <w:sz w:val="20"/>
                  <w:szCs w:val="20"/>
                  <w:lang w:val="en-US"/>
                </w:rPr>
              </m:ctrlPr>
            </m:dPr>
            <m:e>
              <m:eqArr>
                <m:eqArrPr>
                  <m:ctrlPr>
                    <w:rPr>
                      <w:rFonts w:ascii="Cambria Math" w:hAnsi="Cambria Math" w:cs="Calibri"/>
                      <w:sz w:val="20"/>
                      <w:szCs w:val="20"/>
                      <w:lang w:val="en-US"/>
                    </w:rPr>
                  </m:ctrlPr>
                </m:eqArrPr>
                <m:e>
                  <m:r>
                    <m:rPr>
                      <m:sty m:val="p"/>
                    </m:rPr>
                    <w:rPr>
                      <w:rFonts w:ascii="Cambria Math" w:hAnsi="Cambria Math" w:cs="Calibri"/>
                      <w:sz w:val="20"/>
                      <w:szCs w:val="20"/>
                      <w:lang w:val="en-US"/>
                    </w:rPr>
                    <m:t>0,1                                                       log K</m:t>
                  </m:r>
                  <m:r>
                    <m:rPr>
                      <m:sty m:val="p"/>
                    </m:rPr>
                    <w:rPr>
                      <w:rFonts w:ascii="Cambria Math" w:hAnsi="Cambria Math" w:cs="Calibri"/>
                      <w:sz w:val="20"/>
                      <w:szCs w:val="20"/>
                      <w:vertAlign w:val="subscript"/>
                      <w:lang w:val="en-US"/>
                    </w:rPr>
                    <m:t>ow</m:t>
                  </m:r>
                  <m:r>
                    <m:rPr>
                      <m:sty m:val="p"/>
                    </m:rPr>
                    <w:rPr>
                      <w:rFonts w:ascii="Cambria Math" w:hAnsi="Cambria Math" w:cs="Calibri"/>
                      <w:sz w:val="20"/>
                      <w:szCs w:val="20"/>
                      <w:lang w:val="en-US"/>
                    </w:rPr>
                    <m:t>≤1,5</m:t>
                  </m:r>
                </m:e>
                <m:e>
                  <m:r>
                    <m:rPr>
                      <m:sty m:val="p"/>
                    </m:rPr>
                    <w:rPr>
                      <w:rFonts w:ascii="Cambria Math" w:hAnsi="Cambria Math" w:cs="Calibri"/>
                      <w:sz w:val="20"/>
                      <w:szCs w:val="20"/>
                      <w:lang w:val="en-US"/>
                    </w:rPr>
                    <m:t>0,3 logKow-0,35              1.5</m:t>
                  </m:r>
                  <m:r>
                    <w:rPr>
                      <w:rFonts w:ascii="Cambria Math" w:hAnsi="Cambria Math" w:cs="Calibri"/>
                      <w:sz w:val="20"/>
                      <w:szCs w:val="20"/>
                      <w:lang w:val="en-US"/>
                    </w:rPr>
                    <m:t>&lt;</m:t>
                  </m:r>
                  <m:r>
                    <m:rPr>
                      <m:sty m:val="p"/>
                    </m:rPr>
                    <w:rPr>
                      <w:rFonts w:ascii="Cambria Math" w:hAnsi="Cambria Math" w:cs="Calibri"/>
                      <w:sz w:val="20"/>
                      <w:szCs w:val="20"/>
                      <w:lang w:val="en-US"/>
                    </w:rPr>
                    <m:t>log K</m:t>
                  </m:r>
                  <m:r>
                    <m:rPr>
                      <m:sty m:val="p"/>
                    </m:rPr>
                    <w:rPr>
                      <w:rFonts w:ascii="Cambria Math" w:hAnsi="Cambria Math" w:cs="Calibri"/>
                      <w:sz w:val="20"/>
                      <w:szCs w:val="20"/>
                      <w:vertAlign w:val="subscript"/>
                      <w:lang w:val="en-US"/>
                    </w:rPr>
                    <m:t>ow</m:t>
                  </m:r>
                  <m:r>
                    <m:rPr>
                      <m:sty m:val="p"/>
                    </m:rPr>
                    <w:rPr>
                      <w:rFonts w:ascii="Cambria Math" w:hAnsi="Cambria Math" w:cs="Calibri"/>
                      <w:sz w:val="20"/>
                      <w:szCs w:val="20"/>
                      <w:lang w:val="en-US"/>
                    </w:rPr>
                    <m:t>≤3,0</m:t>
                  </m:r>
                  <m:ctrlPr>
                    <w:rPr>
                      <w:rFonts w:ascii="Cambria Math" w:eastAsia="Cambria Math" w:hAnsi="Cambria Math" w:cs="Cambria Math"/>
                      <w:sz w:val="20"/>
                      <w:szCs w:val="20"/>
                      <w:lang w:val="en-US"/>
                    </w:rPr>
                  </m:ctrlPr>
                </m:e>
                <m:e>
                  <m:r>
                    <m:rPr>
                      <m:sty m:val="p"/>
                    </m:rPr>
                    <w:rPr>
                      <w:rFonts w:ascii="Cambria Math" w:eastAsia="Cambria Math" w:hAnsi="Cambria Math" w:cs="Cambria Math"/>
                      <w:sz w:val="20"/>
                      <w:szCs w:val="20"/>
                      <w:lang w:val="en-US"/>
                    </w:rPr>
                    <m:t xml:space="preserve">0,55                                         </m:t>
                  </m:r>
                  <m:r>
                    <m:rPr>
                      <m:sty m:val="p"/>
                    </m:rPr>
                    <w:rPr>
                      <w:rFonts w:ascii="Cambria Math" w:hAnsi="Cambria Math" w:cs="Calibri"/>
                      <w:sz w:val="20"/>
                      <w:szCs w:val="20"/>
                      <w:lang w:val="en-US"/>
                    </w:rPr>
                    <m:t>3.0</m:t>
                  </m:r>
                  <m:r>
                    <w:rPr>
                      <w:rFonts w:ascii="Cambria Math" w:hAnsi="Cambria Math" w:cs="Calibri"/>
                      <w:sz w:val="20"/>
                      <w:szCs w:val="20"/>
                      <w:lang w:val="en-US"/>
                    </w:rPr>
                    <m:t>&lt;</m:t>
                  </m:r>
                  <m:func>
                    <m:funcPr>
                      <m:ctrlPr>
                        <w:rPr>
                          <w:rFonts w:ascii="Cambria Math" w:hAnsi="Cambria Math" w:cs="Calibri"/>
                          <w:sz w:val="20"/>
                          <w:szCs w:val="20"/>
                          <w:lang w:val="en-US"/>
                        </w:rPr>
                      </m:ctrlPr>
                    </m:funcPr>
                    <m:fName>
                      <m:r>
                        <m:rPr>
                          <m:sty m:val="p"/>
                        </m:rPr>
                        <w:rPr>
                          <w:rFonts w:ascii="Cambria Math" w:hAnsi="Cambria Math" w:cs="Calibri"/>
                          <w:sz w:val="20"/>
                          <w:szCs w:val="20"/>
                          <w:lang w:val="en-US"/>
                        </w:rPr>
                        <m:t>log</m:t>
                      </m:r>
                    </m:fName>
                    <m:e>
                      <m:r>
                        <m:rPr>
                          <m:sty m:val="p"/>
                        </m:rPr>
                        <w:rPr>
                          <w:rFonts w:ascii="Cambria Math" w:hAnsi="Cambria Math" w:cs="Calibri"/>
                          <w:sz w:val="20"/>
                          <w:szCs w:val="20"/>
                          <w:lang w:val="en-US"/>
                        </w:rPr>
                        <m:t>Kow</m:t>
                      </m:r>
                    </m:e>
                  </m:func>
                  <m:r>
                    <m:rPr>
                      <m:sty m:val="p"/>
                    </m:rPr>
                    <w:rPr>
                      <w:rFonts w:ascii="Cambria Math" w:hAnsi="Cambria Math" w:cs="Calibri"/>
                      <w:sz w:val="20"/>
                      <w:szCs w:val="20"/>
                      <w:lang w:val="en-US"/>
                    </w:rPr>
                    <m:t>≤6,0</m:t>
                  </m:r>
                  <m:ctrlPr>
                    <w:rPr>
                      <w:rFonts w:ascii="Cambria Math" w:eastAsia="Cambria Math" w:hAnsi="Cambria Math" w:cs="Cambria Math"/>
                      <w:sz w:val="20"/>
                      <w:szCs w:val="20"/>
                      <w:lang w:val="en-US"/>
                    </w:rPr>
                  </m:ctrlPr>
                </m:e>
                <m:e>
                  <m:r>
                    <m:rPr>
                      <m:sty m:val="p"/>
                    </m:rPr>
                    <w:rPr>
                      <w:rFonts w:ascii="Cambria Math" w:eastAsia="Cambria Math" w:hAnsi="Cambria Math" w:cs="Cambria Math"/>
                      <w:sz w:val="20"/>
                      <w:szCs w:val="20"/>
                      <w:lang w:val="en-US"/>
                    </w:rPr>
                    <m:t xml:space="preserve">1,90-0,225 logKow         </m:t>
                  </m:r>
                  <m:r>
                    <m:rPr>
                      <m:sty m:val="p"/>
                    </m:rPr>
                    <w:rPr>
                      <w:rFonts w:ascii="Cambria Math" w:hAnsi="Cambria Math" w:cs="Calibri"/>
                      <w:sz w:val="20"/>
                      <w:szCs w:val="20"/>
                      <w:lang w:val="en-US"/>
                    </w:rPr>
                    <m:t>6.0</m:t>
                  </m:r>
                  <m:r>
                    <w:rPr>
                      <w:rFonts w:ascii="Cambria Math" w:hAnsi="Cambria Math" w:cs="Calibri"/>
                      <w:sz w:val="20"/>
                      <w:szCs w:val="20"/>
                      <w:lang w:val="en-US"/>
                    </w:rPr>
                    <m:t>&lt;</m:t>
                  </m:r>
                  <m:func>
                    <m:funcPr>
                      <m:ctrlPr>
                        <w:rPr>
                          <w:rFonts w:ascii="Cambria Math" w:hAnsi="Cambria Math" w:cs="Calibri"/>
                          <w:sz w:val="20"/>
                          <w:szCs w:val="20"/>
                          <w:lang w:val="en-US"/>
                        </w:rPr>
                      </m:ctrlPr>
                    </m:funcPr>
                    <m:fName>
                      <m:r>
                        <m:rPr>
                          <m:sty m:val="p"/>
                        </m:rPr>
                        <w:rPr>
                          <w:rFonts w:ascii="Cambria Math" w:hAnsi="Cambria Math" w:cs="Calibri"/>
                          <w:sz w:val="20"/>
                          <w:szCs w:val="20"/>
                          <w:lang w:val="en-US"/>
                        </w:rPr>
                        <m:t>log</m:t>
                      </m:r>
                    </m:fName>
                    <m:e>
                      <m:r>
                        <m:rPr>
                          <m:sty m:val="p"/>
                        </m:rPr>
                        <w:rPr>
                          <w:rFonts w:ascii="Cambria Math" w:hAnsi="Cambria Math" w:cs="Calibri"/>
                          <w:sz w:val="20"/>
                          <w:szCs w:val="20"/>
                          <w:lang w:val="en-US"/>
                        </w:rPr>
                        <m:t>Kow</m:t>
                      </m:r>
                    </m:e>
                  </m:func>
                  <m:r>
                    <m:rPr>
                      <m:sty m:val="p"/>
                    </m:rPr>
                    <w:rPr>
                      <w:rFonts w:ascii="Cambria Math" w:hAnsi="Cambria Math" w:cs="Calibri"/>
                      <w:sz w:val="20"/>
                      <w:szCs w:val="20"/>
                      <w:lang w:val="en-US"/>
                    </w:rPr>
                    <m:t>≤8,0</m:t>
                  </m:r>
                  <m:ctrlPr>
                    <w:rPr>
                      <w:rFonts w:ascii="Cambria Math" w:eastAsia="Cambria Math" w:hAnsi="Cambria Math" w:cs="Cambria Math"/>
                      <w:sz w:val="20"/>
                      <w:szCs w:val="20"/>
                      <w:lang w:val="en-US"/>
                    </w:rPr>
                  </m:ctrlPr>
                </m:e>
                <m:e>
                  <m:r>
                    <m:rPr>
                      <m:sty m:val="p"/>
                    </m:rPr>
                    <w:rPr>
                      <w:rFonts w:ascii="Cambria Math" w:eastAsia="Cambria Math" w:hAnsi="Cambria Math" w:cs="Cambria Math"/>
                      <w:sz w:val="20"/>
                      <w:szCs w:val="20"/>
                      <w:lang w:val="en-US"/>
                    </w:rPr>
                    <m:t xml:space="preserve">0,1                                                       </m:t>
                  </m:r>
                  <m:r>
                    <m:rPr>
                      <m:sty m:val="p"/>
                    </m:rPr>
                    <w:rPr>
                      <w:rFonts w:ascii="Cambria Math" w:hAnsi="Cambria Math" w:cs="Calibri"/>
                      <w:sz w:val="20"/>
                      <w:szCs w:val="20"/>
                      <w:lang w:val="en-US"/>
                    </w:rPr>
                    <m:t>log K</m:t>
                  </m:r>
                  <m:r>
                    <m:rPr>
                      <m:sty m:val="p"/>
                    </m:rPr>
                    <w:rPr>
                      <w:rFonts w:ascii="Cambria Math" w:hAnsi="Cambria Math" w:cs="Calibri"/>
                      <w:sz w:val="20"/>
                      <w:szCs w:val="20"/>
                      <w:vertAlign w:val="subscript"/>
                      <w:lang w:val="en-US"/>
                    </w:rPr>
                    <m:t>ow</m:t>
                  </m:r>
                  <m:r>
                    <m:rPr>
                      <m:sty m:val="p"/>
                    </m:rPr>
                    <w:rPr>
                      <w:rFonts w:ascii="Cambria Math" w:hAnsi="Cambria Math" w:cs="Calibri"/>
                      <w:sz w:val="20"/>
                      <w:szCs w:val="20"/>
                      <w:lang w:val="en-US"/>
                    </w:rPr>
                    <m:t>&gt;</m:t>
                  </m:r>
                  <m:r>
                    <w:rPr>
                      <w:rFonts w:ascii="Cambria Math" w:hAnsi="Cambria Math" w:cs="Calibri"/>
                      <w:sz w:val="20"/>
                      <w:szCs w:val="20"/>
                      <w:lang w:val="en-US"/>
                    </w:rPr>
                    <m:t>8,0</m:t>
                  </m:r>
                </m:e>
              </m:eqArr>
            </m:e>
          </m:d>
        </m:oMath>
      </m:oMathPara>
    </w:p>
    <w:p w:rsidR="00445C86" w:rsidRPr="000D63F3" w:rsidRDefault="00445C86" w:rsidP="00B96F1F">
      <w:pPr>
        <w:pStyle w:val="Default"/>
        <w:spacing w:after="120" w:line="276" w:lineRule="auto"/>
        <w:rPr>
          <w:rFonts w:asciiTheme="minorHAnsi" w:hAnsiTheme="minorHAnsi" w:cs="Calibri"/>
          <w:sz w:val="22"/>
          <w:szCs w:val="22"/>
          <w:lang w:val="en-US"/>
        </w:rPr>
      </w:pPr>
    </w:p>
    <w:p w:rsidR="0003050F" w:rsidRPr="000D63F3" w:rsidRDefault="00784763" w:rsidP="00304472">
      <w:pPr>
        <w:pStyle w:val="Default"/>
        <w:numPr>
          <w:ilvl w:val="0"/>
          <w:numId w:val="4"/>
        </w:numPr>
        <w:spacing w:after="120" w:line="276" w:lineRule="auto"/>
        <w:jc w:val="both"/>
        <w:rPr>
          <w:rFonts w:ascii="Calibri" w:hAnsi="Calibri" w:cs="Calibri"/>
          <w:sz w:val="22"/>
          <w:szCs w:val="22"/>
          <w:lang w:val="en-US"/>
        </w:rPr>
      </w:pPr>
      <w:r w:rsidRPr="000D63F3">
        <w:rPr>
          <w:rFonts w:ascii="Calibri" w:hAnsi="Calibri" w:cs="Calibri"/>
          <w:sz w:val="22"/>
          <w:szCs w:val="22"/>
          <w:lang w:val="en-US"/>
        </w:rPr>
        <w:t>Gobas</w:t>
      </w:r>
      <w:r w:rsidR="00903872" w:rsidRPr="000D63F3">
        <w:rPr>
          <w:rFonts w:ascii="Calibri" w:hAnsi="Calibri" w:cs="Calibri"/>
          <w:sz w:val="22"/>
          <w:szCs w:val="22"/>
          <w:lang w:val="en-US"/>
        </w:rPr>
        <w:t xml:space="preserve"> et al</w:t>
      </w:r>
      <w:r w:rsidR="00771881" w:rsidRPr="000D63F3">
        <w:rPr>
          <w:rFonts w:ascii="Calibri" w:hAnsi="Calibri" w:cs="Calibri"/>
          <w:sz w:val="22"/>
          <w:szCs w:val="22"/>
          <w:lang w:val="en-US"/>
        </w:rPr>
        <w:t xml:space="preserve">, (1988) </w:t>
      </w:r>
      <w:r w:rsidR="00445C86" w:rsidRPr="000D63F3">
        <w:rPr>
          <w:rFonts w:ascii="Calibri" w:hAnsi="Calibri" w:cs="Calibri"/>
          <w:sz w:val="22"/>
          <w:szCs w:val="22"/>
          <w:lang w:val="en-US"/>
        </w:rPr>
        <w:t>suggests t</w:t>
      </w:r>
      <w:r w:rsidR="00D03007" w:rsidRPr="000D63F3">
        <w:rPr>
          <w:rFonts w:ascii="Calibri" w:hAnsi="Calibri" w:cs="Calibri"/>
          <w:sz w:val="22"/>
          <w:szCs w:val="22"/>
          <w:lang w:val="en-US"/>
        </w:rPr>
        <w:t>he f</w:t>
      </w:r>
      <w:r w:rsidR="0003050F" w:rsidRPr="000D63F3">
        <w:rPr>
          <w:rFonts w:ascii="Calibri" w:hAnsi="Calibri" w:cs="Calibri"/>
          <w:sz w:val="22"/>
          <w:szCs w:val="22"/>
          <w:lang w:val="en-US"/>
        </w:rPr>
        <w:t>ollowing relationship between the Assimilation Efficiency of chemicals and octanol-water partition coefficient</w:t>
      </w:r>
      <w:r w:rsidR="00D03007" w:rsidRPr="000D63F3">
        <w:rPr>
          <w:rFonts w:ascii="Calibri" w:hAnsi="Calibri" w:cs="Calibri"/>
          <w:sz w:val="22"/>
          <w:szCs w:val="22"/>
          <w:lang w:val="en-US"/>
        </w:rPr>
        <w:t>,</w:t>
      </w:r>
      <w:r w:rsidR="0003050F" w:rsidRPr="000D63F3">
        <w:rPr>
          <w:rFonts w:ascii="Calibri" w:hAnsi="Calibri" w:cs="Calibri"/>
          <w:sz w:val="22"/>
          <w:szCs w:val="22"/>
          <w:lang w:val="en-US"/>
        </w:rPr>
        <w:t xml:space="preserve"> based on observation of correlation between experimentally derived assimilation efficiencies and octanol-water partition coefficients</w:t>
      </w:r>
      <w:r w:rsidR="00D03007" w:rsidRPr="000D63F3">
        <w:rPr>
          <w:rFonts w:ascii="Calibri" w:hAnsi="Calibri" w:cs="Calibri"/>
          <w:sz w:val="22"/>
          <w:szCs w:val="22"/>
          <w:lang w:val="en-US"/>
        </w:rPr>
        <w:t xml:space="preserve"> for 36 chemicals;</w:t>
      </w:r>
    </w:p>
    <w:p w:rsidR="00445C86" w:rsidRPr="000D63F3" w:rsidRDefault="00445C86" w:rsidP="00445C86">
      <w:pPr>
        <w:pStyle w:val="Default"/>
        <w:spacing w:after="120" w:line="276" w:lineRule="auto"/>
        <w:jc w:val="both"/>
        <w:rPr>
          <w:rFonts w:ascii="Cambria Math" w:hAnsi="Cambria Math" w:cs="Calibri"/>
          <w:sz w:val="20"/>
          <w:szCs w:val="22"/>
          <w:lang w:val="en-US"/>
        </w:rPr>
      </w:pPr>
      <w:r w:rsidRPr="000D63F3">
        <w:rPr>
          <w:rFonts w:ascii="Calibri" w:hAnsi="Calibri" w:cs="Calibri"/>
          <w:sz w:val="22"/>
          <w:szCs w:val="22"/>
          <w:lang w:val="en-US"/>
        </w:rPr>
        <w:tab/>
      </w:r>
      <w:r w:rsidRPr="000D63F3">
        <w:rPr>
          <w:rFonts w:ascii="Cambria Math" w:hAnsi="Cambria Math" w:cs="Calibri"/>
          <w:sz w:val="20"/>
          <w:szCs w:val="22"/>
          <w:lang w:val="en-US"/>
        </w:rPr>
        <w:t xml:space="preserve">AE_gill = </w:t>
      </w:r>
      <w:r w:rsidR="00323EE1" w:rsidRPr="000D63F3">
        <w:rPr>
          <w:rFonts w:ascii="Cambria Math" w:hAnsi="Cambria Math" w:cs="Calibri"/>
          <w:sz w:val="20"/>
          <w:szCs w:val="22"/>
          <w:lang w:val="en-US"/>
        </w:rPr>
        <w:t>(</w:t>
      </w:r>
      <w:r w:rsidRPr="000D63F3">
        <w:rPr>
          <w:rFonts w:ascii="Cambria Math" w:hAnsi="Cambria Math" w:cs="Calibri"/>
          <w:sz w:val="20"/>
          <w:szCs w:val="22"/>
          <w:lang w:val="en-US"/>
        </w:rPr>
        <w:t>A.</w:t>
      </w:r>
      <w:r w:rsidR="006A5CBA" w:rsidRPr="000D63F3">
        <w:rPr>
          <w:rFonts w:ascii="Cambria Math" w:hAnsi="Cambria Math" w:cs="Calibri"/>
          <w:sz w:val="20"/>
          <w:szCs w:val="22"/>
          <w:lang w:val="en-US"/>
        </w:rPr>
        <w:t>log</w:t>
      </w:r>
      <w:r w:rsidRPr="000D63F3">
        <w:rPr>
          <w:rFonts w:ascii="Cambria Math" w:hAnsi="Cambria Math" w:cs="Calibri"/>
          <w:sz w:val="20"/>
          <w:szCs w:val="22"/>
          <w:lang w:val="en-US"/>
        </w:rPr>
        <w:t>K</w:t>
      </w:r>
      <w:r w:rsidRPr="000D63F3">
        <w:rPr>
          <w:rFonts w:ascii="Cambria Math" w:hAnsi="Cambria Math" w:cs="Calibri"/>
          <w:sz w:val="20"/>
          <w:szCs w:val="22"/>
          <w:vertAlign w:val="subscript"/>
          <w:lang w:val="en-US"/>
        </w:rPr>
        <w:t>ow</w:t>
      </w:r>
      <w:r w:rsidRPr="000D63F3">
        <w:rPr>
          <w:rFonts w:ascii="Cambria Math" w:hAnsi="Cambria Math" w:cs="Calibri"/>
          <w:sz w:val="20"/>
          <w:szCs w:val="22"/>
          <w:lang w:val="en-US"/>
        </w:rPr>
        <w:t>+B</w:t>
      </w:r>
      <w:r w:rsidR="00323EE1" w:rsidRPr="000D63F3">
        <w:rPr>
          <w:rFonts w:ascii="Cambria Math" w:hAnsi="Cambria Math" w:cs="Calibri"/>
          <w:sz w:val="20"/>
          <w:szCs w:val="22"/>
          <w:lang w:val="en-US"/>
        </w:rPr>
        <w:t>)</w:t>
      </w:r>
      <w:r w:rsidR="00323EE1" w:rsidRPr="000D63F3">
        <w:rPr>
          <w:rFonts w:ascii="Cambria Math" w:hAnsi="Cambria Math" w:cs="Calibri"/>
          <w:sz w:val="20"/>
          <w:szCs w:val="22"/>
          <w:vertAlign w:val="superscript"/>
          <w:lang w:val="en-US"/>
        </w:rPr>
        <w:t>-1</w:t>
      </w:r>
    </w:p>
    <w:p w:rsidR="00445C86" w:rsidRPr="000D63F3" w:rsidRDefault="00445C86" w:rsidP="00445C86">
      <w:pPr>
        <w:pStyle w:val="Default"/>
        <w:spacing w:after="120" w:line="276" w:lineRule="auto"/>
        <w:jc w:val="both"/>
        <w:rPr>
          <w:rFonts w:ascii="Cambria Math" w:hAnsi="Cambria Math" w:cs="Calibri"/>
          <w:sz w:val="20"/>
          <w:szCs w:val="22"/>
          <w:lang w:val="en-US"/>
        </w:rPr>
      </w:pPr>
      <w:r w:rsidRPr="000D63F3">
        <w:rPr>
          <w:rFonts w:ascii="Cambria Math" w:hAnsi="Cambria Math" w:cs="Calibri"/>
          <w:sz w:val="20"/>
          <w:szCs w:val="22"/>
          <w:lang w:val="en-US"/>
        </w:rPr>
        <w:tab/>
      </w:r>
      <w:r w:rsidR="009F4E92" w:rsidRPr="000D63F3">
        <w:rPr>
          <w:rFonts w:ascii="Cambria Math" w:hAnsi="Cambria Math" w:cs="Calibri"/>
          <w:sz w:val="20"/>
          <w:szCs w:val="22"/>
          <w:lang w:val="en-US"/>
        </w:rPr>
        <w:t>With</w:t>
      </w:r>
      <w:r w:rsidR="009F4E92" w:rsidRPr="000D63F3">
        <w:rPr>
          <w:rFonts w:ascii="Cambria Math" w:hAnsi="Cambria Math" w:cs="Calibri"/>
          <w:sz w:val="20"/>
          <w:szCs w:val="22"/>
          <w:lang w:val="en-US"/>
        </w:rPr>
        <w:tab/>
      </w:r>
      <w:r w:rsidR="00B96F1F" w:rsidRPr="000D63F3">
        <w:rPr>
          <w:rFonts w:ascii="Cambria Math" w:hAnsi="Cambria Math" w:cs="Calibri"/>
          <w:sz w:val="20"/>
          <w:szCs w:val="22"/>
          <w:lang w:val="en-US"/>
        </w:rPr>
        <w:t>A = 5,3 (+/-1,</w:t>
      </w:r>
      <w:r w:rsidRPr="000D63F3">
        <w:rPr>
          <w:rFonts w:ascii="Cambria Math" w:hAnsi="Cambria Math" w:cs="Calibri"/>
          <w:sz w:val="20"/>
          <w:szCs w:val="22"/>
          <w:lang w:val="en-US"/>
        </w:rPr>
        <w:t>5).10</w:t>
      </w:r>
      <w:r w:rsidRPr="000D63F3">
        <w:rPr>
          <w:rFonts w:ascii="Cambria Math" w:hAnsi="Cambria Math" w:cs="Calibri"/>
          <w:sz w:val="20"/>
          <w:szCs w:val="22"/>
          <w:vertAlign w:val="superscript"/>
          <w:lang w:val="en-US"/>
        </w:rPr>
        <w:t>-8</w:t>
      </w:r>
    </w:p>
    <w:p w:rsidR="005B4661" w:rsidRPr="000D63F3" w:rsidRDefault="00445C86" w:rsidP="00771881">
      <w:pPr>
        <w:pStyle w:val="Default"/>
        <w:spacing w:after="120" w:line="276" w:lineRule="auto"/>
        <w:jc w:val="both"/>
        <w:rPr>
          <w:rFonts w:ascii="Cambria Math" w:hAnsi="Cambria Math" w:cs="Calibri"/>
          <w:sz w:val="20"/>
          <w:szCs w:val="22"/>
          <w:lang w:val="en-US"/>
        </w:rPr>
      </w:pPr>
      <w:r w:rsidRPr="000D63F3">
        <w:rPr>
          <w:rFonts w:ascii="Cambria Math" w:hAnsi="Cambria Math" w:cs="Calibri"/>
          <w:sz w:val="20"/>
          <w:szCs w:val="22"/>
          <w:lang w:val="en-US"/>
        </w:rPr>
        <w:tab/>
      </w:r>
      <w:r w:rsidR="009F4E92" w:rsidRPr="000D63F3">
        <w:rPr>
          <w:rFonts w:ascii="Cambria Math" w:hAnsi="Cambria Math" w:cs="Calibri"/>
          <w:sz w:val="20"/>
          <w:szCs w:val="22"/>
          <w:lang w:val="en-US"/>
        </w:rPr>
        <w:tab/>
      </w:r>
      <w:r w:rsidRPr="000D63F3">
        <w:rPr>
          <w:rFonts w:ascii="Cambria Math" w:hAnsi="Cambria Math" w:cs="Calibri"/>
          <w:sz w:val="20"/>
          <w:szCs w:val="22"/>
          <w:lang w:val="en-US"/>
        </w:rPr>
        <w:t>B = 2</w:t>
      </w:r>
      <w:r w:rsidR="00B96F1F" w:rsidRPr="000D63F3">
        <w:rPr>
          <w:rFonts w:ascii="Cambria Math" w:hAnsi="Cambria Math" w:cs="Calibri"/>
          <w:sz w:val="20"/>
          <w:szCs w:val="22"/>
          <w:lang w:val="en-US"/>
        </w:rPr>
        <w:t>,3 (+/-0,</w:t>
      </w:r>
      <w:r w:rsidRPr="000D63F3">
        <w:rPr>
          <w:rFonts w:ascii="Cambria Math" w:hAnsi="Cambria Math" w:cs="Calibri"/>
          <w:sz w:val="20"/>
          <w:szCs w:val="22"/>
          <w:lang w:val="en-US"/>
        </w:rPr>
        <w:t>3)</w:t>
      </w:r>
    </w:p>
    <w:p w:rsidR="00B96F1F" w:rsidRPr="000D63F3" w:rsidRDefault="00B96F1F" w:rsidP="00771881">
      <w:pPr>
        <w:pStyle w:val="Default"/>
        <w:spacing w:after="120" w:line="276" w:lineRule="auto"/>
        <w:jc w:val="both"/>
        <w:rPr>
          <w:rFonts w:ascii="Cambria Math" w:hAnsi="Cambria Math" w:cs="Calibri"/>
          <w:sz w:val="20"/>
          <w:szCs w:val="22"/>
          <w:lang w:val="en-US"/>
        </w:rPr>
      </w:pPr>
    </w:p>
    <w:p w:rsidR="00771881" w:rsidRPr="000D63F3" w:rsidRDefault="00B96F1F" w:rsidP="00771881">
      <w:pPr>
        <w:pStyle w:val="Default"/>
        <w:numPr>
          <w:ilvl w:val="0"/>
          <w:numId w:val="4"/>
        </w:numPr>
        <w:spacing w:after="120" w:line="276" w:lineRule="auto"/>
        <w:jc w:val="both"/>
        <w:rPr>
          <w:rFonts w:ascii="Calibri" w:hAnsi="Calibri" w:cs="Calibri"/>
          <w:sz w:val="22"/>
          <w:szCs w:val="22"/>
          <w:lang w:val="en-US"/>
        </w:rPr>
      </w:pPr>
      <w:r w:rsidRPr="000D63F3">
        <w:rPr>
          <w:rFonts w:ascii="Calibri" w:hAnsi="Calibri" w:cs="Calibri"/>
          <w:sz w:val="22"/>
          <w:szCs w:val="22"/>
          <w:lang w:val="en-US"/>
        </w:rPr>
        <w:t>Fisk et al</w:t>
      </w:r>
      <w:r w:rsidR="00771881" w:rsidRPr="000D63F3">
        <w:rPr>
          <w:rFonts w:ascii="Calibri" w:hAnsi="Calibri" w:cs="Calibri"/>
          <w:sz w:val="22"/>
          <w:szCs w:val="22"/>
          <w:lang w:val="en-US"/>
        </w:rPr>
        <w:t xml:space="preserve"> characterized this relationship for juvenile rainbow tro</w:t>
      </w:r>
      <w:r w:rsidR="009F4E92" w:rsidRPr="000D63F3">
        <w:rPr>
          <w:rFonts w:ascii="Calibri" w:hAnsi="Calibri" w:cs="Calibri"/>
          <w:sz w:val="22"/>
          <w:szCs w:val="22"/>
          <w:lang w:val="en-US"/>
        </w:rPr>
        <w:t>ut using the quadratic equation:</w:t>
      </w:r>
    </w:p>
    <w:p w:rsidR="00B96F1F" w:rsidRPr="000D63F3" w:rsidRDefault="00B96F1F" w:rsidP="00B96F1F">
      <w:pPr>
        <w:pStyle w:val="Default"/>
        <w:spacing w:after="120" w:line="276" w:lineRule="auto"/>
        <w:ind w:left="720"/>
        <w:jc w:val="both"/>
        <w:rPr>
          <w:rFonts w:ascii="Cambria Math" w:hAnsi="Cambria Math"/>
          <w:sz w:val="20"/>
          <w:lang w:val="en-US"/>
        </w:rPr>
      </w:pPr>
      <w:r w:rsidRPr="000D63F3">
        <w:rPr>
          <w:rFonts w:ascii="Cambria Math" w:hAnsi="Cambria Math"/>
          <w:sz w:val="20"/>
          <w:lang w:val="en-US"/>
        </w:rPr>
        <w:t>AE_gill = -1,8 + 1,0 logKow – 0,08.(logKow)</w:t>
      </w:r>
      <w:r w:rsidRPr="000D63F3">
        <w:rPr>
          <w:rFonts w:ascii="Cambria Math" w:hAnsi="Cambria Math"/>
          <w:sz w:val="20"/>
          <w:vertAlign w:val="superscript"/>
          <w:lang w:val="en-US"/>
        </w:rPr>
        <w:t xml:space="preserve"> 2</w:t>
      </w:r>
    </w:p>
    <w:p w:rsidR="00B96F1F" w:rsidRPr="000D63F3" w:rsidRDefault="00B96F1F" w:rsidP="0003050F">
      <w:pPr>
        <w:pStyle w:val="Default"/>
        <w:spacing w:after="120" w:line="276" w:lineRule="auto"/>
        <w:ind w:left="720"/>
        <w:jc w:val="both"/>
        <w:rPr>
          <w:rFonts w:ascii="Calibri" w:hAnsi="Calibri" w:cs="Calibri"/>
          <w:sz w:val="22"/>
          <w:szCs w:val="22"/>
          <w:lang w:val="en-US"/>
        </w:rPr>
      </w:pPr>
    </w:p>
    <w:p w:rsidR="0058371B" w:rsidRPr="000D63F3" w:rsidRDefault="00903872" w:rsidP="0058371B">
      <w:pPr>
        <w:pStyle w:val="Default"/>
        <w:numPr>
          <w:ilvl w:val="0"/>
          <w:numId w:val="4"/>
        </w:numPr>
        <w:spacing w:after="120" w:line="276" w:lineRule="auto"/>
        <w:jc w:val="both"/>
        <w:rPr>
          <w:rFonts w:ascii="Calibri" w:hAnsi="Calibri" w:cs="Calibri"/>
          <w:sz w:val="22"/>
          <w:szCs w:val="22"/>
          <w:lang w:val="en-US"/>
        </w:rPr>
      </w:pPr>
      <w:r w:rsidRPr="000D63F3">
        <w:rPr>
          <w:rFonts w:ascii="Calibri" w:hAnsi="Calibri" w:cs="Calibri"/>
          <w:sz w:val="22"/>
          <w:szCs w:val="22"/>
          <w:lang w:val="en-US"/>
        </w:rPr>
        <w:t>Arnot et al</w:t>
      </w:r>
      <w:r w:rsidR="0058371B" w:rsidRPr="000D63F3">
        <w:rPr>
          <w:rFonts w:ascii="Calibri" w:hAnsi="Calibri" w:cs="Calibri"/>
          <w:sz w:val="22"/>
          <w:szCs w:val="22"/>
          <w:lang w:val="en-US"/>
        </w:rPr>
        <w:t xml:space="preserve"> (2004) proposes calculating of Assimilation efficiencies as a function of octanol-water partition coefficient based on observation in fish, in agreement with the formulation chosen in the MERLIN-Expo model. The Arnot’s function shows a plateau for high Kow values:</w:t>
      </w:r>
    </w:p>
    <w:p w:rsidR="00503D2E" w:rsidRPr="000D63F3" w:rsidRDefault="0058371B" w:rsidP="005A52EE">
      <w:pPr>
        <w:pStyle w:val="Default"/>
        <w:spacing w:after="120" w:line="276" w:lineRule="auto"/>
        <w:ind w:left="720"/>
        <w:jc w:val="both"/>
        <w:rPr>
          <w:rFonts w:ascii="Calibri" w:hAnsi="Calibri" w:cs="Calibri"/>
          <w:sz w:val="20"/>
          <w:lang w:val="en-US"/>
        </w:rPr>
      </w:pPr>
      <m:oMathPara>
        <m:oMathParaPr>
          <m:jc m:val="left"/>
        </m:oMathParaPr>
        <m:oMath>
          <m:r>
            <m:rPr>
              <m:sty m:val="p"/>
            </m:rPr>
            <w:rPr>
              <w:rFonts w:ascii="Cambria Math" w:hAnsi="Cambria Math"/>
              <w:sz w:val="20"/>
              <w:lang w:val="en-US"/>
            </w:rPr>
            <m:t>AE_gill=</m:t>
          </m:r>
          <m:sSup>
            <m:sSupPr>
              <m:ctrlPr>
                <w:rPr>
                  <w:rFonts w:ascii="Cambria Math" w:hAnsi="Cambria Math"/>
                  <w:sz w:val="20"/>
                  <w:lang w:val="en-US"/>
                </w:rPr>
              </m:ctrlPr>
            </m:sSupPr>
            <m:e>
              <m:d>
                <m:dPr>
                  <m:ctrlPr>
                    <w:rPr>
                      <w:rFonts w:ascii="Cambria Math" w:hAnsi="Cambria Math"/>
                      <w:sz w:val="20"/>
                      <w:lang w:val="en-US"/>
                    </w:rPr>
                  </m:ctrlPr>
                </m:dPr>
                <m:e>
                  <m:r>
                    <m:rPr>
                      <m:sty m:val="p"/>
                    </m:rPr>
                    <w:rPr>
                      <w:rFonts w:ascii="Cambria Math" w:hAnsi="Cambria Math"/>
                      <w:sz w:val="20"/>
                      <w:lang w:val="en-US"/>
                    </w:rPr>
                    <m:t>1,85+</m:t>
                  </m:r>
                  <m:d>
                    <m:dPr>
                      <m:ctrlPr>
                        <w:rPr>
                          <w:rFonts w:ascii="Cambria Math" w:hAnsi="Cambria Math"/>
                          <w:sz w:val="20"/>
                          <w:lang w:val="en-US"/>
                        </w:rPr>
                      </m:ctrlPr>
                    </m:dPr>
                    <m:e>
                      <m:f>
                        <m:fPr>
                          <m:type m:val="lin"/>
                          <m:ctrlPr>
                            <w:rPr>
                              <w:rFonts w:ascii="Cambria Math" w:hAnsi="Cambria Math"/>
                              <w:sz w:val="20"/>
                              <w:lang w:val="en-US"/>
                            </w:rPr>
                          </m:ctrlPr>
                        </m:fPr>
                        <m:num>
                          <m:r>
                            <m:rPr>
                              <m:sty m:val="p"/>
                            </m:rPr>
                            <w:rPr>
                              <w:rFonts w:ascii="Cambria Math" w:hAnsi="Cambria Math"/>
                              <w:sz w:val="20"/>
                              <w:lang w:val="en-US"/>
                            </w:rPr>
                            <m:t>155</m:t>
                          </m:r>
                        </m:num>
                        <m:den>
                          <m:sSub>
                            <m:sSubPr>
                              <m:ctrlPr>
                                <w:rPr>
                                  <w:rFonts w:ascii="Cambria Math" w:hAnsi="Cambria Math"/>
                                  <w:sz w:val="20"/>
                                  <w:lang w:val="en-US"/>
                                </w:rPr>
                              </m:ctrlPr>
                            </m:sSubPr>
                            <m:e>
                              <m:r>
                                <m:rPr>
                                  <m:sty m:val="p"/>
                                </m:rPr>
                                <w:rPr>
                                  <w:rFonts w:ascii="Cambria Math" w:hAnsi="Cambria Math"/>
                                  <w:sz w:val="20"/>
                                  <w:lang w:val="en-US"/>
                                </w:rPr>
                                <m:t>logK</m:t>
                              </m:r>
                            </m:e>
                            <m:sub>
                              <m:r>
                                <m:rPr>
                                  <m:sty m:val="p"/>
                                </m:rPr>
                                <w:rPr>
                                  <w:rFonts w:ascii="Cambria Math" w:hAnsi="Cambria Math"/>
                                  <w:sz w:val="20"/>
                                  <w:lang w:val="en-US"/>
                                </w:rPr>
                                <m:t>OW</m:t>
                              </m:r>
                            </m:sub>
                          </m:sSub>
                        </m:den>
                      </m:f>
                    </m:e>
                  </m:d>
                </m:e>
              </m:d>
            </m:e>
            <m:sup>
              <m:r>
                <m:rPr>
                  <m:sty m:val="p"/>
                </m:rPr>
                <w:rPr>
                  <w:rFonts w:ascii="Cambria Math" w:hAnsi="Cambria Math"/>
                  <w:sz w:val="20"/>
                  <w:lang w:val="en-US"/>
                </w:rPr>
                <m:t>-1</m:t>
              </m:r>
            </m:sup>
          </m:sSup>
        </m:oMath>
      </m:oMathPara>
    </w:p>
    <w:p w:rsidR="007B48AE" w:rsidRPr="000D63F3" w:rsidRDefault="00DE6E5D" w:rsidP="005A52EE">
      <w:pPr>
        <w:pStyle w:val="Default"/>
        <w:spacing w:before="120" w:after="120" w:line="276" w:lineRule="auto"/>
        <w:jc w:val="both"/>
        <w:rPr>
          <w:rFonts w:ascii="Calibri" w:hAnsi="Calibri" w:cs="Calibri"/>
          <w:sz w:val="22"/>
          <w:szCs w:val="22"/>
          <w:lang w:val="en-US"/>
        </w:rPr>
      </w:pPr>
      <w:r w:rsidRPr="000D63F3">
        <w:rPr>
          <w:rFonts w:ascii="Calibri" w:hAnsi="Calibri" w:cs="Calibri"/>
          <w:sz w:val="22"/>
          <w:szCs w:val="22"/>
          <w:lang w:val="en-US"/>
        </w:rPr>
        <w:t>S</w:t>
      </w:r>
      <w:r w:rsidR="00533577" w:rsidRPr="000D63F3">
        <w:rPr>
          <w:rFonts w:ascii="Calibri" w:hAnsi="Calibri" w:cs="Calibri"/>
          <w:sz w:val="22"/>
          <w:szCs w:val="22"/>
          <w:lang w:val="en-US"/>
        </w:rPr>
        <w:t>olution proposed</w:t>
      </w:r>
      <w:r w:rsidRPr="000D63F3">
        <w:rPr>
          <w:rFonts w:ascii="Calibri" w:hAnsi="Calibri" w:cs="Calibri"/>
          <w:sz w:val="22"/>
          <w:szCs w:val="22"/>
          <w:lang w:val="en-US"/>
        </w:rPr>
        <w:t xml:space="preserve"> by </w:t>
      </w:r>
      <w:r w:rsidR="00903872" w:rsidRPr="000D63F3">
        <w:rPr>
          <w:rFonts w:ascii="Calibri" w:hAnsi="Calibri" w:cs="Calibri"/>
          <w:sz w:val="22"/>
          <w:szCs w:val="22"/>
          <w:lang w:val="en-US"/>
        </w:rPr>
        <w:t>Gobas et al</w:t>
      </w:r>
      <w:r w:rsidR="005B4661" w:rsidRPr="000D63F3">
        <w:rPr>
          <w:rFonts w:ascii="Calibri" w:hAnsi="Calibri" w:cs="Calibri"/>
          <w:sz w:val="22"/>
          <w:szCs w:val="22"/>
          <w:lang w:val="en-US"/>
        </w:rPr>
        <w:t xml:space="preserve"> </w:t>
      </w:r>
      <w:r w:rsidR="0022596C" w:rsidRPr="000D63F3">
        <w:rPr>
          <w:rFonts w:ascii="Calibri" w:hAnsi="Calibri" w:cs="Calibri"/>
          <w:sz w:val="22"/>
          <w:szCs w:val="22"/>
          <w:lang w:val="en-US"/>
        </w:rPr>
        <w:t>1988</w:t>
      </w:r>
      <w:r w:rsidR="005B4661" w:rsidRPr="000D63F3">
        <w:rPr>
          <w:rFonts w:ascii="Calibri" w:hAnsi="Calibri" w:cs="Calibri"/>
          <w:sz w:val="22"/>
          <w:szCs w:val="22"/>
          <w:lang w:val="en-US"/>
        </w:rPr>
        <w:t xml:space="preserve"> </w:t>
      </w:r>
      <w:r w:rsidR="00533577" w:rsidRPr="000D63F3">
        <w:rPr>
          <w:rFonts w:ascii="Calibri" w:hAnsi="Calibri" w:cs="Calibri"/>
          <w:sz w:val="22"/>
          <w:szCs w:val="22"/>
          <w:lang w:val="en-US"/>
        </w:rPr>
        <w:t>is based on</w:t>
      </w:r>
      <w:r w:rsidRPr="000D63F3">
        <w:rPr>
          <w:rFonts w:ascii="Calibri" w:hAnsi="Calibri" w:cs="Calibri"/>
          <w:sz w:val="22"/>
          <w:szCs w:val="22"/>
          <w:lang w:val="en-US"/>
        </w:rPr>
        <w:t xml:space="preserve"> reliable data</w:t>
      </w:r>
      <w:r w:rsidR="00533577" w:rsidRPr="000D63F3">
        <w:rPr>
          <w:rFonts w:ascii="Calibri" w:hAnsi="Calibri" w:cs="Calibri"/>
          <w:sz w:val="22"/>
          <w:szCs w:val="22"/>
          <w:lang w:val="en-US"/>
        </w:rPr>
        <w:t xml:space="preserve"> (i.e. number of observations, confidence intervals)</w:t>
      </w:r>
      <w:r w:rsidR="002C2509" w:rsidRPr="000D63F3">
        <w:rPr>
          <w:rFonts w:ascii="Calibri" w:hAnsi="Calibri" w:cs="Calibri"/>
          <w:sz w:val="22"/>
          <w:szCs w:val="22"/>
          <w:lang w:val="en-US"/>
        </w:rPr>
        <w:t>, what</w:t>
      </w:r>
      <w:r w:rsidR="00533577" w:rsidRPr="000D63F3">
        <w:rPr>
          <w:rFonts w:ascii="Calibri" w:hAnsi="Calibri" w:cs="Calibri"/>
          <w:sz w:val="22"/>
          <w:szCs w:val="22"/>
          <w:lang w:val="en-US"/>
        </w:rPr>
        <w:t xml:space="preserve"> makes</w:t>
      </w:r>
      <w:r w:rsidR="00617859" w:rsidRPr="000D63F3">
        <w:rPr>
          <w:rFonts w:ascii="Calibri" w:hAnsi="Calibri" w:cs="Calibri"/>
          <w:sz w:val="22"/>
          <w:szCs w:val="22"/>
          <w:lang w:val="en-US"/>
        </w:rPr>
        <w:t xml:space="preserve"> it</w:t>
      </w:r>
      <w:r w:rsidR="000868DE" w:rsidRPr="000D63F3">
        <w:rPr>
          <w:rFonts w:ascii="Calibri" w:hAnsi="Calibri" w:cs="Calibri"/>
          <w:sz w:val="22"/>
          <w:szCs w:val="22"/>
          <w:lang w:val="en-US"/>
        </w:rPr>
        <w:t xml:space="preserve"> a good alternative</w:t>
      </w:r>
      <w:r w:rsidR="00533577" w:rsidRPr="000D63F3">
        <w:rPr>
          <w:rFonts w:ascii="Calibri" w:hAnsi="Calibri" w:cs="Calibri"/>
          <w:sz w:val="22"/>
          <w:szCs w:val="22"/>
          <w:lang w:val="en-US"/>
        </w:rPr>
        <w:t xml:space="preserve"> for use</w:t>
      </w:r>
      <w:r w:rsidRPr="000D63F3">
        <w:rPr>
          <w:rFonts w:ascii="Calibri" w:hAnsi="Calibri" w:cs="Calibri"/>
          <w:sz w:val="22"/>
          <w:szCs w:val="22"/>
          <w:lang w:val="en-US"/>
        </w:rPr>
        <w:t xml:space="preserve"> in MERLIN-expo fish model.</w:t>
      </w:r>
      <w:r w:rsidR="00617859" w:rsidRPr="000D63F3">
        <w:rPr>
          <w:rFonts w:ascii="Calibri" w:hAnsi="Calibri" w:cs="Calibri"/>
          <w:sz w:val="22"/>
          <w:szCs w:val="22"/>
          <w:lang w:val="en-US"/>
        </w:rPr>
        <w:t xml:space="preserve"> </w:t>
      </w:r>
      <w:r w:rsidR="0058371B" w:rsidRPr="000D63F3">
        <w:rPr>
          <w:rFonts w:ascii="Calibri" w:hAnsi="Calibri" w:cs="Calibri"/>
          <w:sz w:val="22"/>
          <w:szCs w:val="22"/>
          <w:lang w:val="en-US"/>
        </w:rPr>
        <w:t>However, in Gobas database, only chemicals with logK</w:t>
      </w:r>
      <w:r w:rsidR="0059498F" w:rsidRPr="000D63F3">
        <w:rPr>
          <w:rFonts w:ascii="Calibri" w:hAnsi="Calibri" w:cs="Calibri"/>
          <w:sz w:val="22"/>
          <w:szCs w:val="22"/>
          <w:vertAlign w:val="subscript"/>
          <w:lang w:val="en-US"/>
        </w:rPr>
        <w:t>OW</w:t>
      </w:r>
      <w:r w:rsidR="0058371B" w:rsidRPr="000D63F3">
        <w:rPr>
          <w:rFonts w:ascii="Calibri" w:hAnsi="Calibri" w:cs="Calibri"/>
          <w:sz w:val="22"/>
          <w:szCs w:val="22"/>
          <w:lang w:val="en-US"/>
        </w:rPr>
        <w:t xml:space="preserve">&gt;4 were studied. </w:t>
      </w:r>
      <w:r w:rsidR="009F4E92" w:rsidRPr="000D63F3">
        <w:rPr>
          <w:rFonts w:ascii="Calibri" w:hAnsi="Calibri" w:cs="Calibri"/>
          <w:sz w:val="22"/>
          <w:szCs w:val="22"/>
          <w:lang w:val="en-US"/>
        </w:rPr>
        <w:t>Instead, the original publication on which piecewise functions we</w:t>
      </w:r>
      <w:r w:rsidR="002C2509" w:rsidRPr="000D63F3">
        <w:rPr>
          <w:rFonts w:ascii="Calibri" w:hAnsi="Calibri" w:cs="Calibri"/>
          <w:sz w:val="22"/>
          <w:szCs w:val="22"/>
          <w:lang w:val="en-US"/>
        </w:rPr>
        <w:t>r</w:t>
      </w:r>
      <w:r w:rsidR="009F4E92" w:rsidRPr="000D63F3">
        <w:rPr>
          <w:rFonts w:ascii="Calibri" w:hAnsi="Calibri" w:cs="Calibri"/>
          <w:sz w:val="22"/>
          <w:szCs w:val="22"/>
          <w:lang w:val="en-US"/>
        </w:rPr>
        <w:t>e based (i.e</w:t>
      </w:r>
      <w:r w:rsidR="002C2509" w:rsidRPr="000D63F3">
        <w:rPr>
          <w:rFonts w:ascii="Calibri" w:hAnsi="Calibri" w:cs="Calibri"/>
          <w:sz w:val="22"/>
          <w:szCs w:val="22"/>
          <w:lang w:val="en-US"/>
        </w:rPr>
        <w:t>. Thomann et al, 1992</w:t>
      </w:r>
      <w:r w:rsidR="009F4E92" w:rsidRPr="000D63F3">
        <w:rPr>
          <w:rFonts w:ascii="Calibri" w:hAnsi="Calibri" w:cs="Calibri"/>
          <w:sz w:val="22"/>
          <w:szCs w:val="22"/>
          <w:lang w:val="en-US"/>
        </w:rPr>
        <w:t>) showed extreme uncertainties for some K</w:t>
      </w:r>
      <w:r w:rsidR="009F4E92" w:rsidRPr="000D63F3">
        <w:rPr>
          <w:rFonts w:ascii="Calibri" w:hAnsi="Calibri" w:cs="Calibri"/>
          <w:sz w:val="22"/>
          <w:szCs w:val="22"/>
          <w:vertAlign w:val="subscript"/>
          <w:lang w:val="en-US"/>
        </w:rPr>
        <w:t>ow</w:t>
      </w:r>
      <w:r w:rsidR="009F4E92" w:rsidRPr="000D63F3">
        <w:rPr>
          <w:rFonts w:ascii="Calibri" w:hAnsi="Calibri" w:cs="Calibri"/>
          <w:sz w:val="22"/>
          <w:szCs w:val="22"/>
          <w:lang w:val="en-US"/>
        </w:rPr>
        <w:t xml:space="preserve"> values and the reliability for low K</w:t>
      </w:r>
      <w:r w:rsidR="0059498F" w:rsidRPr="000D63F3">
        <w:rPr>
          <w:rFonts w:ascii="Calibri" w:hAnsi="Calibri" w:cs="Calibri"/>
          <w:sz w:val="22"/>
          <w:szCs w:val="22"/>
          <w:vertAlign w:val="subscript"/>
          <w:lang w:val="en-US"/>
        </w:rPr>
        <w:t>OW</w:t>
      </w:r>
      <w:r w:rsidR="00943AFE" w:rsidRPr="000D63F3">
        <w:rPr>
          <w:rFonts w:ascii="Calibri" w:hAnsi="Calibri" w:cs="Calibri"/>
          <w:sz w:val="22"/>
          <w:szCs w:val="22"/>
          <w:lang w:val="en-US"/>
        </w:rPr>
        <w:t xml:space="preserve"> is disputable.</w:t>
      </w:r>
    </w:p>
    <w:p w:rsidR="00E11908" w:rsidRPr="000D63F3" w:rsidRDefault="00FA3DF7" w:rsidP="00F05DDC">
      <w:pPr>
        <w:autoSpaceDE w:val="0"/>
        <w:autoSpaceDN w:val="0"/>
        <w:adjustRightInd w:val="0"/>
        <w:spacing w:after="120"/>
        <w:jc w:val="both"/>
        <w:rPr>
          <w:rFonts w:cs="Calibri"/>
          <w:lang w:val="en-US" w:eastAsia="fr-FR"/>
        </w:rPr>
      </w:pPr>
      <w:r w:rsidRPr="000D63F3">
        <w:rPr>
          <w:rFonts w:cs="Calibri"/>
          <w:lang w:val="en-US" w:eastAsia="fr-FR"/>
        </w:rPr>
        <w:t>Quantitative structure-activity relationship uptake models are</w:t>
      </w:r>
      <w:r w:rsidR="006837A2" w:rsidRPr="000D63F3">
        <w:rPr>
          <w:rFonts w:cs="Calibri"/>
          <w:lang w:val="en-US" w:eastAsia="fr-FR"/>
        </w:rPr>
        <w:t xml:space="preserve"> another alternative to estimating </w:t>
      </w:r>
      <w:r w:rsidRPr="000D63F3">
        <w:rPr>
          <w:rFonts w:cs="Calibri"/>
          <w:lang w:val="en-US" w:eastAsia="fr-FR"/>
        </w:rPr>
        <w:t>uptake across</w:t>
      </w:r>
      <w:r w:rsidR="006837A2" w:rsidRPr="000D63F3">
        <w:rPr>
          <w:rFonts w:cs="Calibri"/>
          <w:lang w:val="en-US" w:eastAsia="fr-FR"/>
        </w:rPr>
        <w:t xml:space="preserve"> gill. Although such empirical models can provide useful conceptual insight, their utility for actual prediction must be carefully evaluated due to</w:t>
      </w:r>
      <w:r w:rsidR="00830182" w:rsidRPr="000D63F3">
        <w:rPr>
          <w:rFonts w:cs="Calibri"/>
          <w:lang w:val="en-US" w:eastAsia="fr-FR"/>
        </w:rPr>
        <w:t xml:space="preserve"> limited databases from which they were calculated</w:t>
      </w:r>
      <w:r w:rsidR="008A4043" w:rsidRPr="000D63F3">
        <w:rPr>
          <w:rFonts w:cs="Calibri"/>
          <w:lang w:val="en-US" w:eastAsia="fr-FR"/>
        </w:rPr>
        <w:t xml:space="preserve"> and also</w:t>
      </w:r>
      <w:r w:rsidR="006837A2" w:rsidRPr="000D63F3">
        <w:rPr>
          <w:rFonts w:cs="Calibri"/>
          <w:lang w:val="en-US" w:eastAsia="fr-FR"/>
        </w:rPr>
        <w:t xml:space="preserve"> their implicit assumption that biological determinants of uptake are either insignificant or constant across species or body size.</w:t>
      </w:r>
    </w:p>
    <w:p w:rsidR="00D55F2E" w:rsidRPr="000D63F3" w:rsidRDefault="00B25E27" w:rsidP="00F54191">
      <w:pPr>
        <w:pStyle w:val="Titre2"/>
        <w:numPr>
          <w:ilvl w:val="1"/>
          <w:numId w:val="1"/>
        </w:numPr>
        <w:ind w:left="0" w:firstLine="0"/>
        <w:jc w:val="both"/>
        <w:rPr>
          <w:rFonts w:cs="Calibri"/>
          <w:sz w:val="28"/>
          <w:lang w:val="en-US"/>
        </w:rPr>
      </w:pPr>
      <w:bookmarkStart w:id="67" w:name="_Toc410107040"/>
      <w:r w:rsidRPr="000D63F3">
        <w:rPr>
          <w:sz w:val="28"/>
          <w:lang w:val="en-US"/>
        </w:rPr>
        <w:t>Process</w:t>
      </w:r>
      <w:r w:rsidR="001D085B" w:rsidRPr="000D63F3">
        <w:rPr>
          <w:sz w:val="28"/>
          <w:lang w:val="en-US"/>
        </w:rPr>
        <w:t>es</w:t>
      </w:r>
      <w:r w:rsidRPr="000D63F3">
        <w:rPr>
          <w:sz w:val="28"/>
          <w:lang w:val="en-US"/>
        </w:rPr>
        <w:t xml:space="preserve"> n°</w:t>
      </w:r>
      <w:r w:rsidR="0052667E" w:rsidRPr="000D63F3">
        <w:rPr>
          <w:sz w:val="28"/>
          <w:lang w:val="en-US"/>
        </w:rPr>
        <w:t>2</w:t>
      </w:r>
      <w:r w:rsidR="001D085B" w:rsidRPr="000D63F3">
        <w:rPr>
          <w:sz w:val="28"/>
          <w:lang w:val="en-US"/>
        </w:rPr>
        <w:t xml:space="preserve"> and n°3</w:t>
      </w:r>
      <w:r w:rsidRPr="000D63F3">
        <w:rPr>
          <w:sz w:val="28"/>
          <w:lang w:val="en-US"/>
        </w:rPr>
        <w:t>:</w:t>
      </w:r>
      <w:r w:rsidR="001509B0" w:rsidRPr="000D63F3">
        <w:rPr>
          <w:sz w:val="28"/>
          <w:lang w:val="en-US"/>
        </w:rPr>
        <w:t xml:space="preserve">  Dietary uptake</w:t>
      </w:r>
      <w:r w:rsidR="00347D69" w:rsidRPr="000D63F3">
        <w:rPr>
          <w:sz w:val="28"/>
          <w:lang w:val="en-US"/>
        </w:rPr>
        <w:t xml:space="preserve"> and egestion</w:t>
      </w:r>
      <w:r w:rsidR="001509B0" w:rsidRPr="000D63F3">
        <w:rPr>
          <w:sz w:val="28"/>
          <w:lang w:val="en-US"/>
        </w:rPr>
        <w:t xml:space="preserve"> of chemicals</w:t>
      </w:r>
      <w:bookmarkEnd w:id="67"/>
      <w:r w:rsidR="00F42123" w:rsidRPr="000D63F3">
        <w:rPr>
          <w:sz w:val="28"/>
          <w:lang w:val="en-US"/>
        </w:rPr>
        <w:t xml:space="preserve"> </w:t>
      </w:r>
    </w:p>
    <w:p w:rsidR="002519AD" w:rsidRPr="000D63F3" w:rsidRDefault="00B25E27" w:rsidP="002519AD">
      <w:pPr>
        <w:spacing w:before="120" w:after="0"/>
        <w:rPr>
          <w:b/>
          <w:i/>
          <w:lang w:val="en-US"/>
        </w:rPr>
      </w:pPr>
      <w:r w:rsidRPr="000D63F3">
        <w:rPr>
          <w:b/>
          <w:i/>
          <w:lang w:val="en-US"/>
        </w:rPr>
        <w:t>Motivation</w:t>
      </w:r>
    </w:p>
    <w:p w:rsidR="0022596C" w:rsidRPr="000D63F3" w:rsidRDefault="002A70C1" w:rsidP="0035261F">
      <w:pPr>
        <w:jc w:val="both"/>
        <w:rPr>
          <w:lang w:val="en-US"/>
        </w:rPr>
      </w:pPr>
      <w:r w:rsidRPr="000D63F3">
        <w:rPr>
          <w:rFonts w:cs="Calibri"/>
          <w:lang w:val="en-US"/>
        </w:rPr>
        <w:t xml:space="preserve">The </w:t>
      </w:r>
      <w:r w:rsidR="00830E78" w:rsidRPr="000D63F3">
        <w:rPr>
          <w:rFonts w:cs="Calibri"/>
          <w:lang w:val="en-US"/>
        </w:rPr>
        <w:t>rate</w:t>
      </w:r>
      <w:r w:rsidR="00581106" w:rsidRPr="000D63F3">
        <w:rPr>
          <w:rFonts w:cs="Calibri"/>
          <w:lang w:val="en-US"/>
        </w:rPr>
        <w:t xml:space="preserve"> at which chemicals are assimilated</w:t>
      </w:r>
      <w:r w:rsidR="00830E78" w:rsidRPr="000D63F3">
        <w:rPr>
          <w:rFonts w:cs="Calibri"/>
          <w:lang w:val="en-US"/>
        </w:rPr>
        <w:t xml:space="preserve"> from the diet via the gastro intestinal tract (GIT) is expressed by the dietary uptake rate constant</w:t>
      </w:r>
      <w:r w:rsidR="00722A2C" w:rsidRPr="000D63F3">
        <w:rPr>
          <w:rFonts w:cs="Calibri"/>
          <w:lang w:val="en-US"/>
        </w:rPr>
        <w:t xml:space="preserve"> </w:t>
      </w:r>
      <w:r w:rsidR="00C969DD" w:rsidRPr="000D63F3">
        <w:rPr>
          <w:rFonts w:cs="Calibri"/>
          <w:lang w:val="en-US"/>
        </w:rPr>
        <w:t>k_ingestion (</w:t>
      </w:r>
      <w:r w:rsidR="00D05C8B" w:rsidRPr="000D63F3">
        <w:rPr>
          <w:rFonts w:cs="Calibri"/>
          <w:lang w:val="en-US"/>
        </w:rPr>
        <w:t>kg.kg</w:t>
      </w:r>
      <w:r w:rsidR="00D05C8B" w:rsidRPr="000D63F3">
        <w:rPr>
          <w:rFonts w:cs="Calibri"/>
          <w:vertAlign w:val="superscript"/>
          <w:lang w:val="en-US"/>
        </w:rPr>
        <w:t>-1</w:t>
      </w:r>
      <w:r w:rsidR="00D05C8B" w:rsidRPr="000D63F3">
        <w:rPr>
          <w:rFonts w:cs="Calibri"/>
          <w:lang w:val="en-US"/>
        </w:rPr>
        <w:t>.</w:t>
      </w:r>
      <w:r w:rsidR="00814184" w:rsidRPr="000D63F3">
        <w:rPr>
          <w:rFonts w:cs="Calibri"/>
          <w:lang w:val="en-US"/>
        </w:rPr>
        <w:t>d</w:t>
      </w:r>
      <w:r w:rsidR="00814184" w:rsidRPr="000D63F3">
        <w:rPr>
          <w:rFonts w:cs="Calibri"/>
          <w:vertAlign w:val="superscript"/>
          <w:lang w:val="en-US"/>
        </w:rPr>
        <w:t>-1</w:t>
      </w:r>
      <w:r w:rsidR="00814184" w:rsidRPr="000D63F3">
        <w:rPr>
          <w:rFonts w:cs="Calibri"/>
          <w:lang w:val="en-US"/>
        </w:rPr>
        <w:t>)</w:t>
      </w:r>
      <w:r w:rsidR="00982BF3" w:rsidRPr="000D63F3">
        <w:rPr>
          <w:rFonts w:cs="Calibri"/>
          <w:lang w:val="en-US"/>
        </w:rPr>
        <w:t>, and the rate at which chemicals are eliminated from the organism body via the gastro intestinal tract (GIT) is expressed by the egestion rate constant k_egestion (kg.kg</w:t>
      </w:r>
      <w:r w:rsidR="00982BF3" w:rsidRPr="000D63F3">
        <w:rPr>
          <w:rFonts w:cs="Calibri"/>
          <w:vertAlign w:val="superscript"/>
          <w:lang w:val="en-US"/>
        </w:rPr>
        <w:t>-1</w:t>
      </w:r>
      <w:r w:rsidR="00982BF3" w:rsidRPr="000D63F3">
        <w:rPr>
          <w:rFonts w:cs="Calibri"/>
          <w:lang w:val="en-US"/>
        </w:rPr>
        <w:t>.d</w:t>
      </w:r>
      <w:r w:rsidR="00982BF3" w:rsidRPr="000D63F3">
        <w:rPr>
          <w:rFonts w:cs="Calibri"/>
          <w:vertAlign w:val="superscript"/>
          <w:lang w:val="en-US"/>
        </w:rPr>
        <w:t>-1</w:t>
      </w:r>
      <w:r w:rsidR="00982BF3" w:rsidRPr="000D63F3">
        <w:rPr>
          <w:rFonts w:cs="Calibri"/>
          <w:lang w:val="en-US"/>
        </w:rPr>
        <w:t xml:space="preserve">). </w:t>
      </w:r>
      <w:r w:rsidR="00C97A45" w:rsidRPr="000D63F3">
        <w:rPr>
          <w:rFonts w:cs="Calibri"/>
          <w:lang w:val="en-US"/>
        </w:rPr>
        <w:t xml:space="preserve">Although direct </w:t>
      </w:r>
      <w:r w:rsidR="004A3A79" w:rsidRPr="000D63F3">
        <w:rPr>
          <w:rFonts w:cs="Calibri"/>
          <w:lang w:val="en-US"/>
        </w:rPr>
        <w:t xml:space="preserve">aqueous uptake is the dominant </w:t>
      </w:r>
      <w:r w:rsidR="00C97A45" w:rsidRPr="000D63F3">
        <w:rPr>
          <w:rFonts w:cs="Calibri"/>
          <w:lang w:val="en-US"/>
        </w:rPr>
        <w:t xml:space="preserve">route of accumulation for moderately hydrophobic chemicals, dietary uptake </w:t>
      </w:r>
      <w:r w:rsidR="00E11908" w:rsidRPr="000D63F3">
        <w:rPr>
          <w:rFonts w:cs="Calibri"/>
          <w:lang w:val="en-US"/>
        </w:rPr>
        <w:t xml:space="preserve">can be </w:t>
      </w:r>
      <w:r w:rsidR="00C97A45" w:rsidRPr="000D63F3">
        <w:rPr>
          <w:rFonts w:cs="Calibri"/>
          <w:lang w:val="en-US"/>
        </w:rPr>
        <w:t>the dominant pathway for extremely hydrophobic chemicals</w:t>
      </w:r>
      <w:r w:rsidR="0017546B" w:rsidRPr="000D63F3">
        <w:rPr>
          <w:rFonts w:cs="Calibri"/>
          <w:lang w:val="en-US"/>
        </w:rPr>
        <w:t xml:space="preserve"> (Barber 2008)</w:t>
      </w:r>
      <w:r w:rsidR="00C97A45" w:rsidRPr="000D63F3">
        <w:rPr>
          <w:rFonts w:cs="Calibri"/>
          <w:lang w:val="en-US"/>
        </w:rPr>
        <w:t>.</w:t>
      </w:r>
      <w:r w:rsidR="004A3A79" w:rsidRPr="000D63F3">
        <w:rPr>
          <w:rFonts w:cs="Calibri"/>
          <w:lang w:val="en-US"/>
        </w:rPr>
        <w:t xml:space="preserve"> </w:t>
      </w:r>
      <w:r w:rsidR="0035261F" w:rsidRPr="000D63F3">
        <w:rPr>
          <w:lang w:val="en-US"/>
        </w:rPr>
        <w:t xml:space="preserve">Due to the fact that water is not a significant contributor to the storage capacity of highly hydrophobic organic chemicals, its value has a negligible impact on the mechanism of biomagnification for these chemicals. </w:t>
      </w:r>
      <w:r w:rsidR="004A3A79" w:rsidRPr="000D63F3">
        <w:rPr>
          <w:rFonts w:cs="Calibri"/>
          <w:lang w:val="en-US"/>
        </w:rPr>
        <w:t>Once the dietary exposure pathway becomes dominant, an actual concentration of accumulated c</w:t>
      </w:r>
      <w:r w:rsidR="00397C36" w:rsidRPr="000D63F3">
        <w:rPr>
          <w:rFonts w:cs="Calibri"/>
          <w:lang w:val="en-US"/>
        </w:rPr>
        <w:t xml:space="preserve">hemical can exceed </w:t>
      </w:r>
      <w:r w:rsidR="00E11908" w:rsidRPr="000D63F3">
        <w:rPr>
          <w:rFonts w:cs="Calibri"/>
          <w:lang w:val="en-US"/>
        </w:rPr>
        <w:t xml:space="preserve">those </w:t>
      </w:r>
      <w:r w:rsidR="00397C36" w:rsidRPr="000D63F3">
        <w:rPr>
          <w:rFonts w:cs="Calibri"/>
          <w:lang w:val="en-US"/>
        </w:rPr>
        <w:t xml:space="preserve">predicted by thermodynamic partitioning. This is </w:t>
      </w:r>
      <w:r w:rsidR="004A3A79" w:rsidRPr="000D63F3">
        <w:rPr>
          <w:rFonts w:cs="Calibri"/>
          <w:lang w:val="en-US"/>
        </w:rPr>
        <w:t>because of fish’s decreasing ability to excrete highl</w:t>
      </w:r>
      <w:r w:rsidR="00251AA3" w:rsidRPr="000D63F3">
        <w:rPr>
          <w:rFonts w:cs="Calibri"/>
          <w:lang w:val="en-US"/>
        </w:rPr>
        <w:t xml:space="preserve">y hydrophobic chemicals across </w:t>
      </w:r>
      <w:r w:rsidR="00D05C8B" w:rsidRPr="000D63F3">
        <w:rPr>
          <w:rFonts w:cs="Calibri"/>
          <w:lang w:val="en-US"/>
        </w:rPr>
        <w:t>its gills, and also due to its ability to maintain</w:t>
      </w:r>
      <w:r w:rsidR="00397C36" w:rsidRPr="000D63F3">
        <w:rPr>
          <w:rFonts w:cs="Calibri"/>
          <w:lang w:val="en-US"/>
        </w:rPr>
        <w:t xml:space="preserve"> high dietary diffusion gradients (Barber, 2008)</w:t>
      </w:r>
      <w:r w:rsidR="00D05C8B" w:rsidRPr="000D63F3">
        <w:rPr>
          <w:rFonts w:cs="Calibri"/>
          <w:lang w:val="en-US"/>
        </w:rPr>
        <w:t>.</w:t>
      </w:r>
      <w:r w:rsidR="00C4725F" w:rsidRPr="000D63F3">
        <w:rPr>
          <w:rFonts w:cs="Calibri"/>
          <w:lang w:val="en-US"/>
        </w:rPr>
        <w:t xml:space="preserve"> The high diffusion gradient makes assimilation of digestion products more rapid than hydrophobic chemicals, leading to increase concentration of </w:t>
      </w:r>
      <w:r w:rsidR="00CC5FCB" w:rsidRPr="000D63F3">
        <w:rPr>
          <w:rFonts w:cs="Calibri"/>
          <w:lang w:val="en-US"/>
        </w:rPr>
        <w:t>these</w:t>
      </w:r>
      <w:r w:rsidR="00C4725F" w:rsidRPr="000D63F3">
        <w:rPr>
          <w:rFonts w:cs="Calibri"/>
          <w:lang w:val="en-US"/>
        </w:rPr>
        <w:t xml:space="preserve"> chemicals in guts.</w:t>
      </w:r>
    </w:p>
    <w:p w:rsidR="00581106" w:rsidRPr="000D63F3" w:rsidRDefault="00B25E27" w:rsidP="00C969DD">
      <w:pPr>
        <w:pStyle w:val="Corpsdetexte"/>
        <w:spacing w:line="276" w:lineRule="auto"/>
        <w:jc w:val="left"/>
        <w:rPr>
          <w:rFonts w:ascii="Calibri" w:hAnsi="Calibri" w:cs="Calibri"/>
          <w:b/>
          <w:sz w:val="22"/>
          <w:szCs w:val="22"/>
          <w:lang w:val="en-US"/>
        </w:rPr>
      </w:pPr>
      <w:r w:rsidRPr="000D63F3">
        <w:rPr>
          <w:rFonts w:ascii="Calibri" w:hAnsi="Calibri" w:cs="Calibri"/>
          <w:b/>
          <w:i/>
          <w:sz w:val="22"/>
          <w:szCs w:val="22"/>
          <w:lang w:val="en-US"/>
        </w:rPr>
        <w:t>Selected model and assumptions</w:t>
      </w:r>
    </w:p>
    <w:p w:rsidR="006B1413" w:rsidRPr="000D63F3" w:rsidRDefault="00A8049D" w:rsidP="00C4725F">
      <w:pPr>
        <w:spacing w:before="120" w:after="0"/>
        <w:jc w:val="both"/>
        <w:rPr>
          <w:lang w:val="en-US"/>
        </w:rPr>
      </w:pPr>
      <w:r w:rsidRPr="000D63F3">
        <w:rPr>
          <w:lang w:val="en-US"/>
        </w:rPr>
        <w:t>M</w:t>
      </w:r>
      <w:r w:rsidR="00DF55E3" w:rsidRPr="000D63F3">
        <w:rPr>
          <w:lang w:val="en-US"/>
        </w:rPr>
        <w:t>ERLIN</w:t>
      </w:r>
      <w:r w:rsidR="005A52EE" w:rsidRPr="000D63F3">
        <w:rPr>
          <w:lang w:val="en-US"/>
        </w:rPr>
        <w:t xml:space="preserve">-Expo fish model applies </w:t>
      </w:r>
      <w:r w:rsidR="005E54A1" w:rsidRPr="000D63F3">
        <w:rPr>
          <w:lang w:val="en-US"/>
        </w:rPr>
        <w:t xml:space="preserve">Hendriks’ formulations to model uptake </w:t>
      </w:r>
      <w:r w:rsidR="00F9579D" w:rsidRPr="000D63F3">
        <w:rPr>
          <w:lang w:val="en-US"/>
        </w:rPr>
        <w:t xml:space="preserve">and egestion </w:t>
      </w:r>
      <w:r w:rsidR="005E54A1" w:rsidRPr="000D63F3">
        <w:rPr>
          <w:lang w:val="en-US"/>
        </w:rPr>
        <w:t>of</w:t>
      </w:r>
      <w:r w:rsidR="005A52EE" w:rsidRPr="000D63F3">
        <w:rPr>
          <w:lang w:val="en-US"/>
        </w:rPr>
        <w:t xml:space="preserve"> chemical</w:t>
      </w:r>
      <w:r w:rsidR="005E54A1" w:rsidRPr="000D63F3">
        <w:rPr>
          <w:lang w:val="en-US"/>
        </w:rPr>
        <w:t>s via ingestion</w:t>
      </w:r>
      <w:r w:rsidR="00D21104" w:rsidRPr="000D63F3">
        <w:rPr>
          <w:lang w:val="en-US"/>
        </w:rPr>
        <w:t xml:space="preserve">. </w:t>
      </w:r>
    </w:p>
    <w:p w:rsidR="004E6EC4" w:rsidRPr="000D63F3" w:rsidRDefault="004E6EC4" w:rsidP="00C4725F">
      <w:pPr>
        <w:spacing w:before="120" w:after="0"/>
        <w:jc w:val="both"/>
        <w:rPr>
          <w:lang w:val="en-US"/>
        </w:rPr>
      </w:pPr>
    </w:p>
    <w:p w:rsidR="008A1FB4" w:rsidRPr="000D63F3" w:rsidRDefault="00E92D95" w:rsidP="008A1FB4">
      <w:pPr>
        <w:keepNext/>
        <w:spacing w:before="120" w:after="0"/>
        <w:jc w:val="center"/>
      </w:pPr>
      <w:r w:rsidRPr="000D63F3">
        <w:rPr>
          <w:noProof/>
          <w:lang w:eastAsia="fr-FR"/>
        </w:rPr>
        <w:drawing>
          <wp:inline distT="0" distB="0" distL="0" distR="0">
            <wp:extent cx="4048125" cy="2400300"/>
            <wp:effectExtent l="0" t="0" r="9525" b="0"/>
            <wp:docPr id="1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4048125" cy="2400300"/>
                    </a:xfrm>
                    <a:prstGeom prst="rect">
                      <a:avLst/>
                    </a:prstGeom>
                    <a:noFill/>
                  </pic:spPr>
                </pic:pic>
              </a:graphicData>
            </a:graphic>
          </wp:inline>
        </w:drawing>
      </w:r>
    </w:p>
    <w:p w:rsidR="00E92D95" w:rsidRPr="000D63F3" w:rsidRDefault="008A1FB4" w:rsidP="008A1FB4">
      <w:pPr>
        <w:pStyle w:val="Lgende"/>
        <w:jc w:val="center"/>
        <w:rPr>
          <w:lang w:val="en-US"/>
        </w:rPr>
      </w:pPr>
      <w:r w:rsidRPr="000D63F3">
        <w:rPr>
          <w:lang w:val="en-US"/>
        </w:rPr>
        <w:t xml:space="preserve">Figure </w:t>
      </w:r>
      <w:r w:rsidR="00081BB3" w:rsidRPr="000D63F3">
        <w:fldChar w:fldCharType="begin"/>
      </w:r>
      <w:r w:rsidR="00322FD0" w:rsidRPr="000D63F3">
        <w:rPr>
          <w:lang w:val="en-US"/>
        </w:rPr>
        <w:instrText xml:space="preserve"> SEQ Figure \* ARABIC </w:instrText>
      </w:r>
      <w:r w:rsidR="00081BB3" w:rsidRPr="000D63F3">
        <w:fldChar w:fldCharType="separate"/>
      </w:r>
      <w:r w:rsidR="00015272" w:rsidRPr="000D63F3">
        <w:rPr>
          <w:noProof/>
          <w:lang w:val="en-US"/>
        </w:rPr>
        <w:t>11</w:t>
      </w:r>
      <w:r w:rsidR="00081BB3" w:rsidRPr="000D63F3">
        <w:rPr>
          <w:noProof/>
        </w:rPr>
        <w:fldChar w:fldCharType="end"/>
      </w:r>
      <w:r w:rsidRPr="000D63F3">
        <w:rPr>
          <w:lang w:val="en-US"/>
        </w:rPr>
        <w:t xml:space="preserve"> – Exchange processes taking place across gastro intestinal tract (GIT)</w:t>
      </w:r>
    </w:p>
    <w:p w:rsidR="006B1413" w:rsidRPr="000D63F3" w:rsidRDefault="006B1413" w:rsidP="005E54A1">
      <w:pPr>
        <w:spacing w:before="120" w:after="0"/>
        <w:jc w:val="both"/>
        <w:rPr>
          <w:lang w:val="en-US"/>
        </w:rPr>
      </w:pPr>
      <w:r w:rsidRPr="000D63F3">
        <w:rPr>
          <w:lang w:val="en-US"/>
        </w:rPr>
        <w:t xml:space="preserve">It is assumed that chemical exchanges across the </w:t>
      </w:r>
      <w:r w:rsidR="00B30B07" w:rsidRPr="000D63F3">
        <w:rPr>
          <w:lang w:val="en-US"/>
        </w:rPr>
        <w:t xml:space="preserve">gastro intestinal tract (GIT) </w:t>
      </w:r>
      <w:r w:rsidRPr="000D63F3">
        <w:rPr>
          <w:lang w:val="en-US"/>
        </w:rPr>
        <w:t>are driven by diffusion gradients i.e. the concentration difference</w:t>
      </w:r>
      <w:r w:rsidR="008B4489" w:rsidRPr="000D63F3">
        <w:rPr>
          <w:lang w:val="en-US"/>
        </w:rPr>
        <w:t>s</w:t>
      </w:r>
      <w:r w:rsidRPr="000D63F3">
        <w:rPr>
          <w:lang w:val="en-US"/>
        </w:rPr>
        <w:t xml:space="preserve"> between phases within the fish and its food/feces. </w:t>
      </w:r>
      <w:r w:rsidR="008B4489" w:rsidRPr="000D63F3">
        <w:rPr>
          <w:lang w:val="en-US"/>
        </w:rPr>
        <w:t>These exchanges are assumed to be mainly simple molecular diffusions. Although alternative diffusion mechanisms were proposed (e.g. lipid micelle-mediated diffusion model)</w:t>
      </w:r>
      <w:r w:rsidR="0084181A" w:rsidRPr="000D63F3">
        <w:rPr>
          <w:lang w:val="en-US"/>
        </w:rPr>
        <w:t>,</w:t>
      </w:r>
      <w:r w:rsidR="008B4489" w:rsidRPr="000D63F3">
        <w:rPr>
          <w:lang w:val="en-US"/>
        </w:rPr>
        <w:t xml:space="preserve"> their role in controlling dietary exchanges of fish is not well established (Barber 2008).</w:t>
      </w:r>
      <w:r w:rsidR="00397C36" w:rsidRPr="000D63F3">
        <w:rPr>
          <w:lang w:val="en-US"/>
        </w:rPr>
        <w:t xml:space="preserve"> </w:t>
      </w:r>
    </w:p>
    <w:p w:rsidR="009E2DDD" w:rsidRPr="000D63F3" w:rsidRDefault="005E54A1" w:rsidP="005E54A1">
      <w:pPr>
        <w:spacing w:before="120" w:after="0"/>
        <w:jc w:val="both"/>
        <w:rPr>
          <w:lang w:val="en-US"/>
        </w:rPr>
      </w:pPr>
      <w:r w:rsidRPr="000D63F3">
        <w:rPr>
          <w:lang w:val="en-US"/>
        </w:rPr>
        <w:t xml:space="preserve">In </w:t>
      </w:r>
      <w:r w:rsidR="007744A3" w:rsidRPr="000D63F3">
        <w:rPr>
          <w:lang w:val="en-US"/>
        </w:rPr>
        <w:t>our model i</w:t>
      </w:r>
      <w:r w:rsidR="00917CC1" w:rsidRPr="000D63F3">
        <w:rPr>
          <w:lang w:val="en-US"/>
        </w:rPr>
        <w:t>ngestion rate constant o</w:t>
      </w:r>
      <w:r w:rsidR="00541E30" w:rsidRPr="000D63F3">
        <w:rPr>
          <w:lang w:val="en-US"/>
        </w:rPr>
        <w:t>f chemicals i</w:t>
      </w:r>
      <w:r w:rsidR="007C7B07" w:rsidRPr="000D63F3">
        <w:rPr>
          <w:lang w:val="en-US"/>
        </w:rPr>
        <w:t>s related to</w:t>
      </w:r>
      <w:r w:rsidR="009E2DDD" w:rsidRPr="000D63F3">
        <w:rPr>
          <w:lang w:val="en-US"/>
        </w:rPr>
        <w:t>:</w:t>
      </w:r>
    </w:p>
    <w:p w:rsidR="00E92D95" w:rsidRPr="000D63F3" w:rsidRDefault="00380FDC" w:rsidP="007D0820">
      <w:pPr>
        <w:pStyle w:val="Paragraphedeliste"/>
        <w:numPr>
          <w:ilvl w:val="0"/>
          <w:numId w:val="4"/>
        </w:numPr>
        <w:spacing w:before="120" w:after="0"/>
        <w:jc w:val="both"/>
        <w:rPr>
          <w:lang w:val="en-US"/>
        </w:rPr>
      </w:pPr>
      <w:r w:rsidRPr="000D63F3">
        <w:rPr>
          <w:lang w:val="en-US"/>
        </w:rPr>
        <w:t xml:space="preserve">the distribution of food between digested and undigested fractions respectively, represented by an assimilation fraction </w:t>
      </w:r>
      <w:r w:rsidR="00E40C48" w:rsidRPr="000D63F3">
        <w:rPr>
          <w:lang w:val="en-US"/>
        </w:rPr>
        <w:t>Assimilated</w:t>
      </w:r>
      <w:r w:rsidRPr="000D63F3">
        <w:rPr>
          <w:lang w:val="en-US"/>
        </w:rPr>
        <w:t>_food</w:t>
      </w:r>
      <w:r w:rsidR="00157848" w:rsidRPr="000D63F3">
        <w:rPr>
          <w:lang w:val="en-US"/>
        </w:rPr>
        <w:t>. Assimilated food may be allocated to production of somatic or gonadal biomass</w:t>
      </w:r>
      <w:r w:rsidR="001D085B" w:rsidRPr="000D63F3">
        <w:rPr>
          <w:lang w:val="en-US"/>
        </w:rPr>
        <w:t>. Dietary assimilation efficiencies reflect dietary matrix (e.g. organic matter quality and quantity), and digestive physiology of the organism e.g., feeding rates and gut retention time.</w:t>
      </w:r>
    </w:p>
    <w:p w:rsidR="00E92D95" w:rsidRPr="000D63F3" w:rsidRDefault="00380FDC" w:rsidP="007D0820">
      <w:pPr>
        <w:pStyle w:val="Paragraphedeliste"/>
        <w:numPr>
          <w:ilvl w:val="0"/>
          <w:numId w:val="4"/>
        </w:numPr>
        <w:spacing w:before="120" w:after="0"/>
        <w:jc w:val="both"/>
        <w:rPr>
          <w:lang w:val="en-US"/>
        </w:rPr>
      </w:pPr>
      <w:r w:rsidRPr="000D63F3">
        <w:rPr>
          <w:lang w:val="en-US"/>
        </w:rPr>
        <w:t xml:space="preserve">the assimilation fraction of the chemical. For this purpose, food is assumed to be composed of lipids and water only, in respective proportions </w:t>
      </w:r>
      <w:r w:rsidR="002C2028" w:rsidRPr="000D63F3">
        <w:rPr>
          <w:lang w:val="en-US"/>
        </w:rPr>
        <w:t>p</w:t>
      </w:r>
      <w:r w:rsidRPr="000D63F3">
        <w:rPr>
          <w:lang w:val="en-US"/>
        </w:rPr>
        <w:t xml:space="preserve">_lipid_food and (1- </w:t>
      </w:r>
      <w:r w:rsidR="002C2028" w:rsidRPr="000D63F3">
        <w:rPr>
          <w:lang w:val="en-US"/>
        </w:rPr>
        <w:t>p</w:t>
      </w:r>
      <w:r w:rsidRPr="000D63F3">
        <w:rPr>
          <w:lang w:val="en-US"/>
        </w:rPr>
        <w:t>_lipid_food). The assimilation fraction of the chemical contained in water is directly related to the assimilation fraction of food; the assimilation fraction of the chemical contained in lipids is related to the assimilation fraction of food but also to the octanol-water partition coefficient</w:t>
      </w:r>
      <w:r w:rsidR="0059498F" w:rsidRPr="000D63F3">
        <w:rPr>
          <w:lang w:val="en-US"/>
        </w:rPr>
        <w:t xml:space="preserve"> K</w:t>
      </w:r>
      <w:r w:rsidR="0059498F" w:rsidRPr="000D63F3">
        <w:rPr>
          <w:vertAlign w:val="subscript"/>
          <w:lang w:val="en-US"/>
        </w:rPr>
        <w:t>OW</w:t>
      </w:r>
      <w:r w:rsidRPr="000D63F3">
        <w:rPr>
          <w:lang w:val="en-US"/>
        </w:rPr>
        <w:t>;</w:t>
      </w:r>
    </w:p>
    <w:p w:rsidR="00E92D95" w:rsidRPr="000D63F3" w:rsidRDefault="00C517CA" w:rsidP="007D0820">
      <w:pPr>
        <w:pStyle w:val="Paragraphedeliste"/>
        <w:numPr>
          <w:ilvl w:val="0"/>
          <w:numId w:val="4"/>
        </w:numPr>
        <w:spacing w:before="120" w:after="0"/>
        <w:jc w:val="both"/>
        <w:rPr>
          <w:lang w:val="en-US"/>
        </w:rPr>
      </w:pPr>
      <w:r w:rsidRPr="000D63F3">
        <w:rPr>
          <w:lang w:val="en-US"/>
        </w:rPr>
        <w:t>partial resistance from water layer</w:t>
      </w:r>
      <w:r w:rsidR="009E2DDD" w:rsidRPr="000D63F3">
        <w:rPr>
          <w:lang w:val="en-US"/>
        </w:rPr>
        <w:t xml:space="preserve">. </w:t>
      </w:r>
      <w:r w:rsidR="009E2DDD" w:rsidRPr="000D63F3">
        <w:rPr>
          <w:rFonts w:asciiTheme="minorHAnsi" w:hAnsiTheme="minorHAnsi" w:cstheme="minorHAnsi"/>
          <w:lang w:val="en-US" w:eastAsia="it-IT"/>
        </w:rPr>
        <w:t>As for respiratory uptake, the resistance for diffusion through water layer is considered to be the same for different chemicals because molecular weights and volumes are in the same order of magnitude;</w:t>
      </w:r>
    </w:p>
    <w:p w:rsidR="00E92D95" w:rsidRPr="000D63F3" w:rsidRDefault="009E2DDD" w:rsidP="007D0820">
      <w:pPr>
        <w:pStyle w:val="Paragraphedeliste"/>
        <w:numPr>
          <w:ilvl w:val="0"/>
          <w:numId w:val="4"/>
        </w:numPr>
        <w:spacing w:before="120" w:after="0"/>
        <w:jc w:val="both"/>
        <w:rPr>
          <w:lang w:val="en-US"/>
        </w:rPr>
      </w:pPr>
      <w:r w:rsidRPr="000D63F3">
        <w:rPr>
          <w:lang w:val="en-US"/>
        </w:rPr>
        <w:t xml:space="preserve">partial resistance from </w:t>
      </w:r>
      <w:r w:rsidR="00C517CA" w:rsidRPr="000D63F3">
        <w:rPr>
          <w:lang w:val="en-US"/>
        </w:rPr>
        <w:t>lipid layer (encountered to and from food)</w:t>
      </w:r>
      <w:r w:rsidRPr="000D63F3">
        <w:rPr>
          <w:lang w:val="en-US"/>
        </w:rPr>
        <w:t xml:space="preserve">, assumed to be inversely proportional to octanol-water partition coefficient </w:t>
      </w:r>
      <w:r w:rsidR="0059498F" w:rsidRPr="000D63F3">
        <w:rPr>
          <w:lang w:val="en-US"/>
        </w:rPr>
        <w:t>K</w:t>
      </w:r>
      <w:r w:rsidR="0059498F" w:rsidRPr="000D63F3">
        <w:rPr>
          <w:vertAlign w:val="subscript"/>
          <w:lang w:val="en-US"/>
        </w:rPr>
        <w:t>OW</w:t>
      </w:r>
      <w:r w:rsidRPr="000D63F3">
        <w:rPr>
          <w:lang w:val="en-US"/>
        </w:rPr>
        <w:t>;</w:t>
      </w:r>
    </w:p>
    <w:p w:rsidR="00E92D95" w:rsidRPr="000D63F3" w:rsidRDefault="009E2DDD" w:rsidP="007D0820">
      <w:pPr>
        <w:pStyle w:val="Paragraphedeliste"/>
        <w:numPr>
          <w:ilvl w:val="0"/>
          <w:numId w:val="4"/>
        </w:numPr>
        <w:spacing w:before="120" w:after="0"/>
        <w:jc w:val="both"/>
        <w:rPr>
          <w:lang w:val="en-US"/>
        </w:rPr>
      </w:pPr>
      <w:r w:rsidRPr="000D63F3">
        <w:rPr>
          <w:lang w:val="en-US"/>
        </w:rPr>
        <w:t xml:space="preserve">a flow delay </w:t>
      </w:r>
      <w:r w:rsidR="00380FDC" w:rsidRPr="000D63F3">
        <w:rPr>
          <w:lang w:val="en-US"/>
        </w:rPr>
        <w:t xml:space="preserve">of food and feces, depending on the fraction of undigested </w:t>
      </w:r>
      <w:r w:rsidR="00157848" w:rsidRPr="000D63F3">
        <w:rPr>
          <w:lang w:val="en-US"/>
        </w:rPr>
        <w:t xml:space="preserve">chemical contained in lipids; </w:t>
      </w:r>
    </w:p>
    <w:p w:rsidR="00E92D95" w:rsidRPr="000D63F3" w:rsidRDefault="00F873D1" w:rsidP="007D0820">
      <w:pPr>
        <w:pStyle w:val="Paragraphedeliste"/>
        <w:numPr>
          <w:ilvl w:val="0"/>
          <w:numId w:val="4"/>
        </w:numPr>
        <w:spacing w:before="120" w:after="0"/>
        <w:jc w:val="both"/>
        <w:rPr>
          <w:lang w:val="en-US"/>
        </w:rPr>
      </w:pPr>
      <w:r w:rsidRPr="000D63F3">
        <w:rPr>
          <w:lang w:val="en-US"/>
        </w:rPr>
        <w:t xml:space="preserve">an </w:t>
      </w:r>
      <w:r w:rsidR="00C517CA" w:rsidRPr="000D63F3">
        <w:rPr>
          <w:lang w:val="en-US"/>
        </w:rPr>
        <w:t>allometric rate exponent</w:t>
      </w:r>
      <w:r w:rsidRPr="000D63F3">
        <w:rPr>
          <w:lang w:val="en-US"/>
        </w:rPr>
        <w:t xml:space="preserve"> describing the effect of species weight on ingestion and egestion rate constants. In the MERLIN-Expo model, the weight of each species is assumed to be those at adult age.</w:t>
      </w:r>
    </w:p>
    <w:p w:rsidR="00F873D1" w:rsidRPr="000D63F3" w:rsidRDefault="001D085B">
      <w:pPr>
        <w:spacing w:before="120" w:after="0"/>
        <w:jc w:val="both"/>
        <w:rPr>
          <w:lang w:val="en-US"/>
        </w:rPr>
      </w:pPr>
      <w:r w:rsidRPr="000D63F3">
        <w:rPr>
          <w:lang w:val="en-US"/>
        </w:rPr>
        <w:t>Besides, the ingestion and egestion rate constants are related: their ratio represents indeed the ratio between the food assimilated and non-assimilated fractions</w:t>
      </w:r>
      <w:r w:rsidR="00991300" w:rsidRPr="000D63F3">
        <w:rPr>
          <w:lang w:val="en-US"/>
        </w:rPr>
        <w:t>, i.e. Assimilated_</w:t>
      </w:r>
      <w:r w:rsidRPr="000D63F3">
        <w:rPr>
          <w:lang w:val="en-US"/>
        </w:rPr>
        <w:t>food/(1-</w:t>
      </w:r>
      <w:r w:rsidR="00991300" w:rsidRPr="000D63F3">
        <w:rPr>
          <w:lang w:val="en-US"/>
        </w:rPr>
        <w:t>Assimilated_</w:t>
      </w:r>
      <w:r w:rsidRPr="000D63F3">
        <w:rPr>
          <w:lang w:val="en-US"/>
        </w:rPr>
        <w:t>food).</w:t>
      </w:r>
    </w:p>
    <w:p w:rsidR="00B25E27" w:rsidRPr="000D63F3" w:rsidRDefault="00B25E27" w:rsidP="005E54A1">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B25E27" w:rsidRPr="000D63F3" w:rsidRDefault="00B25E27" w:rsidP="00B25E27">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w:t>
      </w:r>
      <w:r w:rsidR="00CF2E1C" w:rsidRPr="000D63F3">
        <w:rPr>
          <w:rFonts w:ascii="Calibri" w:hAnsi="Calibri" w:cs="Calibri"/>
          <w:sz w:val="22"/>
          <w:szCs w:val="22"/>
          <w:lang w:val="en-US"/>
        </w:rPr>
        <w:t xml:space="preserve"> </w:t>
      </w:r>
      <w:r w:rsidRPr="000D63F3">
        <w:rPr>
          <w:rFonts w:ascii="Calibri" w:hAnsi="Calibri" w:cs="Calibri"/>
          <w:sz w:val="22"/>
          <w:szCs w:val="22"/>
          <w:lang w:val="en-US"/>
        </w:rPr>
        <w:t>]</w:t>
      </w:r>
      <w:r w:rsidRPr="000D63F3">
        <w:rPr>
          <w:rFonts w:ascii="Calibri" w:hAnsi="Calibri" w:cs="Calibri"/>
          <w:sz w:val="22"/>
          <w:szCs w:val="22"/>
          <w:lang w:val="en-US"/>
        </w:rPr>
        <w:tab/>
      </w:r>
      <w:r w:rsidRPr="000D63F3">
        <w:rPr>
          <w:rFonts w:ascii="Calibri" w:hAnsi="Calibri" w:cs="Calibri"/>
          <w:sz w:val="22"/>
          <w:szCs w:val="22"/>
          <w:lang w:val="en-US"/>
        </w:rPr>
        <w:tab/>
        <w:t>vs mechanistic [</w:t>
      </w:r>
      <w:r w:rsidR="00CF2E1C" w:rsidRPr="000D63F3">
        <w:rPr>
          <w:rFonts w:ascii="Calibri" w:hAnsi="Calibri" w:cs="Calibri"/>
          <w:sz w:val="22"/>
          <w:szCs w:val="22"/>
          <w:lang w:val="en-US"/>
        </w:rPr>
        <w:t>X</w:t>
      </w:r>
      <w:r w:rsidRPr="000D63F3">
        <w:rPr>
          <w:rFonts w:ascii="Calibri" w:hAnsi="Calibri" w:cs="Calibri"/>
          <w:sz w:val="22"/>
          <w:szCs w:val="22"/>
          <w:lang w:val="en-US"/>
        </w:rPr>
        <w:t>]</w:t>
      </w:r>
    </w:p>
    <w:p w:rsidR="00B25E27" w:rsidRPr="000D63F3" w:rsidRDefault="00B25E27" w:rsidP="00B25E27">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w:t>
      </w:r>
      <w:r w:rsidR="00CF2E1C" w:rsidRPr="000D63F3">
        <w:rPr>
          <w:rFonts w:ascii="Calibri" w:hAnsi="Calibri" w:cs="Calibri"/>
          <w:sz w:val="22"/>
          <w:szCs w:val="22"/>
          <w:lang w:val="en-US"/>
        </w:rPr>
        <w:t xml:space="preserve"> </w:t>
      </w:r>
      <w:r w:rsidRPr="000D63F3">
        <w:rPr>
          <w:rFonts w:ascii="Calibri" w:hAnsi="Calibri" w:cs="Calibri"/>
          <w:sz w:val="22"/>
          <w:szCs w:val="22"/>
          <w:lang w:val="en-US"/>
        </w:rPr>
        <w:t>]</w:t>
      </w:r>
      <w:r w:rsidRPr="000D63F3">
        <w:rPr>
          <w:rFonts w:ascii="Calibri" w:hAnsi="Calibri" w:cs="Calibri"/>
          <w:sz w:val="22"/>
          <w:szCs w:val="22"/>
          <w:lang w:val="en-US"/>
        </w:rPr>
        <w:tab/>
      </w:r>
      <w:r w:rsidR="00CF2E1C" w:rsidRPr="000D63F3">
        <w:rPr>
          <w:rFonts w:ascii="Calibri" w:hAnsi="Calibri" w:cs="Calibri"/>
          <w:sz w:val="22"/>
          <w:szCs w:val="22"/>
          <w:lang w:val="en-US"/>
        </w:rPr>
        <w:tab/>
      </w:r>
      <w:r w:rsidRPr="000D63F3">
        <w:rPr>
          <w:rFonts w:ascii="Calibri" w:hAnsi="Calibri" w:cs="Calibri"/>
          <w:sz w:val="22"/>
          <w:szCs w:val="22"/>
          <w:lang w:val="en-US"/>
        </w:rPr>
        <w:t>vs dynamic [</w:t>
      </w:r>
      <w:r w:rsidR="00CF2E1C" w:rsidRPr="000D63F3">
        <w:rPr>
          <w:rFonts w:ascii="Calibri" w:hAnsi="Calibri" w:cs="Calibri"/>
          <w:sz w:val="22"/>
          <w:szCs w:val="22"/>
          <w:lang w:val="en-US"/>
        </w:rPr>
        <w:t>X</w:t>
      </w:r>
      <w:r w:rsidRPr="000D63F3">
        <w:rPr>
          <w:rFonts w:ascii="Calibri" w:hAnsi="Calibri" w:cs="Calibri"/>
          <w:sz w:val="22"/>
          <w:szCs w:val="22"/>
          <w:lang w:val="en-US"/>
        </w:rPr>
        <w:t>]</w:t>
      </w:r>
    </w:p>
    <w:p w:rsidR="00FA3DF7" w:rsidRPr="000D63F3" w:rsidRDefault="00B25E27" w:rsidP="00F923B3">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vs numerical [ ]</w:t>
      </w:r>
    </w:p>
    <w:p w:rsidR="00F923B3" w:rsidRPr="000D63F3" w:rsidRDefault="00B25E27" w:rsidP="00F923B3">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Alternatives and limits</w:t>
      </w:r>
    </w:p>
    <w:p w:rsidR="00917CC1" w:rsidRPr="000D63F3" w:rsidRDefault="00917CC1" w:rsidP="0045173C">
      <w:pPr>
        <w:spacing w:after="0"/>
        <w:jc w:val="both"/>
        <w:rPr>
          <w:rFonts w:cs="Calibri"/>
          <w:lang w:val="en-US"/>
        </w:rPr>
      </w:pPr>
      <w:r w:rsidRPr="000D63F3">
        <w:rPr>
          <w:rFonts w:cs="Calibri"/>
          <w:lang w:val="en-US"/>
        </w:rPr>
        <w:t>Alternatively</w:t>
      </w:r>
      <w:r w:rsidR="003D669A" w:rsidRPr="000D63F3">
        <w:rPr>
          <w:rFonts w:cs="Calibri"/>
          <w:lang w:val="en-US"/>
        </w:rPr>
        <w:t>,</w:t>
      </w:r>
      <w:r w:rsidRPr="000D63F3">
        <w:rPr>
          <w:rFonts w:cs="Calibri"/>
          <w:lang w:val="en-US"/>
        </w:rPr>
        <w:t xml:space="preserve"> bioaccumulation models employ </w:t>
      </w:r>
      <w:r w:rsidR="00903872" w:rsidRPr="000D63F3">
        <w:rPr>
          <w:rFonts w:cs="Calibri"/>
          <w:lang w:val="en-US"/>
        </w:rPr>
        <w:t>dietary uptake formulations based on assimilation efficiencies</w:t>
      </w:r>
      <w:r w:rsidR="001D085B" w:rsidRPr="000D63F3">
        <w:rPr>
          <w:rFonts w:cs="Calibri"/>
          <w:lang w:val="en-US"/>
        </w:rPr>
        <w:t xml:space="preserve"> at equilibrium</w:t>
      </w:r>
      <w:r w:rsidR="00903872" w:rsidRPr="000D63F3">
        <w:rPr>
          <w:rFonts w:cs="Calibri"/>
          <w:lang w:val="en-US"/>
        </w:rPr>
        <w:t>.</w:t>
      </w:r>
      <w:r w:rsidRPr="000D63F3">
        <w:rPr>
          <w:rFonts w:cs="Calibri"/>
          <w:lang w:val="en-US"/>
        </w:rPr>
        <w:t xml:space="preserve"> </w:t>
      </w:r>
    </w:p>
    <w:p w:rsidR="007C3A38" w:rsidRPr="000D63F3" w:rsidRDefault="0045173C" w:rsidP="007744A3">
      <w:pPr>
        <w:spacing w:before="120" w:after="0"/>
        <w:jc w:val="both"/>
        <w:rPr>
          <w:rFonts w:cs="Calibri"/>
          <w:lang w:val="en-US"/>
        </w:rPr>
      </w:pPr>
      <w:r w:rsidRPr="000D63F3">
        <w:rPr>
          <w:rFonts w:cs="Calibri"/>
          <w:lang w:val="en-US"/>
        </w:rPr>
        <w:t>Models applying assimilation</w:t>
      </w:r>
      <w:r w:rsidR="00917CC1" w:rsidRPr="000D63F3">
        <w:rPr>
          <w:rFonts w:cs="Calibri"/>
          <w:lang w:val="en-US"/>
        </w:rPr>
        <w:t xml:space="preserve"> </w:t>
      </w:r>
      <w:r w:rsidRPr="000D63F3">
        <w:rPr>
          <w:rFonts w:cs="Calibri"/>
          <w:lang w:val="en-US"/>
        </w:rPr>
        <w:t>impl</w:t>
      </w:r>
      <w:r w:rsidR="00F74AE5" w:rsidRPr="000D63F3">
        <w:rPr>
          <w:rFonts w:cs="Calibri"/>
          <w:lang w:val="en-US"/>
        </w:rPr>
        <w:t xml:space="preserve">icitly assume that chemical </w:t>
      </w:r>
      <w:r w:rsidR="001D085B" w:rsidRPr="000D63F3">
        <w:rPr>
          <w:rFonts w:cs="Calibri"/>
          <w:lang w:val="en-US"/>
        </w:rPr>
        <w:t xml:space="preserve">equilibrium </w:t>
      </w:r>
      <w:r w:rsidR="00F74AE5" w:rsidRPr="000D63F3">
        <w:rPr>
          <w:rFonts w:cs="Calibri"/>
          <w:lang w:val="en-US"/>
        </w:rPr>
        <w:t>assimilation efficiencies</w:t>
      </w:r>
      <w:r w:rsidRPr="000D63F3">
        <w:rPr>
          <w:rFonts w:cs="Calibri"/>
          <w:lang w:val="en-US"/>
        </w:rPr>
        <w:t xml:space="preserve"> describe the net chemical exchange between fish and their food. These models describe a fish’s chemical elimination either as a single, lumped parameter process that is independent of the fish’s egestion rate or as a process that does not require an explicit fecal egestion term.</w:t>
      </w:r>
    </w:p>
    <w:p w:rsidR="006D4D34" w:rsidRPr="000D63F3" w:rsidRDefault="007C3A38" w:rsidP="007744A3">
      <w:pPr>
        <w:spacing w:before="120" w:after="0"/>
        <w:jc w:val="both"/>
        <w:rPr>
          <w:lang w:val="en-US"/>
        </w:rPr>
      </w:pPr>
      <w:r w:rsidRPr="000D63F3">
        <w:rPr>
          <w:rFonts w:cs="Calibri"/>
          <w:lang w:val="en-US"/>
        </w:rPr>
        <w:t xml:space="preserve">Chemical assimilation efficiencies </w:t>
      </w:r>
      <w:r w:rsidR="00183B79" w:rsidRPr="000D63F3">
        <w:rPr>
          <w:rFonts w:cs="Calibri"/>
          <w:lang w:val="en-US"/>
        </w:rPr>
        <w:t xml:space="preserve">via food </w:t>
      </w:r>
      <w:r w:rsidRPr="000D63F3">
        <w:rPr>
          <w:rFonts w:cs="Calibri"/>
          <w:lang w:val="en-US"/>
        </w:rPr>
        <w:t>often have been considered onl</w:t>
      </w:r>
      <w:r w:rsidR="0059498F" w:rsidRPr="000D63F3">
        <w:rPr>
          <w:rFonts w:cs="Calibri"/>
          <w:lang w:val="en-US"/>
        </w:rPr>
        <w:t>y as functions of K</w:t>
      </w:r>
      <w:r w:rsidR="0059498F" w:rsidRPr="000D63F3">
        <w:rPr>
          <w:rFonts w:cs="Calibri"/>
          <w:vertAlign w:val="subscript"/>
          <w:lang w:val="en-US"/>
        </w:rPr>
        <w:t>OW</w:t>
      </w:r>
      <w:r w:rsidR="006D4D34" w:rsidRPr="000D63F3">
        <w:rPr>
          <w:rFonts w:cs="Calibri"/>
          <w:lang w:val="en-US"/>
        </w:rPr>
        <w:t xml:space="preserve">, </w:t>
      </w:r>
      <w:r w:rsidR="00183B79" w:rsidRPr="000D63F3">
        <w:rPr>
          <w:rFonts w:cs="Calibri"/>
          <w:lang w:val="en-US"/>
        </w:rPr>
        <w:t>similarly to what</w:t>
      </w:r>
      <w:r w:rsidR="001402B2" w:rsidRPr="000D63F3">
        <w:rPr>
          <w:rFonts w:cs="Calibri"/>
          <w:lang w:val="en-US"/>
        </w:rPr>
        <w:t xml:space="preserve"> is</w:t>
      </w:r>
      <w:r w:rsidR="00183B79" w:rsidRPr="000D63F3">
        <w:rPr>
          <w:rFonts w:cs="Calibri"/>
          <w:lang w:val="en-US"/>
        </w:rPr>
        <w:t xml:space="preserve"> established</w:t>
      </w:r>
      <w:r w:rsidR="006D4D34" w:rsidRPr="000D63F3">
        <w:rPr>
          <w:rFonts w:cs="Calibri"/>
          <w:lang w:val="en-US"/>
        </w:rPr>
        <w:t xml:space="preserve"> for respiratory uptake</w:t>
      </w:r>
      <w:r w:rsidR="001775C1" w:rsidRPr="000D63F3">
        <w:rPr>
          <w:rFonts w:cs="Calibri"/>
          <w:lang w:val="en-US"/>
        </w:rPr>
        <w:t>.</w:t>
      </w:r>
      <w:r w:rsidR="00EF519C" w:rsidRPr="000D63F3">
        <w:rPr>
          <w:rFonts w:cs="Calibri"/>
          <w:lang w:val="en-US"/>
        </w:rPr>
        <w:t xml:space="preserve"> Moreover, as far as the fish’s dietary assimilation efficiencies are concerned, Thomann et al, 1992 concluded that a fish’s dietary and gill assimilation efficiencies could be estimated with the same empirical function of K</w:t>
      </w:r>
      <w:r w:rsidR="0059498F" w:rsidRPr="000D63F3">
        <w:rPr>
          <w:rFonts w:cs="Calibri"/>
          <w:vertAlign w:val="subscript"/>
          <w:lang w:val="en-US"/>
        </w:rPr>
        <w:t>OW</w:t>
      </w:r>
      <w:r w:rsidR="00EF519C" w:rsidRPr="000D63F3">
        <w:rPr>
          <w:rFonts w:cs="Calibri"/>
          <w:lang w:val="en-US"/>
        </w:rPr>
        <w:t xml:space="preserve">. </w:t>
      </w:r>
      <w:r w:rsidR="00183B79" w:rsidRPr="000D63F3">
        <w:rPr>
          <w:rFonts w:cs="Calibri"/>
          <w:lang w:val="en-US"/>
        </w:rPr>
        <w:t xml:space="preserve">As presented in 4.1, these </w:t>
      </w:r>
      <w:r w:rsidR="001775C1" w:rsidRPr="000D63F3">
        <w:rPr>
          <w:rFonts w:cs="Calibri"/>
          <w:lang w:val="en-US"/>
        </w:rPr>
        <w:t>relation</w:t>
      </w:r>
      <w:r w:rsidR="00727962" w:rsidRPr="000D63F3">
        <w:rPr>
          <w:rFonts w:cs="Calibri"/>
          <w:lang w:val="en-US"/>
        </w:rPr>
        <w:t>s are</w:t>
      </w:r>
      <w:r w:rsidR="001775C1" w:rsidRPr="000D63F3">
        <w:rPr>
          <w:rFonts w:cs="Calibri"/>
          <w:lang w:val="en-US"/>
        </w:rPr>
        <w:t xml:space="preserve"> presented often as hyperbolic</w:t>
      </w:r>
      <w:r w:rsidR="00727962" w:rsidRPr="000D63F3">
        <w:rPr>
          <w:rFonts w:cs="Calibri"/>
          <w:lang w:val="en-US"/>
        </w:rPr>
        <w:t xml:space="preserve"> </w:t>
      </w:r>
      <w:r w:rsidR="001775C1" w:rsidRPr="000D63F3">
        <w:rPr>
          <w:rFonts w:cs="Calibri"/>
          <w:lang w:val="en-US"/>
        </w:rPr>
        <w:t>functions</w:t>
      </w:r>
      <w:r w:rsidR="00183B79" w:rsidRPr="000D63F3">
        <w:rPr>
          <w:rFonts w:cs="Calibri"/>
          <w:lang w:val="en-US"/>
        </w:rPr>
        <w:t xml:space="preserve"> (i.e. </w:t>
      </w:r>
      <w:r w:rsidR="00183B79" w:rsidRPr="000D63F3">
        <w:rPr>
          <w:rFonts w:ascii="Cambria Math" w:hAnsi="Cambria Math" w:cs="Calibri"/>
          <w:lang w:val="en-US"/>
        </w:rPr>
        <w:t>AE_diet = (a</w:t>
      </w:r>
      <w:r w:rsidR="00183B79" w:rsidRPr="000D63F3">
        <w:rPr>
          <w:rFonts w:ascii="Cambria Math" w:hAnsi="Cambria Math" w:cs="Calibri"/>
          <w:vertAlign w:val="subscript"/>
          <w:lang w:val="en-US"/>
        </w:rPr>
        <w:t xml:space="preserve">0 </w:t>
      </w:r>
      <w:r w:rsidR="00183B79" w:rsidRPr="000D63F3">
        <w:rPr>
          <w:rFonts w:ascii="Cambria Math" w:hAnsi="Cambria Math" w:cs="Calibri"/>
          <w:lang w:val="en-US"/>
        </w:rPr>
        <w:t>+ a</w:t>
      </w:r>
      <w:r w:rsidR="00183B79" w:rsidRPr="000D63F3">
        <w:rPr>
          <w:rFonts w:ascii="Cambria Math" w:hAnsi="Cambria Math" w:cs="Calibri"/>
          <w:vertAlign w:val="subscript"/>
          <w:lang w:val="en-US"/>
        </w:rPr>
        <w:t>1</w:t>
      </w:r>
      <w:r w:rsidR="00183B79" w:rsidRPr="000D63F3">
        <w:rPr>
          <w:rFonts w:ascii="Cambria Math" w:hAnsi="Cambria Math" w:cs="Calibri"/>
          <w:lang w:val="en-US"/>
        </w:rPr>
        <w:t>K</w:t>
      </w:r>
      <w:r w:rsidR="00183B79" w:rsidRPr="000D63F3">
        <w:rPr>
          <w:rFonts w:ascii="Cambria Math" w:hAnsi="Cambria Math" w:cs="Calibri"/>
          <w:vertAlign w:val="subscript"/>
          <w:lang w:val="en-US"/>
        </w:rPr>
        <w:t>OW</w:t>
      </w:r>
      <w:r w:rsidR="00183B79" w:rsidRPr="000D63F3">
        <w:rPr>
          <w:rFonts w:ascii="Cambria Math" w:hAnsi="Cambria Math" w:cs="Calibri"/>
          <w:lang w:val="en-US"/>
        </w:rPr>
        <w:t>)</w:t>
      </w:r>
      <w:r w:rsidR="00183B79" w:rsidRPr="000D63F3">
        <w:rPr>
          <w:rFonts w:ascii="Cambria Math" w:hAnsi="Cambria Math" w:cs="Calibri"/>
          <w:vertAlign w:val="superscript"/>
          <w:lang w:val="en-US"/>
        </w:rPr>
        <w:t>-1</w:t>
      </w:r>
      <w:r w:rsidR="00183B79" w:rsidRPr="000D63F3">
        <w:rPr>
          <w:rFonts w:ascii="Cambria Math" w:hAnsi="Cambria Math" w:cs="Calibri"/>
          <w:lang w:val="en-US"/>
        </w:rPr>
        <w:t>)</w:t>
      </w:r>
      <w:r w:rsidR="006D4D34" w:rsidRPr="000D63F3">
        <w:rPr>
          <w:rFonts w:ascii="Cambria Math" w:hAnsi="Cambria Math" w:cs="Calibri"/>
          <w:lang w:val="en-US"/>
        </w:rPr>
        <w:t>)</w:t>
      </w:r>
      <w:r w:rsidR="006D4D34" w:rsidRPr="000D63F3">
        <w:rPr>
          <w:rFonts w:ascii="Cambria Math" w:hAnsi="Cambria Math" w:cs="Calibri"/>
          <w:sz w:val="20"/>
          <w:lang w:val="en-US"/>
        </w:rPr>
        <w:t>.</w:t>
      </w:r>
      <w:r w:rsidR="001775C1" w:rsidRPr="000D63F3">
        <w:rPr>
          <w:rFonts w:cs="Calibri"/>
          <w:lang w:val="en-US"/>
        </w:rPr>
        <w:t xml:space="preserve"> </w:t>
      </w:r>
      <w:r w:rsidR="006D4D34" w:rsidRPr="000D63F3">
        <w:rPr>
          <w:rFonts w:cs="Calibri"/>
          <w:lang w:val="en-US"/>
        </w:rPr>
        <w:t xml:space="preserve">One example of this approach is </w:t>
      </w:r>
      <w:r w:rsidR="00B96F1F" w:rsidRPr="000D63F3">
        <w:rPr>
          <w:rFonts w:cs="Calibri"/>
          <w:lang w:val="en-US"/>
        </w:rPr>
        <w:t>described</w:t>
      </w:r>
      <w:r w:rsidR="006D4D34" w:rsidRPr="000D63F3">
        <w:rPr>
          <w:rFonts w:cs="Calibri"/>
          <w:lang w:val="en-US"/>
        </w:rPr>
        <w:t xml:space="preserve"> by Gobas et al, 1988 (see paragraph ‘</w:t>
      </w:r>
      <w:r w:rsidR="006D4D34" w:rsidRPr="000D63F3">
        <w:rPr>
          <w:rFonts w:cs="Calibri"/>
          <w:i/>
          <w:lang w:val="en-US"/>
        </w:rPr>
        <w:t>Alternatives and limits</w:t>
      </w:r>
      <w:r w:rsidR="006D4D34" w:rsidRPr="000D63F3">
        <w:rPr>
          <w:rFonts w:cs="Calibri"/>
          <w:lang w:val="en-US"/>
        </w:rPr>
        <w:t>’ in ‘</w:t>
      </w:r>
      <w:r w:rsidR="006D4D34" w:rsidRPr="000D63F3">
        <w:rPr>
          <w:i/>
          <w:lang w:val="en-US"/>
        </w:rPr>
        <w:t>Process n°1: Respiratory uptake of chemicals</w:t>
      </w:r>
      <w:r w:rsidR="006D4D34" w:rsidRPr="000D63F3">
        <w:rPr>
          <w:lang w:val="en-US"/>
        </w:rPr>
        <w:t xml:space="preserve">’). </w:t>
      </w:r>
    </w:p>
    <w:p w:rsidR="001775C1" w:rsidRPr="000D63F3" w:rsidRDefault="006D4D34" w:rsidP="007744A3">
      <w:pPr>
        <w:spacing w:before="120" w:after="0"/>
        <w:jc w:val="both"/>
        <w:rPr>
          <w:lang w:val="en-US"/>
        </w:rPr>
      </w:pPr>
      <w:r w:rsidRPr="000D63F3">
        <w:rPr>
          <w:lang w:val="en-US"/>
        </w:rPr>
        <w:t xml:space="preserve">Another relationship </w:t>
      </w:r>
      <w:r w:rsidR="00B96F1F" w:rsidRPr="000D63F3">
        <w:rPr>
          <w:lang w:val="en-US"/>
        </w:rPr>
        <w:t xml:space="preserve">for deriving assimilation efficiency </w:t>
      </w:r>
      <w:r w:rsidRPr="000D63F3">
        <w:rPr>
          <w:lang w:val="en-US"/>
        </w:rPr>
        <w:t xml:space="preserve">based on the same modeling framework </w:t>
      </w:r>
      <w:r w:rsidR="00727962" w:rsidRPr="000D63F3">
        <w:rPr>
          <w:lang w:val="en-US"/>
        </w:rPr>
        <w:t>is proposed by Clark et al, 1990:</w:t>
      </w:r>
    </w:p>
    <w:p w:rsidR="00727962" w:rsidRPr="000D63F3" w:rsidRDefault="00727962" w:rsidP="0045173C">
      <w:pPr>
        <w:spacing w:after="0"/>
        <w:jc w:val="both"/>
        <w:rPr>
          <w:lang w:val="en-US"/>
        </w:rPr>
      </w:pPr>
    </w:p>
    <w:p w:rsidR="00EF519C" w:rsidRPr="000D63F3" w:rsidRDefault="00B96F1F" w:rsidP="00EF519C">
      <w:pPr>
        <w:pStyle w:val="Default"/>
        <w:spacing w:after="120" w:line="276" w:lineRule="auto"/>
        <w:rPr>
          <w:rFonts w:ascii="Cambria Math" w:hAnsi="Cambria Math" w:cs="Calibri"/>
          <w:sz w:val="20"/>
          <w:szCs w:val="20"/>
          <w:lang w:val="en-US"/>
        </w:rPr>
      </w:pPr>
      <m:oMathPara>
        <m:oMathParaPr>
          <m:jc m:val="left"/>
        </m:oMathParaPr>
        <m:oMath>
          <m:r>
            <m:rPr>
              <m:sty m:val="p"/>
            </m:rPr>
            <w:rPr>
              <w:rFonts w:ascii="Cambria Math" w:hAnsi="Cambria Math" w:cs="Calibri"/>
              <w:sz w:val="20"/>
              <w:szCs w:val="20"/>
              <w:lang w:val="en-US"/>
            </w:rPr>
            <m:t>AE_diet=</m:t>
          </m:r>
          <m:d>
            <m:dPr>
              <m:begChr m:val="{"/>
              <m:endChr m:val=""/>
              <m:ctrlPr>
                <w:rPr>
                  <w:rFonts w:ascii="Cambria Math" w:hAnsi="Cambria Math" w:cs="Calibri"/>
                  <w:i/>
                  <w:sz w:val="20"/>
                  <w:szCs w:val="20"/>
                  <w:lang w:val="en-US"/>
                </w:rPr>
              </m:ctrlPr>
            </m:dPr>
            <m:e>
              <m:eqArr>
                <m:eqArrPr>
                  <m:ctrlPr>
                    <w:rPr>
                      <w:rFonts w:ascii="Cambria Math" w:hAnsi="Cambria Math" w:cs="Calibri"/>
                      <w:i/>
                      <w:sz w:val="20"/>
                      <w:szCs w:val="20"/>
                      <w:lang w:val="en-US"/>
                    </w:rPr>
                  </m:ctrlPr>
                </m:eqArrPr>
                <m:e>
                  <m:r>
                    <m:rPr>
                      <m:sty m:val="p"/>
                    </m:rPr>
                    <w:rPr>
                      <w:rFonts w:ascii="Cambria Math" w:hAnsi="Cambria Math" w:cs="Calibri"/>
                      <w:sz w:val="20"/>
                      <w:szCs w:val="20"/>
                      <w:lang w:val="en-US"/>
                    </w:rPr>
                    <m:t xml:space="preserve">2,25+1,67∙ </m:t>
                  </m:r>
                  <m:sSup>
                    <m:sSupPr>
                      <m:ctrlPr>
                        <w:rPr>
                          <w:rFonts w:ascii="Cambria Math" w:hAnsi="Cambria Math" w:cs="Calibri"/>
                          <w:sz w:val="20"/>
                          <w:szCs w:val="20"/>
                          <w:lang w:val="en-US"/>
                        </w:rPr>
                      </m:ctrlPr>
                    </m:sSupPr>
                    <m:e>
                      <m:r>
                        <m:rPr>
                          <m:sty m:val="p"/>
                        </m:rPr>
                        <w:rPr>
                          <w:rFonts w:ascii="Cambria Math" w:hAnsi="Cambria Math" w:cs="Calibri"/>
                          <w:sz w:val="20"/>
                          <w:szCs w:val="20"/>
                          <w:lang w:val="en-US"/>
                        </w:rPr>
                        <m:t>10</m:t>
                      </m:r>
                    </m:e>
                    <m:sup>
                      <m:r>
                        <m:rPr>
                          <m:sty m:val="p"/>
                        </m:rPr>
                        <w:rPr>
                          <w:rFonts w:ascii="Cambria Math" w:hAnsi="Cambria Math" w:cs="Calibri"/>
                          <w:sz w:val="20"/>
                          <w:szCs w:val="20"/>
                          <w:lang w:val="en-US"/>
                        </w:rPr>
                        <m:t>-8</m:t>
                      </m:r>
                    </m:sup>
                  </m:sSup>
                  <m:r>
                    <m:rPr>
                      <m:sty m:val="p"/>
                    </m:rPr>
                    <w:rPr>
                      <w:rFonts w:ascii="Cambria Math" w:hAnsi="Cambria Math" w:cs="Calibri"/>
                      <w:sz w:val="20"/>
                      <w:szCs w:val="20"/>
                      <w:lang w:val="en-US"/>
                    </w:rPr>
                    <m:t xml:space="preserve"> Kow                               for guppies                 </m:t>
                  </m:r>
                </m:e>
                <m:e>
                  <m:r>
                    <m:rPr>
                      <m:sty m:val="p"/>
                    </m:rPr>
                    <w:rPr>
                      <w:rFonts w:ascii="Cambria Math" w:hAnsi="Cambria Math" w:cs="Calibri"/>
                      <w:sz w:val="20"/>
                      <w:szCs w:val="20"/>
                      <w:lang w:val="en-US"/>
                    </w:rPr>
                    <m:t xml:space="preserve">1,83+1,02∙ </m:t>
                  </m:r>
                  <m:sSup>
                    <m:sSupPr>
                      <m:ctrlPr>
                        <w:rPr>
                          <w:rFonts w:ascii="Cambria Math" w:hAnsi="Cambria Math" w:cs="Calibri"/>
                          <w:sz w:val="20"/>
                          <w:szCs w:val="20"/>
                          <w:lang w:val="en-US"/>
                        </w:rPr>
                      </m:ctrlPr>
                    </m:sSupPr>
                    <m:e>
                      <m:r>
                        <m:rPr>
                          <m:sty m:val="p"/>
                        </m:rPr>
                        <w:rPr>
                          <w:rFonts w:ascii="Cambria Math" w:hAnsi="Cambria Math" w:cs="Calibri"/>
                          <w:sz w:val="20"/>
                          <w:szCs w:val="20"/>
                          <w:lang w:val="en-US"/>
                        </w:rPr>
                        <m:t>10</m:t>
                      </m:r>
                    </m:e>
                    <m:sup>
                      <m:r>
                        <m:rPr>
                          <m:sty m:val="p"/>
                        </m:rPr>
                        <w:rPr>
                          <w:rFonts w:ascii="Cambria Math" w:hAnsi="Cambria Math" w:cs="Calibri"/>
                          <w:sz w:val="20"/>
                          <w:szCs w:val="20"/>
                          <w:lang w:val="en-US"/>
                        </w:rPr>
                        <m:t>-7</m:t>
                      </m:r>
                    </m:sup>
                  </m:sSup>
                  <m:r>
                    <m:rPr>
                      <m:sty m:val="p"/>
                    </m:rPr>
                    <w:rPr>
                      <w:rFonts w:ascii="Cambria Math" w:hAnsi="Cambria Math" w:cs="Calibri"/>
                      <w:sz w:val="20"/>
                      <w:szCs w:val="20"/>
                      <w:lang w:val="en-US"/>
                    </w:rPr>
                    <m:t xml:space="preserve">Kow                                for goldfish                 </m:t>
                  </m:r>
                </m:e>
                <m:e>
                  <m:r>
                    <w:rPr>
                      <w:rFonts w:ascii="Cambria Math" w:hAnsi="Cambria Math" w:cs="Calibri"/>
                      <w:sz w:val="20"/>
                      <w:szCs w:val="20"/>
                      <w:lang w:val="en-US"/>
                    </w:rPr>
                    <m:t>1</m:t>
                  </m:r>
                  <m:r>
                    <m:rPr>
                      <m:sty m:val="p"/>
                    </m:rPr>
                    <w:rPr>
                      <w:rFonts w:ascii="Cambria Math" w:eastAsia="Cambria Math" w:hAnsi="Cambria Math" w:cs="Cambria Math"/>
                      <w:sz w:val="20"/>
                      <w:szCs w:val="20"/>
                      <w:lang w:val="en-US"/>
                    </w:rPr>
                    <m:t xml:space="preserve">,32+1,39 </m:t>
                  </m:r>
                  <m:r>
                    <m:rPr>
                      <m:sty m:val="p"/>
                    </m:rPr>
                    <w:rPr>
                      <w:rFonts w:ascii="Cambria Math" w:hAnsi="Cambria Math" w:cs="Calibri"/>
                      <w:sz w:val="20"/>
                      <w:szCs w:val="20"/>
                      <w:lang w:val="en-US"/>
                    </w:rPr>
                    <m:t xml:space="preserve">∙ </m:t>
                  </m:r>
                  <m:sSup>
                    <m:sSupPr>
                      <m:ctrlPr>
                        <w:rPr>
                          <w:rFonts w:ascii="Cambria Math" w:hAnsi="Cambria Math" w:cs="Calibri"/>
                          <w:sz w:val="20"/>
                          <w:szCs w:val="20"/>
                          <w:lang w:val="en-US"/>
                        </w:rPr>
                      </m:ctrlPr>
                    </m:sSupPr>
                    <m:e>
                      <m:r>
                        <m:rPr>
                          <m:sty m:val="p"/>
                        </m:rPr>
                        <w:rPr>
                          <w:rFonts w:ascii="Cambria Math" w:hAnsi="Cambria Math" w:cs="Calibri"/>
                          <w:sz w:val="20"/>
                          <w:szCs w:val="20"/>
                          <w:lang w:val="en-US"/>
                        </w:rPr>
                        <m:t>10</m:t>
                      </m:r>
                    </m:e>
                    <m:sup>
                      <m:r>
                        <m:rPr>
                          <m:sty m:val="p"/>
                        </m:rPr>
                        <w:rPr>
                          <w:rFonts w:ascii="Cambria Math" w:hAnsi="Cambria Math" w:cs="Calibri"/>
                          <w:sz w:val="20"/>
                          <w:szCs w:val="20"/>
                          <w:lang w:val="en-US"/>
                        </w:rPr>
                        <m:t>-9</m:t>
                      </m:r>
                    </m:sup>
                  </m:sSup>
                  <m:r>
                    <m:rPr>
                      <m:sty m:val="p"/>
                    </m:rPr>
                    <w:rPr>
                      <w:rFonts w:ascii="Cambria Math" w:hAnsi="Cambria Math" w:cs="Calibri"/>
                      <w:sz w:val="20"/>
                      <w:szCs w:val="20"/>
                      <w:lang w:val="en-US"/>
                    </w:rPr>
                    <m:t xml:space="preserve">Kow                               for rainbow trout     </m:t>
                  </m:r>
                  <m:r>
                    <m:rPr>
                      <m:sty m:val="p"/>
                    </m:rPr>
                    <w:rPr>
                      <w:rFonts w:ascii="Cambria Math" w:eastAsia="Cambria Math" w:hAnsi="Cambria Math" w:cs="Cambria Math"/>
                      <w:sz w:val="20"/>
                      <w:szCs w:val="20"/>
                      <w:lang w:val="en-US"/>
                    </w:rPr>
                    <m:t xml:space="preserve"> </m:t>
                  </m:r>
                </m:e>
              </m:eqArr>
            </m:e>
          </m:d>
        </m:oMath>
      </m:oMathPara>
    </w:p>
    <w:p w:rsidR="00EF519C" w:rsidRPr="000D63F3" w:rsidRDefault="001D085B" w:rsidP="001D085B">
      <w:pPr>
        <w:spacing w:after="0"/>
        <w:jc w:val="both"/>
        <w:rPr>
          <w:lang w:val="en-US"/>
        </w:rPr>
      </w:pPr>
      <w:r w:rsidRPr="000D63F3">
        <w:rPr>
          <w:lang w:val="en-US"/>
        </w:rPr>
        <w:t>Some other models used as parameter the Partition coefficient of the chemical between the GIT (gastrointestinal tract) and the organism that expresses the change in phase partitioning properties that occurs as a result of digestion of the diet.</w:t>
      </w:r>
    </w:p>
    <w:p w:rsidR="00D55F2E" w:rsidRPr="000D63F3" w:rsidRDefault="0052667E" w:rsidP="00F54191">
      <w:pPr>
        <w:pStyle w:val="Titre2"/>
        <w:numPr>
          <w:ilvl w:val="1"/>
          <w:numId w:val="1"/>
        </w:numPr>
        <w:ind w:left="0" w:firstLine="0"/>
        <w:jc w:val="both"/>
        <w:rPr>
          <w:rFonts w:cs="Calibri"/>
          <w:sz w:val="28"/>
          <w:lang w:val="en-US"/>
        </w:rPr>
      </w:pPr>
      <w:bookmarkStart w:id="68" w:name="_Ref389469776"/>
      <w:bookmarkStart w:id="69" w:name="_Toc410107041"/>
      <w:r w:rsidRPr="000D63F3">
        <w:rPr>
          <w:sz w:val="28"/>
          <w:lang w:val="en-US"/>
        </w:rPr>
        <w:t>Process n°</w:t>
      </w:r>
      <w:r w:rsidR="001D085B" w:rsidRPr="000D63F3">
        <w:rPr>
          <w:sz w:val="28"/>
          <w:lang w:val="en-US"/>
        </w:rPr>
        <w:t>4</w:t>
      </w:r>
      <w:r w:rsidR="009B723B" w:rsidRPr="000D63F3">
        <w:rPr>
          <w:sz w:val="28"/>
          <w:lang w:val="en-US"/>
        </w:rPr>
        <w:t xml:space="preserve">: </w:t>
      </w:r>
      <w:r w:rsidR="00D55F2E" w:rsidRPr="000D63F3">
        <w:rPr>
          <w:sz w:val="28"/>
          <w:lang w:val="en-US"/>
        </w:rPr>
        <w:t xml:space="preserve">Respiratory </w:t>
      </w:r>
      <w:r w:rsidR="0075567D" w:rsidRPr="000D63F3">
        <w:rPr>
          <w:sz w:val="28"/>
          <w:lang w:val="en-US"/>
        </w:rPr>
        <w:t xml:space="preserve">excretion </w:t>
      </w:r>
      <w:r w:rsidR="00D55F2E" w:rsidRPr="000D63F3">
        <w:rPr>
          <w:sz w:val="28"/>
          <w:lang w:val="en-US"/>
        </w:rPr>
        <w:t>of chemical</w:t>
      </w:r>
      <w:bookmarkEnd w:id="68"/>
      <w:r w:rsidR="00B96F1F" w:rsidRPr="000D63F3">
        <w:rPr>
          <w:sz w:val="28"/>
          <w:lang w:val="en-US"/>
        </w:rPr>
        <w:t>s</w:t>
      </w:r>
      <w:bookmarkEnd w:id="69"/>
    </w:p>
    <w:p w:rsidR="002F2264" w:rsidRPr="000D63F3" w:rsidRDefault="002F2264" w:rsidP="00F27DA0">
      <w:pPr>
        <w:spacing w:after="0"/>
        <w:jc w:val="both"/>
        <w:rPr>
          <w:b/>
          <w:i/>
          <w:lang w:val="en-US"/>
        </w:rPr>
      </w:pPr>
      <w:r w:rsidRPr="000D63F3">
        <w:rPr>
          <w:b/>
          <w:i/>
          <w:lang w:val="en-US"/>
        </w:rPr>
        <w:t>Motivation</w:t>
      </w:r>
    </w:p>
    <w:p w:rsidR="00ED335B" w:rsidRPr="000D63F3" w:rsidRDefault="0075567D" w:rsidP="00F27DA0">
      <w:pPr>
        <w:jc w:val="both"/>
        <w:rPr>
          <w:lang w:val="en-US"/>
        </w:rPr>
      </w:pPr>
      <w:r w:rsidRPr="000D63F3">
        <w:rPr>
          <w:rFonts w:cs="Calibri"/>
          <w:lang w:val="en-US"/>
        </w:rPr>
        <w:t xml:space="preserve">Excretion can be seen as a release of chemicals from fish’s water compartment via respiratory route. Chemical uptake via the respiratory surface (fish’s gill) of the organism (as described in 2.1) is associated to chemical excretion associated to the outflux of water via the respiratory surface. </w:t>
      </w:r>
      <w:r w:rsidRPr="000D63F3">
        <w:rPr>
          <w:lang w:val="en-US"/>
        </w:rPr>
        <w:t>B</w:t>
      </w:r>
      <w:r w:rsidR="00811409" w:rsidRPr="000D63F3">
        <w:rPr>
          <w:lang w:val="en-US"/>
        </w:rPr>
        <w:t xml:space="preserve">oth </w:t>
      </w:r>
      <w:r w:rsidRPr="000D63F3">
        <w:rPr>
          <w:lang w:val="en-US"/>
        </w:rPr>
        <w:t xml:space="preserve">processes </w:t>
      </w:r>
      <w:r w:rsidR="00811409" w:rsidRPr="000D63F3">
        <w:rPr>
          <w:lang w:val="en-US"/>
        </w:rPr>
        <w:t xml:space="preserve">are influenced by the same </w:t>
      </w:r>
      <w:r w:rsidRPr="000D63F3">
        <w:rPr>
          <w:lang w:val="en-US"/>
        </w:rPr>
        <w:t xml:space="preserve">factors </w:t>
      </w:r>
      <w:r w:rsidR="00811409" w:rsidRPr="000D63F3">
        <w:rPr>
          <w:lang w:val="en-US"/>
        </w:rPr>
        <w:t>connected with</w:t>
      </w:r>
      <w:r w:rsidR="00DF55E3" w:rsidRPr="000D63F3">
        <w:rPr>
          <w:lang w:val="en-US"/>
        </w:rPr>
        <w:t xml:space="preserve"> respiration. </w:t>
      </w:r>
    </w:p>
    <w:p w:rsidR="002F2264" w:rsidRPr="000D63F3" w:rsidRDefault="002F2264" w:rsidP="002F2264">
      <w:pPr>
        <w:pStyle w:val="Corpsdetexte"/>
        <w:spacing w:line="276" w:lineRule="auto"/>
        <w:jc w:val="left"/>
        <w:rPr>
          <w:rFonts w:ascii="Calibri" w:hAnsi="Calibri" w:cs="Calibri"/>
          <w:b/>
          <w:i/>
          <w:sz w:val="22"/>
          <w:szCs w:val="22"/>
          <w:lang w:val="en-US"/>
        </w:rPr>
      </w:pPr>
      <w:r w:rsidRPr="000D63F3">
        <w:rPr>
          <w:rFonts w:ascii="Calibri" w:hAnsi="Calibri" w:cs="Calibri"/>
          <w:b/>
          <w:i/>
          <w:sz w:val="22"/>
          <w:szCs w:val="22"/>
          <w:lang w:val="en-US"/>
        </w:rPr>
        <w:t>Selected model and assumptions</w:t>
      </w:r>
    </w:p>
    <w:p w:rsidR="0075567D" w:rsidRPr="000D63F3" w:rsidRDefault="0075567D" w:rsidP="0075567D">
      <w:pPr>
        <w:pStyle w:val="Default"/>
        <w:spacing w:after="120" w:line="276" w:lineRule="auto"/>
        <w:jc w:val="both"/>
        <w:rPr>
          <w:rFonts w:asciiTheme="minorHAnsi" w:hAnsiTheme="minorHAnsi" w:cstheme="minorHAnsi"/>
          <w:sz w:val="22"/>
          <w:szCs w:val="22"/>
          <w:lang w:val="en-US"/>
        </w:rPr>
      </w:pPr>
      <w:r w:rsidRPr="000D63F3">
        <w:rPr>
          <w:rFonts w:asciiTheme="minorHAnsi" w:hAnsiTheme="minorHAnsi" w:cstheme="minorHAnsi"/>
          <w:sz w:val="22"/>
          <w:szCs w:val="22"/>
          <w:lang w:val="en-US"/>
        </w:rPr>
        <w:t xml:space="preserve">Many experiments were conducted under controlled laboratory conditions where dietary uptake is considered negligible. Under such conditions, equilibrium between concentration of the chemical in fish tissues and surrounding water can be reached. </w:t>
      </w:r>
      <w:r w:rsidRPr="000D63F3">
        <w:rPr>
          <w:rFonts w:asciiTheme="minorHAnsi" w:hAnsiTheme="minorHAnsi" w:cstheme="minorHAnsi"/>
          <w:sz w:val="22"/>
          <w:szCs w:val="22"/>
          <w:lang w:val="en-US" w:eastAsia="ja-JP"/>
        </w:rPr>
        <w:t>The bi</w:t>
      </w:r>
      <w:r w:rsidRPr="000D63F3">
        <w:rPr>
          <w:rFonts w:asciiTheme="minorHAnsi" w:hAnsiTheme="minorHAnsi" w:cstheme="minorHAnsi"/>
          <w:sz w:val="22"/>
          <w:szCs w:val="22"/>
          <w:lang w:val="en-US"/>
        </w:rPr>
        <w:t xml:space="preserve">oconcentration </w:t>
      </w:r>
      <w:r w:rsidRPr="000D63F3">
        <w:rPr>
          <w:rFonts w:asciiTheme="minorHAnsi" w:hAnsiTheme="minorHAnsi" w:cstheme="minorHAnsi"/>
          <w:sz w:val="22"/>
          <w:szCs w:val="22"/>
          <w:lang w:val="en-US" w:eastAsia="ja-JP"/>
        </w:rPr>
        <w:t>f</w:t>
      </w:r>
      <w:r w:rsidRPr="000D63F3">
        <w:rPr>
          <w:rFonts w:asciiTheme="minorHAnsi" w:hAnsiTheme="minorHAnsi" w:cstheme="minorHAnsi"/>
          <w:sz w:val="22"/>
          <w:szCs w:val="22"/>
          <w:lang w:val="en-US"/>
        </w:rPr>
        <w:t xml:space="preserve">actor (BCF), defined as the ratio at equilibrium of biota concentration of the substance to water concentration, can then be defined. As equilibrium condition is assumed to be reached, BCF also represents the ratio between respiratory uptake rate and excretion rate. In the MERLIN-Expo model, we then </w:t>
      </w:r>
      <w:r w:rsidRPr="000D63F3">
        <w:rPr>
          <w:rFonts w:ascii="Calibri" w:hAnsi="Calibri" w:cs="Calibri"/>
          <w:sz w:val="22"/>
          <w:szCs w:val="22"/>
          <w:lang w:val="en-US"/>
        </w:rPr>
        <w:t>use the bioconcentration factor (BCF) to estimate the excretion rate (k_excretion) and to reflect affinity of the substance for staying in the lipid compartment of the organism (Mackay&amp;Fraser, 2000).</w:t>
      </w:r>
    </w:p>
    <w:p w:rsidR="0075567D" w:rsidRPr="000D63F3" w:rsidRDefault="0075567D" w:rsidP="0075567D">
      <w:pPr>
        <w:pStyle w:val="Corpsdetexte"/>
        <w:spacing w:line="276" w:lineRule="auto"/>
        <w:jc w:val="both"/>
        <w:rPr>
          <w:rFonts w:asciiTheme="minorHAnsi" w:hAnsiTheme="minorHAnsi" w:cstheme="minorHAnsi"/>
          <w:sz w:val="22"/>
          <w:szCs w:val="22"/>
          <w:lang w:val="en-US"/>
        </w:rPr>
      </w:pPr>
      <w:r w:rsidRPr="000D63F3">
        <w:rPr>
          <w:rFonts w:asciiTheme="minorHAnsi" w:hAnsiTheme="minorHAnsi" w:cstheme="minorHAnsi"/>
          <w:color w:val="000000"/>
          <w:sz w:val="22"/>
          <w:szCs w:val="22"/>
          <w:lang w:val="en-US" w:eastAsia="fr-FR"/>
        </w:rPr>
        <w:t xml:space="preserve">The BCF concept was originally developed for hydrophobic </w:t>
      </w:r>
      <w:r w:rsidRPr="000D63F3">
        <w:rPr>
          <w:rFonts w:asciiTheme="minorHAnsi" w:hAnsiTheme="minorHAnsi" w:cstheme="minorHAnsi"/>
          <w:color w:val="000000"/>
          <w:sz w:val="22"/>
          <w:szCs w:val="22"/>
          <w:lang w:val="en-US" w:eastAsia="ja-JP"/>
        </w:rPr>
        <w:t xml:space="preserve">organic </w:t>
      </w:r>
      <w:r w:rsidRPr="000D63F3">
        <w:rPr>
          <w:rFonts w:asciiTheme="minorHAnsi" w:hAnsiTheme="minorHAnsi" w:cstheme="minorHAnsi"/>
          <w:color w:val="000000"/>
          <w:sz w:val="22"/>
          <w:szCs w:val="22"/>
          <w:lang w:val="en-US" w:eastAsia="fr-FR"/>
        </w:rPr>
        <w:t xml:space="preserve">substances and several </w:t>
      </w:r>
      <w:r w:rsidRPr="000D63F3">
        <w:rPr>
          <w:rFonts w:asciiTheme="minorHAnsi" w:hAnsiTheme="minorHAnsi" w:cstheme="minorHAnsi"/>
          <w:color w:val="000000"/>
          <w:sz w:val="22"/>
          <w:szCs w:val="22"/>
          <w:lang w:val="en-US" w:eastAsia="ja-JP"/>
        </w:rPr>
        <w:t>quantitative structure-activity relationship (QSAR) techniques</w:t>
      </w:r>
      <w:r w:rsidRPr="000D63F3">
        <w:rPr>
          <w:rFonts w:asciiTheme="minorHAnsi" w:hAnsiTheme="minorHAnsi" w:cstheme="minorHAnsi"/>
          <w:color w:val="000000"/>
          <w:sz w:val="22"/>
          <w:szCs w:val="22"/>
          <w:lang w:val="en-US" w:eastAsia="fr-FR"/>
        </w:rPr>
        <w:t xml:space="preserve"> were proposed to predict BCF from chemical descriptors of hydrophobicity like octanol-water partition coefficients</w:t>
      </w:r>
      <w:r w:rsidRPr="000D63F3">
        <w:rPr>
          <w:rFonts w:asciiTheme="minorHAnsi" w:hAnsiTheme="minorHAnsi" w:cstheme="minorHAnsi"/>
          <w:sz w:val="22"/>
          <w:szCs w:val="22"/>
          <w:lang w:val="en-US"/>
        </w:rPr>
        <w:t xml:space="preserve"> (see 3.2.4.1).</w:t>
      </w:r>
    </w:p>
    <w:p w:rsidR="00D91598" w:rsidRPr="000D63F3" w:rsidRDefault="00D91598" w:rsidP="0075567D">
      <w:pPr>
        <w:pStyle w:val="Corpsdetexte"/>
        <w:spacing w:line="276" w:lineRule="auto"/>
        <w:jc w:val="both"/>
        <w:rPr>
          <w:rFonts w:ascii="Calibri" w:hAnsi="Calibri" w:cs="Calibri"/>
          <w:sz w:val="22"/>
          <w:szCs w:val="22"/>
          <w:lang w:val="en-US"/>
        </w:rPr>
      </w:pPr>
    </w:p>
    <w:p w:rsidR="002F2264" w:rsidRPr="000D63F3" w:rsidRDefault="002F2264" w:rsidP="002F2264">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2F2264" w:rsidRPr="000D63F3" w:rsidRDefault="002F2264" w:rsidP="002F226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 ]</w:t>
      </w:r>
      <w:r w:rsidRPr="000D63F3">
        <w:rPr>
          <w:rFonts w:ascii="Calibri" w:hAnsi="Calibri" w:cs="Calibri"/>
          <w:sz w:val="22"/>
          <w:szCs w:val="22"/>
          <w:lang w:val="en-US"/>
        </w:rPr>
        <w:tab/>
      </w:r>
      <w:r w:rsidRPr="000D63F3">
        <w:rPr>
          <w:rFonts w:ascii="Calibri" w:hAnsi="Calibri" w:cs="Calibri"/>
          <w:sz w:val="22"/>
          <w:szCs w:val="22"/>
          <w:lang w:val="en-US"/>
        </w:rPr>
        <w:tab/>
        <w:t>vs mechanistic [X]</w:t>
      </w:r>
    </w:p>
    <w:p w:rsidR="002F2264" w:rsidRPr="000D63F3" w:rsidRDefault="002F2264" w:rsidP="002F226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 ]</w:t>
      </w:r>
      <w:r w:rsidRPr="000D63F3">
        <w:rPr>
          <w:rFonts w:ascii="Calibri" w:hAnsi="Calibri" w:cs="Calibri"/>
          <w:sz w:val="22"/>
          <w:szCs w:val="22"/>
          <w:lang w:val="en-US"/>
        </w:rPr>
        <w:tab/>
      </w:r>
      <w:r w:rsidRPr="000D63F3">
        <w:rPr>
          <w:rFonts w:ascii="Calibri" w:hAnsi="Calibri" w:cs="Calibri"/>
          <w:sz w:val="22"/>
          <w:szCs w:val="22"/>
          <w:lang w:val="en-US"/>
        </w:rPr>
        <w:tab/>
        <w:t>vs dynamic [X]</w:t>
      </w:r>
    </w:p>
    <w:p w:rsidR="00D91598" w:rsidRPr="000D63F3" w:rsidRDefault="007C3F7C" w:rsidP="007C3F7C">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 xml:space="preserve">vs numerical [ </w:t>
      </w:r>
      <w:r w:rsidR="00B2302E" w:rsidRPr="000D63F3">
        <w:rPr>
          <w:rFonts w:ascii="Calibri" w:hAnsi="Calibri" w:cs="Calibri"/>
          <w:sz w:val="22"/>
          <w:szCs w:val="22"/>
          <w:lang w:val="en-US"/>
        </w:rPr>
        <w:t>]</w:t>
      </w:r>
    </w:p>
    <w:p w:rsidR="00ED335B" w:rsidRPr="000D63F3" w:rsidRDefault="002F2264" w:rsidP="0083453E">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Alternatives and limits</w:t>
      </w:r>
    </w:p>
    <w:p w:rsidR="0075567D" w:rsidRPr="000D63F3" w:rsidRDefault="0075567D" w:rsidP="007C3F7C">
      <w:pPr>
        <w:spacing w:after="0"/>
        <w:jc w:val="both"/>
        <w:rPr>
          <w:lang w:val="en-US"/>
        </w:rPr>
      </w:pPr>
      <w:r w:rsidRPr="000D63F3">
        <w:rPr>
          <w:rFonts w:cs="Calibri"/>
          <w:lang w:val="en-US"/>
        </w:rPr>
        <w:t xml:space="preserve">Hendricks (2001) also considered that the ratio between the </w:t>
      </w:r>
      <w:r w:rsidRPr="000D63F3">
        <w:rPr>
          <w:rFonts w:asciiTheme="minorHAnsi" w:hAnsiTheme="minorHAnsi" w:cstheme="minorHAnsi"/>
          <w:lang w:val="en-US"/>
        </w:rPr>
        <w:t>respiratory uptake rate and the excretion rate is constant, but did not explicitly used a BCF for representing this ratio. He assumed that the ratio depends on the lipid fraction of fish tissues and on octanol-water partition coefficient (K_ow). Assumptions behind this formulation are identical to those used in QSAR models to predict BCF from chemical descriptors of hydrophobicity</w:t>
      </w:r>
      <w:r w:rsidR="0059498F" w:rsidRPr="000D63F3">
        <w:rPr>
          <w:rFonts w:asciiTheme="minorHAnsi" w:hAnsiTheme="minorHAnsi" w:cstheme="minorHAnsi"/>
          <w:lang w:val="en-US"/>
        </w:rPr>
        <w:t xml:space="preserve"> (like K</w:t>
      </w:r>
      <w:r w:rsidR="0059498F" w:rsidRPr="000D63F3">
        <w:rPr>
          <w:rFonts w:asciiTheme="minorHAnsi" w:hAnsiTheme="minorHAnsi" w:cstheme="minorHAnsi"/>
          <w:vertAlign w:val="subscript"/>
          <w:lang w:val="en-US"/>
        </w:rPr>
        <w:t>OW</w:t>
      </w:r>
      <w:r w:rsidRPr="000D63F3">
        <w:rPr>
          <w:rFonts w:asciiTheme="minorHAnsi" w:hAnsiTheme="minorHAnsi" w:cstheme="minorHAnsi"/>
          <w:lang w:val="en-US"/>
        </w:rPr>
        <w:t>)</w:t>
      </w:r>
      <w:r w:rsidR="00E825DD" w:rsidRPr="000D63F3">
        <w:rPr>
          <w:rFonts w:asciiTheme="minorHAnsi" w:hAnsiTheme="minorHAnsi" w:cstheme="minorHAnsi"/>
          <w:lang w:val="en-US"/>
        </w:rPr>
        <w:t xml:space="preserve"> (Gobas</w:t>
      </w:r>
      <w:r w:rsidR="00E40C48" w:rsidRPr="000D63F3">
        <w:rPr>
          <w:rFonts w:asciiTheme="minorHAnsi" w:hAnsiTheme="minorHAnsi" w:cstheme="minorHAnsi"/>
          <w:lang w:val="en-US"/>
        </w:rPr>
        <w:t xml:space="preserve"> et al </w:t>
      </w:r>
      <w:r w:rsidR="00E825DD" w:rsidRPr="000D63F3">
        <w:rPr>
          <w:rFonts w:asciiTheme="minorHAnsi" w:hAnsiTheme="minorHAnsi" w:cstheme="minorHAnsi"/>
          <w:lang w:val="en-US"/>
        </w:rPr>
        <w:t>1986, Schüürmann et al 2007)</w:t>
      </w:r>
      <w:r w:rsidRPr="000D63F3">
        <w:rPr>
          <w:rFonts w:asciiTheme="minorHAnsi" w:hAnsiTheme="minorHAnsi" w:cstheme="minorHAnsi"/>
          <w:lang w:val="en-US"/>
        </w:rPr>
        <w:t>.</w:t>
      </w:r>
    </w:p>
    <w:p w:rsidR="00E92D95" w:rsidRPr="000D63F3" w:rsidRDefault="0075567D" w:rsidP="002A0A08">
      <w:pPr>
        <w:spacing w:before="120" w:after="0"/>
        <w:jc w:val="both"/>
        <w:rPr>
          <w:lang w:val="en-US"/>
        </w:rPr>
      </w:pPr>
      <w:r w:rsidRPr="000D63F3">
        <w:rPr>
          <w:lang w:val="en-US"/>
        </w:rPr>
        <w:t>Other p</w:t>
      </w:r>
      <w:r w:rsidR="007C3F7C" w:rsidRPr="000D63F3">
        <w:rPr>
          <w:lang w:val="en-US"/>
        </w:rPr>
        <w:t>roposed a</w:t>
      </w:r>
      <w:r w:rsidR="00E97345" w:rsidRPr="000D63F3">
        <w:rPr>
          <w:lang w:val="en-US"/>
        </w:rPr>
        <w:t xml:space="preserve">lternative approach is based on a concept that a fish’s whole body is as series of homogenous phases (i.e. lipid, non-lipid organic matter, and water), and that thermodynamic partitioning coefficient describes distribution of </w:t>
      </w:r>
      <w:r w:rsidR="007C3F7C" w:rsidRPr="000D63F3">
        <w:rPr>
          <w:lang w:val="en-US"/>
        </w:rPr>
        <w:t>chemicals between these phases. Body composition and K</w:t>
      </w:r>
      <w:r w:rsidR="0059498F" w:rsidRPr="000D63F3">
        <w:rPr>
          <w:vertAlign w:val="subscript"/>
          <w:lang w:val="en-US"/>
        </w:rPr>
        <w:t>OW</w:t>
      </w:r>
      <w:r w:rsidR="007C3F7C" w:rsidRPr="000D63F3">
        <w:rPr>
          <w:lang w:val="en-US"/>
        </w:rPr>
        <w:t xml:space="preserve"> determine </w:t>
      </w:r>
      <w:r w:rsidR="00E97345" w:rsidRPr="000D63F3">
        <w:rPr>
          <w:lang w:val="en-US"/>
        </w:rPr>
        <w:t>organism-water part</w:t>
      </w:r>
      <w:r w:rsidR="007C3F7C" w:rsidRPr="000D63F3">
        <w:rPr>
          <w:lang w:val="en-US"/>
        </w:rPr>
        <w:t>ition coefficient</w:t>
      </w:r>
      <w:r w:rsidR="00F27DA0" w:rsidRPr="000D63F3">
        <w:rPr>
          <w:lang w:val="en-US"/>
        </w:rPr>
        <w:t>.</w:t>
      </w:r>
      <w:r w:rsidR="00E97345" w:rsidRPr="000D63F3">
        <w:rPr>
          <w:lang w:val="en-US"/>
        </w:rPr>
        <w:t xml:space="preserve"> </w:t>
      </w:r>
      <w:r w:rsidR="00F27DA0" w:rsidRPr="000D63F3">
        <w:rPr>
          <w:lang w:val="en-US"/>
        </w:rPr>
        <w:t>P</w:t>
      </w:r>
      <w:r w:rsidR="00E97345" w:rsidRPr="000D63F3">
        <w:rPr>
          <w:lang w:val="en-US"/>
        </w:rPr>
        <w:t>artitioning between non lipid organic matter and water can be related to K</w:t>
      </w:r>
      <w:r w:rsidR="0059498F" w:rsidRPr="000D63F3">
        <w:rPr>
          <w:vertAlign w:val="subscript"/>
          <w:lang w:val="en-US"/>
        </w:rPr>
        <w:t>OW</w:t>
      </w:r>
      <w:r w:rsidR="00E97345" w:rsidRPr="000D63F3">
        <w:rPr>
          <w:lang w:val="en-US"/>
        </w:rPr>
        <w:t xml:space="preserve"> by applyin</w:t>
      </w:r>
      <w:r w:rsidR="00273662" w:rsidRPr="000D63F3">
        <w:rPr>
          <w:lang w:val="en-US"/>
        </w:rPr>
        <w:t>g proportionality constant (Arnot et al 2004)</w:t>
      </w:r>
      <w:r w:rsidR="00E97345" w:rsidRPr="000D63F3">
        <w:rPr>
          <w:lang w:val="en-US"/>
        </w:rPr>
        <w:t>.</w:t>
      </w:r>
    </w:p>
    <w:p w:rsidR="00A41CB9" w:rsidRPr="000D63F3" w:rsidRDefault="00680AD2" w:rsidP="007C3F7C">
      <w:pPr>
        <w:pStyle w:val="Elencoacolori-Colore11"/>
        <w:spacing w:before="120" w:after="120"/>
        <w:ind w:left="0"/>
        <w:contextualSpacing w:val="0"/>
        <w:jc w:val="both"/>
        <w:rPr>
          <w:lang w:val="en-US"/>
        </w:rPr>
      </w:pPr>
      <w:r w:rsidRPr="000D63F3">
        <w:rPr>
          <w:lang w:val="en-US"/>
        </w:rPr>
        <w:t>Another</w:t>
      </w:r>
      <w:r w:rsidR="0083453E" w:rsidRPr="000D63F3">
        <w:rPr>
          <w:lang w:val="en-US"/>
        </w:rPr>
        <w:t xml:space="preserve"> </w:t>
      </w:r>
      <w:r w:rsidR="00294283" w:rsidRPr="000D63F3">
        <w:rPr>
          <w:lang w:val="en-US"/>
        </w:rPr>
        <w:t xml:space="preserve">alternative to model the distribution of chemicals between different internal phases of a fish is the physiologically based toxicokinetic </w:t>
      </w:r>
      <w:r w:rsidR="00273662" w:rsidRPr="000D63F3">
        <w:rPr>
          <w:lang w:val="en-US"/>
        </w:rPr>
        <w:t>modeling</w:t>
      </w:r>
      <w:r w:rsidR="00DE536B" w:rsidRPr="000D63F3">
        <w:rPr>
          <w:lang w:val="en-US"/>
        </w:rPr>
        <w:t xml:space="preserve"> approach. In this approach, the chemicals in aqueous phase carried by fish’s blood, when pass through organs equilibrate with different lipid/organic phases within these organs. The internal aqueous concentrations are dynamic functions of organ-specific partition coefficients, perfusion rates and blood paths (Barber 2003, Nichols et al. 1990).</w:t>
      </w:r>
    </w:p>
    <w:p w:rsidR="0047142E" w:rsidRPr="000D63F3" w:rsidRDefault="00BA0BE0" w:rsidP="007C3F7C">
      <w:pPr>
        <w:pStyle w:val="Elencoacolori-Colore11"/>
        <w:spacing w:after="0"/>
        <w:ind w:left="0"/>
        <w:jc w:val="both"/>
        <w:rPr>
          <w:lang w:val="en-US"/>
        </w:rPr>
      </w:pPr>
      <w:r w:rsidRPr="000D63F3">
        <w:rPr>
          <w:lang w:val="en-US"/>
        </w:rPr>
        <w:t>Non-physiologically based mul</w:t>
      </w:r>
      <w:r w:rsidR="0075567D" w:rsidRPr="000D63F3">
        <w:rPr>
          <w:lang w:val="en-US"/>
        </w:rPr>
        <w:t>ti</w:t>
      </w:r>
      <w:r w:rsidRPr="000D63F3">
        <w:rPr>
          <w:lang w:val="en-US"/>
        </w:rPr>
        <w:t>compartmental models have also been used to describe the uptake and internal deposition of chemicals by fish</w:t>
      </w:r>
      <w:r w:rsidR="00917A4A" w:rsidRPr="000D63F3">
        <w:rPr>
          <w:lang w:val="en-US"/>
        </w:rPr>
        <w:t xml:space="preserve"> (</w:t>
      </w:r>
      <w:r w:rsidR="00CF42D1" w:rsidRPr="000D63F3">
        <w:rPr>
          <w:lang w:val="en-US"/>
        </w:rPr>
        <w:t xml:space="preserve">Barber 2003, </w:t>
      </w:r>
      <w:r w:rsidR="003F5347" w:rsidRPr="000D63F3">
        <w:rPr>
          <w:lang w:val="en-US"/>
        </w:rPr>
        <w:t>Koenemann</w:t>
      </w:r>
      <w:r w:rsidR="00917A4A" w:rsidRPr="000D63F3">
        <w:rPr>
          <w:lang w:val="en-US"/>
        </w:rPr>
        <w:t xml:space="preserve"> et al</w:t>
      </w:r>
      <w:r w:rsidRPr="000D63F3">
        <w:rPr>
          <w:lang w:val="en-US"/>
        </w:rPr>
        <w:t>.</w:t>
      </w:r>
      <w:r w:rsidR="00917A4A" w:rsidRPr="000D63F3">
        <w:rPr>
          <w:lang w:val="en-US"/>
        </w:rPr>
        <w:t xml:space="preserve"> 1980)</w:t>
      </w:r>
      <w:r w:rsidR="00A711E1" w:rsidRPr="000D63F3">
        <w:rPr>
          <w:lang w:val="en-US"/>
        </w:rPr>
        <w:t xml:space="preserve">. </w:t>
      </w:r>
    </w:p>
    <w:p w:rsidR="00024D24" w:rsidRPr="000D63F3" w:rsidRDefault="0052667E" w:rsidP="00F54191">
      <w:pPr>
        <w:pStyle w:val="Titre2"/>
        <w:numPr>
          <w:ilvl w:val="1"/>
          <w:numId w:val="1"/>
        </w:numPr>
        <w:ind w:left="0" w:firstLine="0"/>
        <w:jc w:val="both"/>
        <w:rPr>
          <w:sz w:val="28"/>
          <w:lang w:val="en-US"/>
        </w:rPr>
      </w:pPr>
      <w:bookmarkStart w:id="70" w:name="_Toc410107042"/>
      <w:r w:rsidRPr="000D63F3">
        <w:rPr>
          <w:sz w:val="28"/>
          <w:lang w:val="en-US"/>
        </w:rPr>
        <w:t>Process n°5</w:t>
      </w:r>
      <w:r w:rsidR="00024D24" w:rsidRPr="000D63F3">
        <w:rPr>
          <w:sz w:val="28"/>
          <w:lang w:val="en-US"/>
        </w:rPr>
        <w:t xml:space="preserve">: </w:t>
      </w:r>
      <w:r w:rsidR="00935493" w:rsidRPr="000D63F3">
        <w:rPr>
          <w:sz w:val="28"/>
          <w:lang w:val="en-US"/>
        </w:rPr>
        <w:t>E</w:t>
      </w:r>
      <w:r w:rsidR="00BE7D2B" w:rsidRPr="000D63F3">
        <w:rPr>
          <w:sz w:val="28"/>
          <w:lang w:val="en-US"/>
        </w:rPr>
        <w:t>limination</w:t>
      </w:r>
      <w:r w:rsidR="00D605C3" w:rsidRPr="000D63F3">
        <w:rPr>
          <w:sz w:val="28"/>
          <w:lang w:val="en-US"/>
        </w:rPr>
        <w:t xml:space="preserve"> of chemical through </w:t>
      </w:r>
      <w:r w:rsidR="000726B6" w:rsidRPr="000D63F3">
        <w:rPr>
          <w:sz w:val="28"/>
          <w:lang w:val="en-US"/>
        </w:rPr>
        <w:t>growth</w:t>
      </w:r>
      <w:bookmarkEnd w:id="70"/>
    </w:p>
    <w:p w:rsidR="00024D24" w:rsidRPr="000D63F3" w:rsidRDefault="00024D24" w:rsidP="00024D24">
      <w:pPr>
        <w:spacing w:after="0"/>
        <w:rPr>
          <w:b/>
          <w:i/>
          <w:lang w:val="en-US"/>
        </w:rPr>
      </w:pPr>
      <w:r w:rsidRPr="000D63F3">
        <w:rPr>
          <w:b/>
          <w:i/>
          <w:lang w:val="en-US"/>
        </w:rPr>
        <w:t>Motivation</w:t>
      </w:r>
    </w:p>
    <w:p w:rsidR="00AD2698" w:rsidRPr="000D63F3" w:rsidRDefault="00AD2698" w:rsidP="00AD2698">
      <w:pPr>
        <w:jc w:val="both"/>
        <w:rPr>
          <w:lang w:val="en-US"/>
        </w:rPr>
      </w:pPr>
      <w:r w:rsidRPr="000D63F3">
        <w:rPr>
          <w:lang w:val="en-US"/>
        </w:rPr>
        <w:t xml:space="preserve">Part of the energy ingested by the organism is spent on production of new biomass. Production of biomass, and as a consequence dilution of chemicals in fish is expressed as biomass production rate constant k_growth (resulting in a decrease of chemical concentration in fish tissues because of dilution in an increasing volume). The k_growth is related to mass and life time of the organism. </w:t>
      </w:r>
    </w:p>
    <w:p w:rsidR="003821E1" w:rsidRPr="000D63F3" w:rsidRDefault="00024D24" w:rsidP="003821E1">
      <w:pPr>
        <w:pStyle w:val="Corpsdetexte"/>
        <w:spacing w:line="276" w:lineRule="auto"/>
        <w:jc w:val="left"/>
        <w:rPr>
          <w:rFonts w:ascii="Calibri" w:hAnsi="Calibri" w:cs="Calibri"/>
          <w:b/>
          <w:i/>
          <w:sz w:val="22"/>
          <w:szCs w:val="22"/>
          <w:lang w:val="en-US"/>
        </w:rPr>
      </w:pPr>
      <w:r w:rsidRPr="000D63F3">
        <w:rPr>
          <w:rFonts w:ascii="Calibri" w:hAnsi="Calibri" w:cs="Calibri"/>
          <w:b/>
          <w:i/>
          <w:sz w:val="22"/>
          <w:szCs w:val="22"/>
          <w:lang w:val="en-US"/>
        </w:rPr>
        <w:t>Selected model and assumptions</w:t>
      </w:r>
    </w:p>
    <w:p w:rsidR="004462A6" w:rsidRPr="000D63F3" w:rsidRDefault="004462A6" w:rsidP="003821E1">
      <w:pPr>
        <w:jc w:val="both"/>
        <w:rPr>
          <w:rFonts w:cs="Calibri"/>
          <w:lang w:val="en-US"/>
        </w:rPr>
      </w:pPr>
      <w:r w:rsidRPr="000D63F3">
        <w:rPr>
          <w:rFonts w:cs="Calibri"/>
          <w:lang w:val="en-US"/>
        </w:rPr>
        <w:t xml:space="preserve">As fish weight and time life are used for other parameters in the MERLIN-Expo model, and for guaranteeing consistency, the growth rate of a given species is calculated by dividing the weight at adult age and the time needed for reaching maturity. The model then assumes a linear growth during juvenile period of time. </w:t>
      </w:r>
    </w:p>
    <w:p w:rsidR="00665534" w:rsidRPr="000D63F3" w:rsidRDefault="004462A6" w:rsidP="003821E1">
      <w:pPr>
        <w:jc w:val="both"/>
        <w:rPr>
          <w:lang w:val="en-US"/>
        </w:rPr>
      </w:pPr>
      <w:r w:rsidRPr="000D63F3">
        <w:rPr>
          <w:rFonts w:cs="Calibri"/>
          <w:lang w:val="en-US"/>
        </w:rPr>
        <w:t xml:space="preserve">Two kinds of elimination via biomass production have to be taken into account. First occurs only due to weight increase, and second is </w:t>
      </w:r>
      <w:r w:rsidRPr="000D63F3">
        <w:rPr>
          <w:lang w:val="en-US"/>
        </w:rPr>
        <w:t xml:space="preserve">achieved by somatic and gonadal growth, replacement of tissues as well as birth and death of individuals in the population. Actually, both kinds of elimination by biomass </w:t>
      </w:r>
      <w:r w:rsidR="0022018C" w:rsidRPr="000D63F3">
        <w:rPr>
          <w:lang w:val="en-US"/>
        </w:rPr>
        <w:t>are</w:t>
      </w:r>
      <w:r w:rsidRPr="000D63F3">
        <w:rPr>
          <w:lang w:val="en-US"/>
        </w:rPr>
        <w:t xml:space="preserve"> taken into account in the MERLIN-Expo model. The first one (weight increase of each individual fish) is explicitly taken into account by calculating growth rate of each fish individual. The second one is implicitly taken into account by introducing the average lifetime of each individual that leads to a continuous renewal of fish population (i.e. death of old potentially contaminated individuals replace</w:t>
      </w:r>
      <w:r w:rsidR="005313E8" w:rsidRPr="000D63F3">
        <w:rPr>
          <w:lang w:val="en-US"/>
        </w:rPr>
        <w:t>d</w:t>
      </w:r>
      <w:r w:rsidRPr="000D63F3">
        <w:rPr>
          <w:lang w:val="en-US"/>
        </w:rPr>
        <w:t xml:space="preserve"> by newborn non contaminated individuals).</w:t>
      </w:r>
      <w:r w:rsidR="0022018C" w:rsidRPr="000D63F3">
        <w:rPr>
          <w:lang w:val="en-US"/>
        </w:rPr>
        <w:t xml:space="preserve"> Chemical elimination pathways are considered as parallel, the overall removal of chemicals will be largely determined by the fastest route. Therefore, p</w:t>
      </w:r>
      <w:r w:rsidR="0022018C" w:rsidRPr="000D63F3">
        <w:rPr>
          <w:rFonts w:cs="Calibri"/>
          <w:lang w:val="en-US"/>
        </w:rPr>
        <w:t>roduction of biomass account</w:t>
      </w:r>
      <w:r w:rsidR="0022018C" w:rsidRPr="000D63F3">
        <w:rPr>
          <w:lang w:val="en-US"/>
        </w:rPr>
        <w:t xml:space="preserve"> for elimination of e</w:t>
      </w:r>
      <w:r w:rsidR="0022018C" w:rsidRPr="000D63F3">
        <w:rPr>
          <w:rFonts w:cs="Calibri"/>
          <w:lang w:val="en-US"/>
        </w:rPr>
        <w:t>xtremely hydrophobic chemicals that are highly retained in fish lipid tissues.</w:t>
      </w:r>
      <w:r w:rsidR="00230BEC" w:rsidRPr="000D63F3">
        <w:rPr>
          <w:rFonts w:cs="Calibri"/>
          <w:lang w:val="en-US"/>
        </w:rPr>
        <w:t xml:space="preserve"> </w:t>
      </w:r>
    </w:p>
    <w:p w:rsidR="00024D24" w:rsidRPr="000D63F3" w:rsidRDefault="00024D24" w:rsidP="00651C75">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024D24" w:rsidRPr="000D63F3" w:rsidRDefault="00024D24" w:rsidP="00651C75">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 ]</w:t>
      </w:r>
      <w:r w:rsidRPr="000D63F3">
        <w:rPr>
          <w:rFonts w:ascii="Calibri" w:hAnsi="Calibri" w:cs="Calibri"/>
          <w:sz w:val="22"/>
          <w:szCs w:val="22"/>
          <w:lang w:val="en-US"/>
        </w:rPr>
        <w:tab/>
      </w:r>
      <w:r w:rsidRPr="000D63F3">
        <w:rPr>
          <w:rFonts w:ascii="Calibri" w:hAnsi="Calibri" w:cs="Calibri"/>
          <w:sz w:val="22"/>
          <w:szCs w:val="22"/>
          <w:lang w:val="en-US"/>
        </w:rPr>
        <w:tab/>
        <w:t>vs mechanistic [X]</w:t>
      </w:r>
    </w:p>
    <w:p w:rsidR="00024D24" w:rsidRPr="000D63F3" w:rsidRDefault="00024D24" w:rsidP="00024D2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 ]</w:t>
      </w:r>
      <w:r w:rsidRPr="000D63F3">
        <w:rPr>
          <w:rFonts w:ascii="Calibri" w:hAnsi="Calibri" w:cs="Calibri"/>
          <w:sz w:val="22"/>
          <w:szCs w:val="22"/>
          <w:lang w:val="en-US"/>
        </w:rPr>
        <w:tab/>
      </w:r>
      <w:r w:rsidRPr="000D63F3">
        <w:rPr>
          <w:rFonts w:ascii="Calibri" w:hAnsi="Calibri" w:cs="Calibri"/>
          <w:sz w:val="22"/>
          <w:szCs w:val="22"/>
          <w:lang w:val="en-US"/>
        </w:rPr>
        <w:tab/>
        <w:t>vs dynamic [X]</w:t>
      </w:r>
    </w:p>
    <w:p w:rsidR="00024D24" w:rsidRPr="000D63F3" w:rsidRDefault="00024D24" w:rsidP="005E2C6D">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vs numerical [ ]</w:t>
      </w:r>
    </w:p>
    <w:p w:rsidR="00024D24" w:rsidRPr="000D63F3" w:rsidRDefault="00024D24" w:rsidP="00024D24">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Alternatives and limits</w:t>
      </w:r>
    </w:p>
    <w:p w:rsidR="004462A6" w:rsidRPr="000D63F3" w:rsidRDefault="004462A6" w:rsidP="004462A6">
      <w:pPr>
        <w:jc w:val="both"/>
        <w:rPr>
          <w:rFonts w:cs="Calibri"/>
          <w:lang w:val="en-US"/>
        </w:rPr>
      </w:pPr>
      <w:r w:rsidRPr="000D63F3">
        <w:rPr>
          <w:rFonts w:cs="Calibri"/>
          <w:lang w:val="en-US"/>
        </w:rPr>
        <w:t xml:space="preserve">In other models, the rate for biomass production is considered as a function of species weight and production coefficient. Dilution via biomass production takes into account the addition and repulsion of tissues from organism (shedding of biomass) in the form of coefficient </w:t>
      </w:r>
      <w:r w:rsidR="00AD2698" w:rsidRPr="000D63F3">
        <w:rPr>
          <w:rFonts w:cs="Calibri"/>
          <w:lang w:val="en-US"/>
        </w:rPr>
        <w:t>(</w:t>
      </w:r>
      <w:r w:rsidRPr="000D63F3">
        <w:rPr>
          <w:rFonts w:cs="Calibri"/>
          <w:lang w:val="en-US"/>
        </w:rPr>
        <w:t>γ_biomass</w:t>
      </w:r>
      <w:r w:rsidR="00AD2698" w:rsidRPr="000D63F3">
        <w:rPr>
          <w:rFonts w:cs="Calibri"/>
          <w:lang w:val="en-US"/>
        </w:rPr>
        <w:t>)</w:t>
      </w:r>
      <w:r w:rsidRPr="000D63F3">
        <w:rPr>
          <w:rFonts w:cs="Calibri"/>
          <w:lang w:val="en-US"/>
        </w:rPr>
        <w:t>.</w:t>
      </w:r>
      <w:r w:rsidRPr="000D63F3">
        <w:rPr>
          <w:lang w:val="en-US"/>
        </w:rPr>
        <w:t xml:space="preserve"> Although</w:t>
      </w:r>
      <w:r w:rsidRPr="000D63F3">
        <w:rPr>
          <w:rFonts w:cs="Calibri"/>
          <w:lang w:val="en-US"/>
        </w:rPr>
        <w:t xml:space="preserve"> biomass production rate varies considerably among species as a function of size, temperature, prey availability and quality, and other factors, general correlation of biomass production rate to species size provides reasonable approximation (Arnot et al 2004). </w:t>
      </w:r>
    </w:p>
    <w:p w:rsidR="009419E3" w:rsidRPr="000D63F3" w:rsidRDefault="003821E1" w:rsidP="00651C75">
      <w:pPr>
        <w:jc w:val="both"/>
        <w:rPr>
          <w:rFonts w:cs="Calibri"/>
          <w:lang w:val="en-US"/>
        </w:rPr>
      </w:pPr>
      <w:r w:rsidRPr="000D63F3">
        <w:rPr>
          <w:rFonts w:cs="Calibri"/>
          <w:lang w:val="en-US"/>
        </w:rPr>
        <w:t>Additional feature that can be considered for applying to calculating biomass production rate is a temperature correction factor, which according to Hendriks 2001, equals to 1 for cold-blooded and 10 for warm-blooded organisms.</w:t>
      </w:r>
    </w:p>
    <w:p w:rsidR="00BF3B3B" w:rsidRPr="000D63F3" w:rsidRDefault="0052667E" w:rsidP="00F54191">
      <w:pPr>
        <w:pStyle w:val="Titre2"/>
        <w:numPr>
          <w:ilvl w:val="1"/>
          <w:numId w:val="1"/>
        </w:numPr>
        <w:ind w:left="0" w:firstLine="0"/>
        <w:jc w:val="both"/>
        <w:rPr>
          <w:sz w:val="28"/>
          <w:lang w:val="en-US"/>
        </w:rPr>
      </w:pPr>
      <w:bookmarkStart w:id="71" w:name="_Toc410107043"/>
      <w:r w:rsidRPr="000D63F3">
        <w:rPr>
          <w:sz w:val="28"/>
          <w:lang w:val="en-US"/>
        </w:rPr>
        <w:t>Process n°6</w:t>
      </w:r>
      <w:r w:rsidR="00024D24" w:rsidRPr="000D63F3">
        <w:rPr>
          <w:sz w:val="28"/>
          <w:lang w:val="en-US"/>
        </w:rPr>
        <w:t xml:space="preserve">: </w:t>
      </w:r>
      <w:r w:rsidR="00BE7D2B" w:rsidRPr="000D63F3">
        <w:rPr>
          <w:sz w:val="28"/>
          <w:lang w:val="en-US"/>
        </w:rPr>
        <w:t>Metabolic</w:t>
      </w:r>
      <w:r w:rsidR="00D85637" w:rsidRPr="000D63F3">
        <w:rPr>
          <w:sz w:val="28"/>
          <w:lang w:val="en-US"/>
        </w:rPr>
        <w:t xml:space="preserve"> biotransformation</w:t>
      </w:r>
      <w:r w:rsidR="00BE7D2B" w:rsidRPr="000D63F3">
        <w:rPr>
          <w:sz w:val="28"/>
          <w:lang w:val="en-US"/>
        </w:rPr>
        <w:t xml:space="preserve"> elimination</w:t>
      </w:r>
      <w:r w:rsidR="00FC0D34" w:rsidRPr="000D63F3">
        <w:rPr>
          <w:sz w:val="28"/>
          <w:lang w:val="en-US"/>
        </w:rPr>
        <w:t xml:space="preserve"> (only for </w:t>
      </w:r>
      <w:r w:rsidR="00FF6369" w:rsidRPr="000D63F3">
        <w:rPr>
          <w:sz w:val="28"/>
          <w:lang w:val="en-US"/>
        </w:rPr>
        <w:tab/>
      </w:r>
      <w:r w:rsidR="00FC0D34" w:rsidRPr="000D63F3">
        <w:rPr>
          <w:sz w:val="28"/>
          <w:lang w:val="en-US"/>
        </w:rPr>
        <w:t>organics)</w:t>
      </w:r>
      <w:bookmarkEnd w:id="71"/>
    </w:p>
    <w:p w:rsidR="00024D24" w:rsidRPr="000D63F3" w:rsidRDefault="00024D24" w:rsidP="00024D24">
      <w:pPr>
        <w:spacing w:after="0"/>
        <w:rPr>
          <w:b/>
          <w:i/>
          <w:lang w:val="en-US"/>
        </w:rPr>
      </w:pPr>
      <w:r w:rsidRPr="000D63F3">
        <w:rPr>
          <w:b/>
          <w:i/>
          <w:lang w:val="en-US"/>
        </w:rPr>
        <w:t>Motivation</w:t>
      </w:r>
    </w:p>
    <w:p w:rsidR="00234885" w:rsidRPr="000D63F3" w:rsidRDefault="00DB2F6D" w:rsidP="007430A8">
      <w:pPr>
        <w:spacing w:before="120" w:after="0"/>
        <w:jc w:val="both"/>
        <w:rPr>
          <w:rFonts w:cs="Calibri"/>
          <w:lang w:val="en-US"/>
        </w:rPr>
      </w:pPr>
      <w:r w:rsidRPr="000D63F3">
        <w:rPr>
          <w:rFonts w:cs="Calibri"/>
          <w:lang w:val="en-US"/>
        </w:rPr>
        <w:t>One of the</w:t>
      </w:r>
      <w:r w:rsidR="00234885" w:rsidRPr="000D63F3">
        <w:rPr>
          <w:rFonts w:cs="Calibri"/>
          <w:lang w:val="en-US"/>
        </w:rPr>
        <w:t xml:space="preserve"> routes of</w:t>
      </w:r>
      <w:r w:rsidRPr="000D63F3">
        <w:rPr>
          <w:rFonts w:cs="Calibri"/>
          <w:lang w:val="en-US"/>
        </w:rPr>
        <w:t xml:space="preserve"> chemical elimination in fish is</w:t>
      </w:r>
      <w:r w:rsidR="00234885" w:rsidRPr="000D63F3">
        <w:rPr>
          <w:rFonts w:cs="Calibri"/>
          <w:lang w:val="en-US"/>
        </w:rPr>
        <w:t xml:space="preserve"> metabolic transformation.</w:t>
      </w:r>
      <w:r w:rsidR="00C43B54" w:rsidRPr="000D63F3">
        <w:rPr>
          <w:rFonts w:cs="Calibri"/>
          <w:lang w:val="en-US"/>
        </w:rPr>
        <w:t xml:space="preserve"> </w:t>
      </w:r>
      <w:r w:rsidR="00234885" w:rsidRPr="000D63F3">
        <w:rPr>
          <w:rFonts w:cs="Calibri"/>
          <w:lang w:val="en-US"/>
        </w:rPr>
        <w:t>Negligible biotransformation rates are often assumed for screening level hazard and risk assessment,</w:t>
      </w:r>
      <w:r w:rsidR="000E04C1" w:rsidRPr="000D63F3">
        <w:rPr>
          <w:rFonts w:cs="Calibri"/>
          <w:lang w:val="en-US"/>
        </w:rPr>
        <w:t xml:space="preserve"> thus</w:t>
      </w:r>
      <w:r w:rsidR="00234885" w:rsidRPr="000D63F3">
        <w:rPr>
          <w:rFonts w:cs="Calibri"/>
          <w:lang w:val="en-US"/>
        </w:rPr>
        <w:t xml:space="preserve"> resulting in overestimates of bioaccumulation, exposure, and risk for chemicals that undergo biotransformation processes.</w:t>
      </w:r>
      <w:r w:rsidR="005F249C" w:rsidRPr="000D63F3">
        <w:rPr>
          <w:rFonts w:cs="Calibri"/>
          <w:lang w:val="en-US"/>
        </w:rPr>
        <w:t xml:space="preserve"> </w:t>
      </w:r>
      <w:r w:rsidR="000E04C1" w:rsidRPr="000D63F3">
        <w:rPr>
          <w:rFonts w:cs="Calibri"/>
          <w:lang w:val="en-US"/>
        </w:rPr>
        <w:t xml:space="preserve">Biotransformation can lead to reduction in bioconcentration of some non-ionic substances due to reactions associated with certain functional groups. </w:t>
      </w:r>
      <w:r w:rsidR="005F249C" w:rsidRPr="000D63F3">
        <w:rPr>
          <w:rFonts w:cs="Calibri"/>
          <w:lang w:val="en-US"/>
        </w:rPr>
        <w:t xml:space="preserve">Schüürmann et al. </w:t>
      </w:r>
      <w:r w:rsidR="00FC0D34" w:rsidRPr="000D63F3">
        <w:rPr>
          <w:rFonts w:cs="Calibri"/>
          <w:lang w:val="en-US"/>
        </w:rPr>
        <w:t xml:space="preserve">(2007) </w:t>
      </w:r>
      <w:r w:rsidR="005F249C" w:rsidRPr="000D63F3">
        <w:rPr>
          <w:rFonts w:cs="Calibri"/>
          <w:lang w:val="en-US"/>
        </w:rPr>
        <w:t>states that for predictive BCF assessment</w:t>
      </w:r>
      <w:r w:rsidR="00532F36" w:rsidRPr="000D63F3">
        <w:rPr>
          <w:rFonts w:cs="Calibri"/>
          <w:lang w:val="en-US"/>
        </w:rPr>
        <w:t>,</w:t>
      </w:r>
      <w:r w:rsidR="005F249C" w:rsidRPr="000D63F3">
        <w:rPr>
          <w:rFonts w:cs="Calibri"/>
          <w:lang w:val="en-US"/>
        </w:rPr>
        <w:t xml:space="preserve"> factors such as biotransformation should be taken into account.</w:t>
      </w:r>
      <w:r w:rsidR="000E04C1" w:rsidRPr="000D63F3">
        <w:rPr>
          <w:rFonts w:cs="Calibri"/>
          <w:lang w:val="en-US"/>
        </w:rPr>
        <w:t xml:space="preserve"> </w:t>
      </w:r>
    </w:p>
    <w:p w:rsidR="00234885" w:rsidRPr="000D63F3" w:rsidRDefault="00234885" w:rsidP="007430A8">
      <w:pPr>
        <w:spacing w:before="120" w:after="0"/>
        <w:jc w:val="both"/>
        <w:rPr>
          <w:rFonts w:cs="Calibri"/>
          <w:lang w:val="en-US"/>
        </w:rPr>
      </w:pPr>
      <w:r w:rsidRPr="000D63F3">
        <w:rPr>
          <w:rFonts w:cs="Calibri"/>
          <w:lang w:val="en-US"/>
        </w:rPr>
        <w:t>In MERLIN-</w:t>
      </w:r>
      <w:r w:rsidR="00FC0D34" w:rsidRPr="000D63F3">
        <w:rPr>
          <w:rFonts w:cs="Calibri"/>
          <w:lang w:val="en-US"/>
        </w:rPr>
        <w:t>E</w:t>
      </w:r>
      <w:r w:rsidRPr="000D63F3">
        <w:rPr>
          <w:rFonts w:cs="Calibri"/>
          <w:lang w:val="en-US"/>
        </w:rPr>
        <w:t>xpo</w:t>
      </w:r>
      <w:r w:rsidR="00FC0D34" w:rsidRPr="000D63F3">
        <w:rPr>
          <w:rFonts w:cs="Calibri"/>
          <w:lang w:val="en-US"/>
        </w:rPr>
        <w:t>,</w:t>
      </w:r>
      <w:r w:rsidRPr="000D63F3">
        <w:rPr>
          <w:rFonts w:cs="Calibri"/>
          <w:lang w:val="en-US"/>
        </w:rPr>
        <w:t xml:space="preserve"> we apply </w:t>
      </w:r>
      <w:r w:rsidR="007430A8" w:rsidRPr="000D63F3">
        <w:rPr>
          <w:rFonts w:cs="Calibri"/>
          <w:lang w:val="en-US"/>
        </w:rPr>
        <w:t xml:space="preserve">a </w:t>
      </w:r>
      <w:r w:rsidRPr="000D63F3">
        <w:rPr>
          <w:rFonts w:cs="Calibri"/>
          <w:lang w:val="en-US"/>
        </w:rPr>
        <w:t>quantitative structure-activity relationship (QSAR) model</w:t>
      </w:r>
      <w:r w:rsidR="00532F36" w:rsidRPr="000D63F3">
        <w:rPr>
          <w:rFonts w:cs="Calibri"/>
          <w:lang w:val="en-US"/>
        </w:rPr>
        <w:t xml:space="preserve"> to predict </w:t>
      </w:r>
      <w:r w:rsidRPr="000D63F3">
        <w:rPr>
          <w:rFonts w:cs="Calibri"/>
          <w:lang w:val="en-US"/>
        </w:rPr>
        <w:t>biotransformati</w:t>
      </w:r>
      <w:r w:rsidR="000E04C1" w:rsidRPr="000D63F3">
        <w:rPr>
          <w:rFonts w:cs="Calibri"/>
          <w:lang w:val="en-US"/>
        </w:rPr>
        <w:t>on half-lives and rate constant</w:t>
      </w:r>
      <w:r w:rsidR="00D85637" w:rsidRPr="000D63F3">
        <w:rPr>
          <w:rFonts w:cs="Calibri"/>
          <w:lang w:val="en-US"/>
        </w:rPr>
        <w:t>s</w:t>
      </w:r>
      <w:r w:rsidRPr="000D63F3">
        <w:rPr>
          <w:rFonts w:cs="Calibri"/>
          <w:lang w:val="en-US"/>
        </w:rPr>
        <w:t xml:space="preserve"> (</w:t>
      </w:r>
      <w:r w:rsidR="002D34F3" w:rsidRPr="000D63F3">
        <w:rPr>
          <w:rFonts w:ascii="Symbol" w:hAnsi="Symbol"/>
          <w:lang w:val="en-US"/>
        </w:rPr>
        <w:t></w:t>
      </w:r>
      <w:r w:rsidR="002D34F3" w:rsidRPr="000D63F3">
        <w:rPr>
          <w:lang w:val="en-US"/>
        </w:rPr>
        <w:t>_</w:t>
      </w:r>
      <w:r w:rsidR="001F042A" w:rsidRPr="000D63F3">
        <w:rPr>
          <w:rFonts w:cs="Calibri"/>
          <w:lang w:val="en-US"/>
        </w:rPr>
        <w:t>metabolism</w:t>
      </w:r>
      <w:r w:rsidRPr="000D63F3">
        <w:rPr>
          <w:rFonts w:cs="Calibri"/>
          <w:lang w:val="en-US"/>
        </w:rPr>
        <w:t xml:space="preserve">) for organic chemicals in fish. </w:t>
      </w:r>
    </w:p>
    <w:p w:rsidR="00024D24" w:rsidRPr="000D63F3" w:rsidRDefault="00024D24" w:rsidP="00397097">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Selected model and assumptions</w:t>
      </w:r>
    </w:p>
    <w:p w:rsidR="001F6BE3" w:rsidRPr="000D63F3" w:rsidRDefault="00E22C60" w:rsidP="00887404">
      <w:pPr>
        <w:spacing w:after="120"/>
        <w:jc w:val="both"/>
        <w:rPr>
          <w:lang w:val="en-US"/>
        </w:rPr>
      </w:pPr>
      <w:r w:rsidRPr="000D63F3">
        <w:rPr>
          <w:lang w:val="en-US"/>
        </w:rPr>
        <w:t>In our model biotransfor</w:t>
      </w:r>
      <w:r w:rsidR="00372B19" w:rsidRPr="000D63F3">
        <w:rPr>
          <w:lang w:val="en-US"/>
        </w:rPr>
        <w:t>mation is defined as a change</w:t>
      </w:r>
      <w:r w:rsidRPr="000D63F3">
        <w:rPr>
          <w:lang w:val="en-US"/>
        </w:rPr>
        <w:t xml:space="preserve"> of the parent substance to another molecule or a conjugated form of the parent substance. </w:t>
      </w:r>
      <w:r w:rsidR="00BE7D2B" w:rsidRPr="000D63F3">
        <w:rPr>
          <w:lang w:val="en-US"/>
        </w:rPr>
        <w:t>The model</w:t>
      </w:r>
      <w:r w:rsidR="000E04C1" w:rsidRPr="000D63F3">
        <w:rPr>
          <w:lang w:val="en-US"/>
        </w:rPr>
        <w:t xml:space="preserve"> assumes first-order processes </w:t>
      </w:r>
      <w:r w:rsidR="00BE7D2B" w:rsidRPr="000D63F3">
        <w:rPr>
          <w:lang w:val="en-US"/>
        </w:rPr>
        <w:t>a</w:t>
      </w:r>
      <w:r w:rsidR="000E04C1" w:rsidRPr="000D63F3">
        <w:rPr>
          <w:lang w:val="en-US"/>
        </w:rPr>
        <w:t>n</w:t>
      </w:r>
      <w:r w:rsidR="00BE7D2B" w:rsidRPr="000D63F3">
        <w:rPr>
          <w:lang w:val="en-US"/>
        </w:rPr>
        <w:t xml:space="preserve">d cannot </w:t>
      </w:r>
      <w:r w:rsidR="00E97345" w:rsidRPr="000D63F3">
        <w:rPr>
          <w:lang w:val="en-US"/>
        </w:rPr>
        <w:t xml:space="preserve">estimate </w:t>
      </w:r>
      <w:r w:rsidR="00372B19" w:rsidRPr="000D63F3">
        <w:rPr>
          <w:lang w:val="en-US"/>
        </w:rPr>
        <w:t>biotransformation rates</w:t>
      </w:r>
      <w:r w:rsidR="00BE7D2B" w:rsidRPr="000D63F3">
        <w:rPr>
          <w:lang w:val="en-US"/>
        </w:rPr>
        <w:t xml:space="preserve"> that may occur under non-first-order conditions e.g. enzyme saturation.</w:t>
      </w:r>
      <w:r w:rsidR="001F6BE3" w:rsidRPr="000D63F3">
        <w:rPr>
          <w:lang w:val="en-US"/>
        </w:rPr>
        <w:t xml:space="preserve"> </w:t>
      </w:r>
    </w:p>
    <w:p w:rsidR="00E22C60" w:rsidRPr="000D63F3" w:rsidRDefault="002E2407" w:rsidP="007430A8">
      <w:pPr>
        <w:jc w:val="both"/>
        <w:rPr>
          <w:lang w:val="en-US"/>
        </w:rPr>
      </w:pPr>
      <w:r w:rsidRPr="000D63F3">
        <w:rPr>
          <w:lang w:val="en-US"/>
        </w:rPr>
        <w:t>Metabolic biotransforma</w:t>
      </w:r>
      <w:r w:rsidR="00372B19" w:rsidRPr="000D63F3">
        <w:rPr>
          <w:lang w:val="en-US"/>
        </w:rPr>
        <w:t>tion has a larger influence on bioa</w:t>
      </w:r>
      <w:r w:rsidRPr="000D63F3">
        <w:rPr>
          <w:lang w:val="en-US"/>
        </w:rPr>
        <w:t>ccumulation factor for more hydrophobic chemicals. This is because the r</w:t>
      </w:r>
      <w:r w:rsidR="00372B19" w:rsidRPr="000D63F3">
        <w:rPr>
          <w:lang w:val="en-US"/>
        </w:rPr>
        <w:t>ates of chemical elimination</w:t>
      </w:r>
      <w:r w:rsidRPr="000D63F3">
        <w:rPr>
          <w:lang w:val="en-US"/>
        </w:rPr>
        <w:t xml:space="preserve"> by gill respiration become slower with increasing hydrophobicity of contaminants. When metabolic biotransformation rate </w:t>
      </w:r>
      <w:r w:rsidR="00FC0D34" w:rsidRPr="000D63F3">
        <w:rPr>
          <w:lang w:val="en-US"/>
        </w:rPr>
        <w:t>(</w:t>
      </w:r>
      <w:r w:rsidR="00FC0D34" w:rsidRPr="000D63F3">
        <w:rPr>
          <w:rFonts w:ascii="Symbol" w:hAnsi="Symbol"/>
          <w:lang w:val="en-US"/>
        </w:rPr>
        <w:t></w:t>
      </w:r>
      <w:r w:rsidR="00FC0D34" w:rsidRPr="000D63F3">
        <w:rPr>
          <w:lang w:val="en-US"/>
        </w:rPr>
        <w:t>_</w:t>
      </w:r>
      <w:r w:rsidRPr="000D63F3">
        <w:rPr>
          <w:lang w:val="en-US"/>
        </w:rPr>
        <w:t xml:space="preserve">metabolic) is negligible, total elimination (i.e. sum of respiratory, </w:t>
      </w:r>
      <w:r w:rsidR="00372B19" w:rsidRPr="000D63F3">
        <w:rPr>
          <w:lang w:val="en-US"/>
        </w:rPr>
        <w:t>excretion</w:t>
      </w:r>
      <w:r w:rsidRPr="000D63F3">
        <w:rPr>
          <w:lang w:val="en-US"/>
        </w:rPr>
        <w:t xml:space="preserve">, growth, and metabolic eliminations) of chemicals from fish organism is determined by slow rates of growth and </w:t>
      </w:r>
      <w:r w:rsidR="00110709" w:rsidRPr="000D63F3">
        <w:rPr>
          <w:lang w:val="en-US"/>
        </w:rPr>
        <w:t xml:space="preserve">egestion. Meaning that even low values of </w:t>
      </w:r>
      <w:r w:rsidR="00FC0D34" w:rsidRPr="000D63F3">
        <w:rPr>
          <w:rFonts w:ascii="Symbol" w:hAnsi="Symbol"/>
          <w:lang w:val="en-US"/>
        </w:rPr>
        <w:t></w:t>
      </w:r>
      <w:r w:rsidR="00FC0D34" w:rsidRPr="000D63F3">
        <w:rPr>
          <w:lang w:val="en-US"/>
        </w:rPr>
        <w:t>_</w:t>
      </w:r>
      <w:r w:rsidR="00110709" w:rsidRPr="000D63F3">
        <w:rPr>
          <w:lang w:val="en-US"/>
        </w:rPr>
        <w:t>metabolic has a significant effect on total elimination of chemicals from animal body, thus also on reducing bioaccumulation</w:t>
      </w:r>
      <w:r w:rsidR="00372B19" w:rsidRPr="000D63F3">
        <w:rPr>
          <w:lang w:val="en-US"/>
        </w:rPr>
        <w:t xml:space="preserve"> (</w:t>
      </w:r>
      <w:r w:rsidR="00E9344C" w:rsidRPr="000D63F3">
        <w:rPr>
          <w:lang w:val="en-US"/>
        </w:rPr>
        <w:t>Arnot et al, 2009</w:t>
      </w:r>
      <w:r w:rsidR="00372B19" w:rsidRPr="000D63F3">
        <w:rPr>
          <w:lang w:val="en-US"/>
        </w:rPr>
        <w:t>)</w:t>
      </w:r>
      <w:r w:rsidR="00110709" w:rsidRPr="000D63F3">
        <w:rPr>
          <w:lang w:val="en-US"/>
        </w:rPr>
        <w:t>.</w:t>
      </w:r>
    </w:p>
    <w:p w:rsidR="00372B19" w:rsidRPr="000D63F3" w:rsidRDefault="00372B19" w:rsidP="006A08FC">
      <w:pPr>
        <w:jc w:val="both"/>
        <w:rPr>
          <w:lang w:val="en-US"/>
        </w:rPr>
      </w:pPr>
      <w:r w:rsidRPr="000D63F3">
        <w:rPr>
          <w:lang w:val="en-US"/>
        </w:rPr>
        <w:t>QSAR predictions of metabolic biotransformation are functions of structural properties, additionally the predictions derived from the QSAR model used in the MERLIN-Expo tool are presented as normalised values to 0</w:t>
      </w:r>
      <w:r w:rsidR="00FC0D34" w:rsidRPr="000D63F3">
        <w:rPr>
          <w:lang w:val="en-US"/>
        </w:rPr>
        <w:t>.</w:t>
      </w:r>
      <w:r w:rsidRPr="000D63F3">
        <w:rPr>
          <w:lang w:val="en-US"/>
        </w:rPr>
        <w:t>01 kg fish and 15°C. Therefore, for comparison of model</w:t>
      </w:r>
      <w:r w:rsidR="00887404" w:rsidRPr="000D63F3">
        <w:rPr>
          <w:lang w:val="en-US"/>
        </w:rPr>
        <w:t>s’</w:t>
      </w:r>
      <w:r w:rsidRPr="000D63F3">
        <w:rPr>
          <w:lang w:val="en-US"/>
        </w:rPr>
        <w:t xml:space="preserve"> estimates and use in mass balance models</w:t>
      </w:r>
      <w:r w:rsidR="00FC0D34" w:rsidRPr="000D63F3">
        <w:rPr>
          <w:lang w:val="en-US"/>
        </w:rPr>
        <w:t>,</w:t>
      </w:r>
      <w:r w:rsidRPr="000D63F3">
        <w:rPr>
          <w:lang w:val="en-US"/>
        </w:rPr>
        <w:t xml:space="preserve"> it is recommended to convert QSAR predicted values to body weight and temperature specific</w:t>
      </w:r>
      <w:r w:rsidR="006A08FC" w:rsidRPr="000D63F3">
        <w:rPr>
          <w:lang w:val="en-US"/>
        </w:rPr>
        <w:t xml:space="preserve"> values.</w:t>
      </w:r>
    </w:p>
    <w:p w:rsidR="00024D24" w:rsidRPr="000D63F3" w:rsidRDefault="00024D24" w:rsidP="00024D24">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024D24" w:rsidRPr="000D63F3" w:rsidRDefault="00024D24" w:rsidP="00024D2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 ]</w:t>
      </w:r>
      <w:r w:rsidRPr="000D63F3">
        <w:rPr>
          <w:rFonts w:ascii="Calibri" w:hAnsi="Calibri" w:cs="Calibri"/>
          <w:sz w:val="22"/>
          <w:szCs w:val="22"/>
          <w:lang w:val="en-US"/>
        </w:rPr>
        <w:tab/>
      </w:r>
      <w:r w:rsidRPr="000D63F3">
        <w:rPr>
          <w:rFonts w:ascii="Calibri" w:hAnsi="Calibri" w:cs="Calibri"/>
          <w:sz w:val="22"/>
          <w:szCs w:val="22"/>
          <w:lang w:val="en-US"/>
        </w:rPr>
        <w:tab/>
        <w:t>vs mechanistic [X]</w:t>
      </w:r>
    </w:p>
    <w:p w:rsidR="00024D24" w:rsidRPr="000D63F3" w:rsidRDefault="00024D24" w:rsidP="00024D2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 ]</w:t>
      </w:r>
      <w:r w:rsidRPr="000D63F3">
        <w:rPr>
          <w:rFonts w:ascii="Calibri" w:hAnsi="Calibri" w:cs="Calibri"/>
          <w:sz w:val="22"/>
          <w:szCs w:val="22"/>
          <w:lang w:val="en-US"/>
        </w:rPr>
        <w:tab/>
      </w:r>
      <w:r w:rsidRPr="000D63F3">
        <w:rPr>
          <w:rFonts w:ascii="Calibri" w:hAnsi="Calibri" w:cs="Calibri"/>
          <w:sz w:val="22"/>
          <w:szCs w:val="22"/>
          <w:lang w:val="en-US"/>
        </w:rPr>
        <w:tab/>
        <w:t>vs dynamic [X]</w:t>
      </w:r>
    </w:p>
    <w:p w:rsidR="00024D24" w:rsidRPr="000D63F3" w:rsidRDefault="00024D24" w:rsidP="00024D24">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vs numerical [ ]</w:t>
      </w:r>
    </w:p>
    <w:p w:rsidR="00024D24" w:rsidRPr="000D63F3" w:rsidRDefault="00024D24" w:rsidP="00024D24">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Alternatives and limits</w:t>
      </w:r>
    </w:p>
    <w:p w:rsidR="00D65085" w:rsidRPr="000D63F3" w:rsidRDefault="00D65085" w:rsidP="00372B19">
      <w:pPr>
        <w:jc w:val="both"/>
        <w:rPr>
          <w:lang w:val="en-US"/>
        </w:rPr>
      </w:pPr>
      <w:r w:rsidRPr="000D63F3">
        <w:rPr>
          <w:lang w:val="en-US"/>
        </w:rPr>
        <w:t>Bi</w:t>
      </w:r>
      <w:r w:rsidR="00D85637" w:rsidRPr="000D63F3">
        <w:rPr>
          <w:lang w:val="en-US"/>
        </w:rPr>
        <w:t xml:space="preserve">otransformation rate constant </w:t>
      </w:r>
      <w:r w:rsidR="00372B19" w:rsidRPr="000D63F3">
        <w:rPr>
          <w:lang w:val="en-US"/>
        </w:rPr>
        <w:t>alternatively</w:t>
      </w:r>
      <w:r w:rsidR="00D85637" w:rsidRPr="000D63F3">
        <w:rPr>
          <w:lang w:val="en-US"/>
        </w:rPr>
        <w:t xml:space="preserve"> can be</w:t>
      </w:r>
      <w:r w:rsidRPr="000D63F3">
        <w:rPr>
          <w:lang w:val="en-US"/>
        </w:rPr>
        <w:t xml:space="preserve"> calculated as the difference between two quantities, a measured bioconcentration factor or elimination rate constant, and a model-derived bioconcentration factor or elimination rate constant estimated assuming </w:t>
      </w:r>
      <w:r w:rsidR="00D85637" w:rsidRPr="000D63F3">
        <w:rPr>
          <w:lang w:val="en-US"/>
        </w:rPr>
        <w:t>n</w:t>
      </w:r>
      <w:r w:rsidRPr="000D63F3">
        <w:rPr>
          <w:lang w:val="en-US"/>
        </w:rPr>
        <w:t>o biotransformation.</w:t>
      </w:r>
    </w:p>
    <w:p w:rsidR="00E22C60" w:rsidRPr="000D63F3" w:rsidRDefault="00BE7D2B" w:rsidP="00372B19">
      <w:pPr>
        <w:jc w:val="both"/>
        <w:rPr>
          <w:lang w:val="en-US"/>
        </w:rPr>
      </w:pPr>
      <w:r w:rsidRPr="000D63F3">
        <w:rPr>
          <w:lang w:val="en-US"/>
        </w:rPr>
        <w:t>Selected model</w:t>
      </w:r>
      <w:r w:rsidR="00E22C60" w:rsidRPr="000D63F3">
        <w:rPr>
          <w:lang w:val="en-US"/>
        </w:rPr>
        <w:t xml:space="preserve"> does not provide predictions for the formation of specific biotransformation products </w:t>
      </w:r>
      <w:r w:rsidRPr="000D63F3">
        <w:rPr>
          <w:lang w:val="en-US"/>
        </w:rPr>
        <w:t xml:space="preserve">nor </w:t>
      </w:r>
      <w:r w:rsidR="00903872" w:rsidRPr="000D63F3">
        <w:rPr>
          <w:lang w:val="en-US"/>
        </w:rPr>
        <w:t>does it inform</w:t>
      </w:r>
      <w:r w:rsidRPr="000D63F3">
        <w:rPr>
          <w:lang w:val="en-US"/>
        </w:rPr>
        <w:t xml:space="preserve"> about characteristic pathways for the biotransformation processes.</w:t>
      </w:r>
    </w:p>
    <w:p w:rsidR="00A76F0F" w:rsidRPr="000D63F3" w:rsidRDefault="00BE7D2B" w:rsidP="00372B19">
      <w:pPr>
        <w:jc w:val="both"/>
        <w:rPr>
          <w:lang w:val="en-US"/>
        </w:rPr>
      </w:pPr>
      <w:r w:rsidRPr="000D63F3">
        <w:rPr>
          <w:lang w:val="en-US"/>
        </w:rPr>
        <w:t xml:space="preserve">The model cannot differentiate between stereoisomers and does not </w:t>
      </w:r>
      <w:r w:rsidR="00372B19" w:rsidRPr="000D63F3">
        <w:rPr>
          <w:lang w:val="en-US"/>
        </w:rPr>
        <w:t>provide</w:t>
      </w:r>
      <w:r w:rsidRPr="000D63F3">
        <w:rPr>
          <w:lang w:val="en-US"/>
        </w:rPr>
        <w:t xml:space="preserve"> estimates for rates</w:t>
      </w:r>
      <w:r w:rsidR="00903872" w:rsidRPr="000D63F3">
        <w:rPr>
          <w:lang w:val="en-US"/>
        </w:rPr>
        <w:t xml:space="preserve"> of potential bioisomeris</w:t>
      </w:r>
      <w:r w:rsidR="00372B19" w:rsidRPr="000D63F3">
        <w:rPr>
          <w:lang w:val="en-US"/>
        </w:rPr>
        <w:t>ation (</w:t>
      </w:r>
      <w:r w:rsidR="00332E3E" w:rsidRPr="000D63F3">
        <w:rPr>
          <w:lang w:val="en-US"/>
        </w:rPr>
        <w:t xml:space="preserve">Arnot et </w:t>
      </w:r>
      <w:r w:rsidR="00E9344C" w:rsidRPr="000D63F3">
        <w:rPr>
          <w:lang w:val="en-US"/>
        </w:rPr>
        <w:t>a</w:t>
      </w:r>
      <w:r w:rsidR="00332E3E" w:rsidRPr="000D63F3">
        <w:rPr>
          <w:lang w:val="en-US"/>
        </w:rPr>
        <w:t>l</w:t>
      </w:r>
      <w:r w:rsidR="00E9344C" w:rsidRPr="000D63F3">
        <w:rPr>
          <w:lang w:val="en-US"/>
        </w:rPr>
        <w:t>, 2009</w:t>
      </w:r>
      <w:r w:rsidR="00372B19" w:rsidRPr="000D63F3">
        <w:rPr>
          <w:lang w:val="en-US"/>
        </w:rPr>
        <w:t>).</w:t>
      </w:r>
    </w:p>
    <w:p w:rsidR="00685412" w:rsidRPr="000D63F3" w:rsidRDefault="00685412" w:rsidP="00F54191">
      <w:pPr>
        <w:pStyle w:val="Titre2"/>
        <w:numPr>
          <w:ilvl w:val="1"/>
          <w:numId w:val="1"/>
        </w:numPr>
        <w:ind w:left="0" w:firstLine="0"/>
        <w:jc w:val="both"/>
        <w:rPr>
          <w:sz w:val="28"/>
          <w:lang w:val="en-US"/>
        </w:rPr>
      </w:pPr>
      <w:bookmarkStart w:id="72" w:name="_Toc405049493"/>
      <w:bookmarkStart w:id="73" w:name="_Toc410107044"/>
      <w:r w:rsidRPr="000D63F3">
        <w:rPr>
          <w:sz w:val="28"/>
          <w:lang w:val="en-US"/>
        </w:rPr>
        <w:t>Process n°7: Bioaccumulation/Bioconcentration of metals</w:t>
      </w:r>
      <w:bookmarkEnd w:id="72"/>
      <w:bookmarkEnd w:id="73"/>
    </w:p>
    <w:p w:rsidR="00685412" w:rsidRPr="000D63F3" w:rsidRDefault="00685412" w:rsidP="00685412">
      <w:pPr>
        <w:spacing w:after="0"/>
        <w:rPr>
          <w:b/>
          <w:i/>
          <w:lang w:val="en-US"/>
        </w:rPr>
      </w:pPr>
      <w:r w:rsidRPr="000D63F3">
        <w:rPr>
          <w:b/>
          <w:i/>
          <w:lang w:val="en-US"/>
        </w:rPr>
        <w:t>Motivation</w:t>
      </w:r>
    </w:p>
    <w:p w:rsidR="00685412" w:rsidRPr="000D63F3" w:rsidRDefault="00685412" w:rsidP="00685412">
      <w:pPr>
        <w:pStyle w:val="Corpsdetexte2"/>
        <w:spacing w:line="276" w:lineRule="auto"/>
        <w:jc w:val="both"/>
        <w:rPr>
          <w:lang w:val="en-US"/>
        </w:rPr>
      </w:pPr>
      <w:r w:rsidRPr="000D63F3">
        <w:rPr>
          <w:lang w:val="en-US" w:eastAsia="ja-JP"/>
        </w:rPr>
        <w:t xml:space="preserve">Bioaccumulation of metals via the respiratory pathway </w:t>
      </w:r>
      <w:r w:rsidRPr="000D63F3">
        <w:rPr>
          <w:lang w:val="en-US" w:eastAsia="it-IT"/>
        </w:rPr>
        <w:t>can occur across body surfaces such as gill</w:t>
      </w:r>
      <w:r w:rsidRPr="000D63F3">
        <w:rPr>
          <w:lang w:val="en-US" w:eastAsia="ja-JP"/>
        </w:rPr>
        <w:t xml:space="preserve"> and is generally described by the bi</w:t>
      </w:r>
      <w:r w:rsidRPr="000D63F3">
        <w:rPr>
          <w:lang w:val="en-US"/>
        </w:rPr>
        <w:t xml:space="preserve">oconcentration </w:t>
      </w:r>
      <w:r w:rsidRPr="000D63F3">
        <w:rPr>
          <w:lang w:val="en-US" w:eastAsia="ja-JP"/>
        </w:rPr>
        <w:t>f</w:t>
      </w:r>
      <w:r w:rsidRPr="000D63F3">
        <w:rPr>
          <w:lang w:val="en-US"/>
        </w:rPr>
        <w:t xml:space="preserve">actor (BCF), defined as the ratio at equilibrium of the substance concentration in fish tissue to water concentration in water. The BCF concept was originally developed for hydrophobic </w:t>
      </w:r>
      <w:r w:rsidRPr="000D63F3">
        <w:rPr>
          <w:rFonts w:hint="eastAsia"/>
          <w:lang w:val="en-US" w:eastAsia="ja-JP"/>
        </w:rPr>
        <w:t xml:space="preserve">organic </w:t>
      </w:r>
      <w:r w:rsidRPr="000D63F3">
        <w:rPr>
          <w:lang w:val="en-US"/>
        </w:rPr>
        <w:t xml:space="preserve">substances. </w:t>
      </w:r>
      <w:r w:rsidRPr="000D63F3">
        <w:rPr>
          <w:rFonts w:hint="eastAsia"/>
          <w:lang w:val="en-US" w:eastAsia="ja-JP"/>
        </w:rPr>
        <w:t>Simple p</w:t>
      </w:r>
      <w:r w:rsidRPr="000D63F3">
        <w:rPr>
          <w:lang w:val="en-US"/>
        </w:rPr>
        <w:t xml:space="preserve">assive diffusion across the lipid biomembranes is believed to be the key process for the accumulation of neutral hydrophobic substances </w:t>
      </w:r>
      <w:r w:rsidRPr="000D63F3">
        <w:rPr>
          <w:rFonts w:hint="eastAsia"/>
          <w:lang w:val="en-US" w:eastAsia="ja-JP"/>
        </w:rPr>
        <w:t>in</w:t>
      </w:r>
      <w:r w:rsidRPr="000D63F3">
        <w:rPr>
          <w:lang w:val="en-US"/>
        </w:rPr>
        <w:t xml:space="preserve"> biota, </w:t>
      </w:r>
      <w:r w:rsidRPr="000D63F3">
        <w:rPr>
          <w:rFonts w:hint="eastAsia"/>
          <w:lang w:val="en-US" w:eastAsia="ja-JP"/>
        </w:rPr>
        <w:t>which ensures</w:t>
      </w:r>
      <w:r w:rsidRPr="000D63F3">
        <w:rPr>
          <w:lang w:val="en-US"/>
        </w:rPr>
        <w:t xml:space="preserve"> BCF is independent of exposure concentrations</w:t>
      </w:r>
      <w:r w:rsidRPr="000D63F3">
        <w:rPr>
          <w:rFonts w:hint="eastAsia"/>
          <w:lang w:val="en-US" w:eastAsia="ja-JP"/>
        </w:rPr>
        <w:t xml:space="preserve"> (</w:t>
      </w:r>
      <w:r w:rsidRPr="000D63F3">
        <w:rPr>
          <w:lang w:val="en-US"/>
        </w:rPr>
        <w:t xml:space="preserve">McGeer </w:t>
      </w:r>
      <w:r w:rsidRPr="000D63F3">
        <w:rPr>
          <w:rFonts w:hint="eastAsia"/>
          <w:lang w:val="en-US"/>
        </w:rPr>
        <w:t>et</w:t>
      </w:r>
      <w:r w:rsidRPr="000D63F3">
        <w:rPr>
          <w:lang w:val="en-US"/>
        </w:rPr>
        <w:t xml:space="preserve"> al</w:t>
      </w:r>
      <w:r w:rsidRPr="000D63F3">
        <w:rPr>
          <w:rFonts w:hint="eastAsia"/>
          <w:lang w:val="en-US" w:eastAsia="ja-JP"/>
        </w:rPr>
        <w:t xml:space="preserve">. </w:t>
      </w:r>
      <w:r w:rsidRPr="000D63F3">
        <w:rPr>
          <w:lang w:val="en-US"/>
        </w:rPr>
        <w:t>2003)</w:t>
      </w:r>
      <w:r w:rsidRPr="000D63F3">
        <w:rPr>
          <w:rFonts w:hint="eastAsia"/>
          <w:lang w:val="en-US" w:eastAsia="ja-JP"/>
        </w:rPr>
        <w:t>.</w:t>
      </w:r>
      <w:r w:rsidRPr="000D63F3">
        <w:rPr>
          <w:lang w:val="en-US"/>
        </w:rPr>
        <w:t xml:space="preserve"> In the case of metal, </w:t>
      </w:r>
      <w:r w:rsidRPr="000D63F3">
        <w:rPr>
          <w:rFonts w:hint="eastAsia"/>
          <w:lang w:val="en-US" w:eastAsia="ja-JP"/>
        </w:rPr>
        <w:t xml:space="preserve">however, </w:t>
      </w:r>
      <w:r w:rsidRPr="000D63F3">
        <w:rPr>
          <w:lang w:val="en-US"/>
        </w:rPr>
        <w:t xml:space="preserve">the assumption of BCF being independent of exposure concentrations </w:t>
      </w:r>
      <w:r w:rsidRPr="000D63F3">
        <w:rPr>
          <w:lang w:val="en-US" w:eastAsia="ja-JP"/>
        </w:rPr>
        <w:t>is controversial</w:t>
      </w:r>
      <w:r w:rsidRPr="000D63F3">
        <w:rPr>
          <w:rFonts w:hint="eastAsia"/>
          <w:lang w:val="en-US" w:eastAsia="ja-JP"/>
        </w:rPr>
        <w:t>. As a result of complex</w:t>
      </w:r>
      <w:r w:rsidRPr="000D63F3">
        <w:rPr>
          <w:lang w:val="en-US"/>
        </w:rPr>
        <w:t xml:space="preserve"> </w:t>
      </w:r>
      <w:r w:rsidRPr="000D63F3">
        <w:rPr>
          <w:rFonts w:hint="eastAsia"/>
          <w:lang w:val="en-US" w:eastAsia="ja-JP"/>
        </w:rPr>
        <w:t xml:space="preserve">physiological </w:t>
      </w:r>
      <w:r w:rsidRPr="000D63F3">
        <w:rPr>
          <w:lang w:val="en-US"/>
        </w:rPr>
        <w:t>processes</w:t>
      </w:r>
      <w:r w:rsidRPr="000D63F3">
        <w:rPr>
          <w:rFonts w:hint="eastAsia"/>
          <w:lang w:val="en-US" w:eastAsia="ja-JP"/>
        </w:rPr>
        <w:t xml:space="preserve"> such as </w:t>
      </w:r>
      <w:r w:rsidRPr="000D63F3">
        <w:rPr>
          <w:lang w:val="en-US"/>
        </w:rPr>
        <w:t xml:space="preserve">sequestration, detoxification, storage, branchial elimination, </w:t>
      </w:r>
      <w:r w:rsidRPr="000D63F3">
        <w:rPr>
          <w:rFonts w:hint="eastAsia"/>
          <w:lang w:val="en-US" w:eastAsia="ja-JP"/>
        </w:rPr>
        <w:t xml:space="preserve">biota is often actively able to regulate metal bioconcentration via dynamic </w:t>
      </w:r>
      <w:r w:rsidRPr="000D63F3">
        <w:rPr>
          <w:lang w:val="en-US" w:eastAsia="ja-JP"/>
        </w:rPr>
        <w:t>reaction</w:t>
      </w:r>
      <w:r w:rsidRPr="000D63F3">
        <w:rPr>
          <w:rFonts w:hint="eastAsia"/>
          <w:lang w:val="en-US" w:eastAsia="ja-JP"/>
        </w:rPr>
        <w:t xml:space="preserve"> systems that respond to environmental loading and maintain homeostasis (Chapman et al. 1996; Hamilton et al. 1986).</w:t>
      </w:r>
      <w:r w:rsidRPr="000D63F3">
        <w:rPr>
          <w:lang w:val="en-US"/>
        </w:rPr>
        <w:t xml:space="preserve"> </w:t>
      </w:r>
      <w:r w:rsidRPr="000D63F3">
        <w:rPr>
          <w:rFonts w:hint="eastAsia"/>
          <w:lang w:val="en-US" w:eastAsia="ja-JP"/>
        </w:rPr>
        <w:t xml:space="preserve">In </w:t>
      </w:r>
      <w:r w:rsidRPr="000D63F3">
        <w:rPr>
          <w:lang w:val="en-US" w:eastAsia="ja-JP"/>
        </w:rPr>
        <w:t>addition</w:t>
      </w:r>
      <w:r w:rsidRPr="000D63F3">
        <w:rPr>
          <w:rFonts w:hint="eastAsia"/>
          <w:lang w:val="en-US" w:eastAsia="ja-JP"/>
        </w:rPr>
        <w:t xml:space="preserve">, Deforest et al. (2007) hypothesized the trend in which metal uptake increases at lower exposure concentrations, according to the basis that </w:t>
      </w:r>
      <w:r w:rsidRPr="000D63F3">
        <w:rPr>
          <w:lang w:val="en-US"/>
        </w:rPr>
        <w:t>organisms actively uptake essential metals at low concentrations to satisfy metabolic requirements</w:t>
      </w:r>
      <w:r w:rsidRPr="000D63F3">
        <w:rPr>
          <w:rFonts w:hint="eastAsia"/>
          <w:lang w:val="en-US" w:eastAsia="ja-JP"/>
        </w:rPr>
        <w:t>. N</w:t>
      </w:r>
      <w:r w:rsidRPr="000D63F3">
        <w:rPr>
          <w:lang w:val="en-US"/>
        </w:rPr>
        <w:t>on essential metals would also be regulated because the mechanisms for regulating essential metals are not metal-specific (Phillips and Rainbow</w:t>
      </w:r>
      <w:r w:rsidRPr="000D63F3">
        <w:rPr>
          <w:rFonts w:hint="eastAsia"/>
          <w:lang w:val="en-US" w:eastAsia="ja-JP"/>
        </w:rPr>
        <w:t xml:space="preserve"> </w:t>
      </w:r>
      <w:r w:rsidRPr="000D63F3">
        <w:rPr>
          <w:lang w:val="en-US"/>
        </w:rPr>
        <w:t>1989).</w:t>
      </w:r>
    </w:p>
    <w:p w:rsidR="00685412" w:rsidRPr="000D63F3" w:rsidRDefault="00685412" w:rsidP="00685412">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Selected model and assumptions</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eastAsia="ja-JP"/>
        </w:rPr>
        <w:t xml:space="preserve">Based on the factors influencing metal uptake and accumulation described above, it was assumed BCF values for metals are not independent of exposure. </w:t>
      </w:r>
      <w:r w:rsidRPr="000D63F3">
        <w:rPr>
          <w:rFonts w:ascii="Calibri" w:hAnsi="Calibri" w:cs="Calibri"/>
          <w:sz w:val="22"/>
          <w:szCs w:val="22"/>
          <w:lang w:val="en-US"/>
        </w:rPr>
        <w:t>In the MERLIN model, the BCF is then assumed to be related to the metal concentration in water</w:t>
      </w:r>
      <w:r w:rsidRPr="000D63F3">
        <w:rPr>
          <w:rFonts w:ascii="Calibri" w:hAnsi="Calibri" w:cs="Calibri"/>
          <w:sz w:val="22"/>
          <w:szCs w:val="22"/>
          <w:lang w:val="en-US" w:eastAsia="ja-JP"/>
        </w:rPr>
        <w:t xml:space="preserve">. </w:t>
      </w:r>
      <w:r w:rsidRPr="000D63F3">
        <w:rPr>
          <w:rFonts w:ascii="Calibri" w:hAnsi="Calibri" w:cs="Calibri"/>
          <w:sz w:val="22"/>
          <w:szCs w:val="22"/>
          <w:lang w:val="en-US"/>
        </w:rPr>
        <w:t xml:space="preserve">Several authors observed an inverse linear relationship between BCF and the total metal concentration in water in log units, i.e. </w:t>
      </w:r>
      <w:r w:rsidRPr="000D63F3">
        <w:rPr>
          <w:rFonts w:ascii="Calibri" w:hAnsi="Calibri" w:cs="Calibri"/>
          <w:position w:val="-14"/>
          <w:sz w:val="22"/>
          <w:szCs w:val="22"/>
          <w:lang w:val="en-US"/>
        </w:rPr>
        <w:object w:dxaOrig="34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18pt" o:ole="">
            <v:imagedata r:id="rId38" o:title=""/>
          </v:shape>
          <o:OLEObject Type="Embed" ProgID="Equation.3" ShapeID="_x0000_i1025" DrawAspect="Content" ObjectID="_1483940720" r:id="rId39"/>
        </w:object>
      </w:r>
      <w:r w:rsidRPr="000D63F3">
        <w:rPr>
          <w:rFonts w:ascii="Calibri" w:hAnsi="Calibri" w:cs="Calibri"/>
          <w:sz w:val="22"/>
          <w:szCs w:val="22"/>
          <w:lang w:val="en-US"/>
        </w:rPr>
        <w:t xml:space="preserve"> </w:t>
      </w:r>
      <w:r w:rsidRPr="000D63F3">
        <w:rPr>
          <w:rFonts w:ascii="Calibri" w:hAnsi="Calibri" w:cs="Calibri"/>
          <w:sz w:val="22"/>
          <w:szCs w:val="22"/>
          <w:lang w:eastAsia="ja-JP"/>
        </w:rPr>
        <w:t>(</w:t>
      </w:r>
      <w:r w:rsidRPr="000D63F3">
        <w:rPr>
          <w:rFonts w:ascii="Calibri" w:hAnsi="Calibri" w:cs="Calibri"/>
          <w:sz w:val="22"/>
          <w:szCs w:val="22"/>
        </w:rPr>
        <w:t>Hendriks 2001, McGeer et al</w:t>
      </w:r>
      <w:r w:rsidRPr="000D63F3">
        <w:rPr>
          <w:rFonts w:ascii="Calibri" w:hAnsi="Calibri" w:cs="Calibri"/>
          <w:sz w:val="22"/>
          <w:szCs w:val="22"/>
          <w:lang w:eastAsia="ja-JP"/>
        </w:rPr>
        <w:t xml:space="preserve">. </w:t>
      </w:r>
      <w:r w:rsidRPr="000D63F3">
        <w:rPr>
          <w:rFonts w:ascii="Calibri" w:hAnsi="Calibri" w:cs="Calibri"/>
          <w:sz w:val="22"/>
          <w:szCs w:val="22"/>
        </w:rPr>
        <w:t>2003</w:t>
      </w:r>
      <w:r w:rsidRPr="000D63F3">
        <w:rPr>
          <w:rFonts w:ascii="Calibri" w:hAnsi="Calibri" w:cs="Calibri"/>
          <w:sz w:val="22"/>
          <w:szCs w:val="22"/>
          <w:lang w:eastAsia="ja-JP"/>
        </w:rPr>
        <w:t xml:space="preserve">, Deforest et al., 2007, Tanaka et al, 2010). </w:t>
      </w:r>
      <w:r w:rsidRPr="000D63F3">
        <w:rPr>
          <w:rFonts w:ascii="Calibri" w:hAnsi="Calibri" w:cs="Calibri"/>
          <w:sz w:val="22"/>
          <w:szCs w:val="22"/>
          <w:lang w:val="en-US" w:eastAsia="ja-JP"/>
        </w:rPr>
        <w:t xml:space="preserve">However, this relationship being parameterized for some metals only, the parameter </w:t>
      </w:r>
      <w:r w:rsidRPr="000D63F3">
        <w:rPr>
          <w:rFonts w:ascii="Calibri" w:hAnsi="Calibri" w:cs="Calibri"/>
          <w:i/>
          <w:sz w:val="22"/>
          <w:szCs w:val="22"/>
          <w:lang w:val="en-US" w:eastAsia="ja-JP"/>
        </w:rPr>
        <w:t>b</w:t>
      </w:r>
      <w:r w:rsidRPr="000D63F3">
        <w:rPr>
          <w:rFonts w:ascii="Calibri" w:hAnsi="Calibri" w:cs="Calibri"/>
          <w:i/>
          <w:sz w:val="22"/>
          <w:szCs w:val="22"/>
          <w:vertAlign w:val="subscript"/>
          <w:lang w:val="en-US" w:eastAsia="ja-JP"/>
        </w:rPr>
        <w:t>BCF</w:t>
      </w:r>
      <w:r w:rsidRPr="000D63F3">
        <w:rPr>
          <w:rFonts w:ascii="Calibri" w:hAnsi="Calibri" w:cs="Calibri"/>
          <w:sz w:val="22"/>
          <w:szCs w:val="22"/>
          <w:lang w:val="en-US" w:eastAsia="ja-JP"/>
        </w:rPr>
        <w:t xml:space="preserve"> will be set at zero for metals with poor datasets.</w:t>
      </w:r>
    </w:p>
    <w:p w:rsidR="00685412" w:rsidRPr="000D63F3" w:rsidRDefault="00685412" w:rsidP="00685412">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[X]</w:t>
      </w:r>
      <w:r w:rsidRPr="000D63F3">
        <w:rPr>
          <w:rFonts w:ascii="Calibri" w:hAnsi="Calibri" w:cs="Calibri"/>
          <w:sz w:val="22"/>
          <w:szCs w:val="22"/>
          <w:lang w:val="en-US"/>
        </w:rPr>
        <w:tab/>
      </w:r>
      <w:r w:rsidRPr="000D63F3">
        <w:rPr>
          <w:rFonts w:ascii="Calibri" w:hAnsi="Calibri" w:cs="Calibri"/>
          <w:sz w:val="22"/>
          <w:szCs w:val="22"/>
          <w:lang w:val="en-US"/>
        </w:rPr>
        <w:tab/>
        <w:t>vs mechanistic [ ]</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 ]</w:t>
      </w:r>
      <w:r w:rsidRPr="000D63F3">
        <w:rPr>
          <w:rFonts w:ascii="Calibri" w:hAnsi="Calibri" w:cs="Calibri"/>
          <w:sz w:val="22"/>
          <w:szCs w:val="22"/>
          <w:lang w:val="en-US"/>
        </w:rPr>
        <w:tab/>
      </w:r>
      <w:r w:rsidRPr="000D63F3">
        <w:rPr>
          <w:rFonts w:ascii="Calibri" w:hAnsi="Calibri" w:cs="Calibri"/>
          <w:sz w:val="22"/>
          <w:szCs w:val="22"/>
          <w:lang w:val="en-US"/>
        </w:rPr>
        <w:tab/>
        <w:t>vs dynamic [X]</w:t>
      </w:r>
    </w:p>
    <w:p w:rsidR="00A76F0F" w:rsidRPr="000D63F3" w:rsidRDefault="00685412" w:rsidP="00685412">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vs numerical [ ]</w:t>
      </w:r>
    </w:p>
    <w:p w:rsidR="00685412" w:rsidRPr="000D63F3" w:rsidRDefault="00EC4A21" w:rsidP="00F54191">
      <w:pPr>
        <w:pStyle w:val="Titre2"/>
        <w:numPr>
          <w:ilvl w:val="1"/>
          <w:numId w:val="1"/>
        </w:numPr>
        <w:ind w:left="0" w:firstLine="0"/>
        <w:jc w:val="both"/>
        <w:rPr>
          <w:sz w:val="28"/>
          <w:lang w:val="en-US"/>
        </w:rPr>
      </w:pPr>
      <w:bookmarkStart w:id="74" w:name="_Toc410107045"/>
      <w:r w:rsidRPr="000D63F3">
        <w:rPr>
          <w:sz w:val="28"/>
          <w:lang w:val="en-US"/>
        </w:rPr>
        <w:t>Process n°8:</w:t>
      </w:r>
      <w:r w:rsidR="00685412" w:rsidRPr="000D63F3">
        <w:rPr>
          <w:sz w:val="28"/>
          <w:lang w:val="en-US"/>
        </w:rPr>
        <w:t xml:space="preserve"> Ingestion of metals</w:t>
      </w:r>
      <w:bookmarkEnd w:id="74"/>
    </w:p>
    <w:p w:rsidR="00685412" w:rsidRPr="000D63F3" w:rsidRDefault="00685412" w:rsidP="00685412">
      <w:pPr>
        <w:spacing w:after="0"/>
        <w:rPr>
          <w:b/>
          <w:i/>
          <w:lang w:val="en-US"/>
        </w:rPr>
      </w:pPr>
      <w:r w:rsidRPr="000D63F3">
        <w:rPr>
          <w:b/>
          <w:i/>
          <w:lang w:val="en-US"/>
        </w:rPr>
        <w:t>Motivation</w:t>
      </w:r>
    </w:p>
    <w:p w:rsidR="00685412" w:rsidRPr="000D63F3" w:rsidRDefault="00685412" w:rsidP="00685412">
      <w:pPr>
        <w:jc w:val="both"/>
        <w:rPr>
          <w:lang w:val="en-US"/>
        </w:rPr>
      </w:pPr>
      <w:r w:rsidRPr="000D63F3">
        <w:rPr>
          <w:lang w:val="en-US"/>
        </w:rPr>
        <w:t>Aquatic organism can also accumulate metals through ingested food. After ingestion, some of the metals can be released from the ingested food (generally under particulate forms) into the gastrointestinal tract fluids of the animal and become available for assimilation into the tissue of the animal.</w:t>
      </w:r>
    </w:p>
    <w:p w:rsidR="00685412" w:rsidRPr="000D63F3" w:rsidRDefault="00685412" w:rsidP="00685412">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Selected model and assumptions</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Ingestion of metals (k_ingestion) in the MERLIN model is directly related to assimilation effici</w:t>
      </w:r>
      <w:r w:rsidR="003E6A28" w:rsidRPr="000D63F3">
        <w:rPr>
          <w:rFonts w:ascii="Calibri" w:hAnsi="Calibri" w:cs="Calibri"/>
          <w:sz w:val="22"/>
          <w:szCs w:val="22"/>
          <w:lang w:val="en-US"/>
        </w:rPr>
        <w:t>ency</w:t>
      </w:r>
      <w:r w:rsidRPr="000D63F3">
        <w:rPr>
          <w:rFonts w:ascii="Calibri" w:hAnsi="Calibri" w:cs="Calibri"/>
          <w:sz w:val="22"/>
          <w:szCs w:val="22"/>
          <w:lang w:val="en-US"/>
        </w:rPr>
        <w:t xml:space="preserve"> and ingestion rate (Ingestion_rate). Food assimilation efficiencies can vary significantly with environmental and physiological conditions for any given animal.  It depends also on animals’ position in the food web and different feeding and digestion strategies, and also on food quality. Way in which metals are processed during digestion can play significant role in different assimilation efficiencies among aquatic species.</w:t>
      </w:r>
    </w:p>
    <w:p w:rsidR="00685412" w:rsidRPr="000D63F3" w:rsidRDefault="00685412" w:rsidP="00685412">
      <w:pPr>
        <w:pStyle w:val="Corpsdetexte"/>
        <w:spacing w:line="276" w:lineRule="auto"/>
        <w:jc w:val="both"/>
        <w:rPr>
          <w:rFonts w:asciiTheme="minorHAnsi" w:hAnsiTheme="minorHAnsi" w:cstheme="minorHAnsi"/>
          <w:sz w:val="22"/>
          <w:szCs w:val="22"/>
          <w:lang w:val="en-US"/>
        </w:rPr>
      </w:pPr>
      <w:r w:rsidRPr="000D63F3">
        <w:rPr>
          <w:rFonts w:asciiTheme="minorHAnsi" w:hAnsiTheme="minorHAnsi" w:cstheme="minorHAnsi"/>
          <w:sz w:val="22"/>
          <w:szCs w:val="22"/>
          <w:lang w:val="en-US"/>
        </w:rPr>
        <w:t>Efficiencies for assimilation of metals can be highly variable. Hendriks reports that confidence intervals for assimilation efficiencies for metals are large, indicating that experiments were difficult and yielded inconsistent results. This variability can be attributed to food quantity, and quality. Differences between elements were associated with their affinity for digestible and nondigestible food components such as polar cytosol, and nonpolar membrane respectively.</w:t>
      </w:r>
    </w:p>
    <w:p w:rsidR="00685412" w:rsidRPr="000D63F3" w:rsidRDefault="00685412" w:rsidP="00685412">
      <w:pPr>
        <w:pStyle w:val="Corpsdetexte"/>
        <w:spacing w:line="276" w:lineRule="auto"/>
        <w:jc w:val="both"/>
        <w:rPr>
          <w:rFonts w:asciiTheme="minorHAnsi" w:hAnsiTheme="minorHAnsi" w:cstheme="minorHAnsi"/>
          <w:sz w:val="22"/>
          <w:szCs w:val="22"/>
          <w:lang w:val="en-US"/>
        </w:rPr>
      </w:pPr>
      <w:r w:rsidRPr="000D63F3">
        <w:rPr>
          <w:rFonts w:asciiTheme="minorHAnsi" w:hAnsiTheme="minorHAnsi" w:cstheme="minorHAnsi"/>
          <w:sz w:val="22"/>
          <w:szCs w:val="22"/>
          <w:lang w:val="en-US"/>
        </w:rPr>
        <w:t>Considering these large uncertainties, it seems conservative to consider that metal assimilation efficiency is assimilated to food assimilation efficiency.</w:t>
      </w:r>
    </w:p>
    <w:p w:rsidR="00685412" w:rsidRPr="000D63F3" w:rsidRDefault="00685412" w:rsidP="00685412">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[X]</w:t>
      </w:r>
      <w:r w:rsidRPr="000D63F3">
        <w:rPr>
          <w:rFonts w:ascii="Calibri" w:hAnsi="Calibri" w:cs="Calibri"/>
          <w:sz w:val="22"/>
          <w:szCs w:val="22"/>
          <w:lang w:val="en-US"/>
        </w:rPr>
        <w:tab/>
      </w:r>
      <w:r w:rsidRPr="000D63F3">
        <w:rPr>
          <w:rFonts w:ascii="Calibri" w:hAnsi="Calibri" w:cs="Calibri"/>
          <w:sz w:val="22"/>
          <w:szCs w:val="22"/>
          <w:lang w:val="en-US"/>
        </w:rPr>
        <w:tab/>
        <w:t>vs mechanistic [ ]</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 ]</w:t>
      </w:r>
      <w:r w:rsidRPr="000D63F3">
        <w:rPr>
          <w:rFonts w:ascii="Calibri" w:hAnsi="Calibri" w:cs="Calibri"/>
          <w:sz w:val="22"/>
          <w:szCs w:val="22"/>
          <w:lang w:val="en-US"/>
        </w:rPr>
        <w:tab/>
      </w:r>
      <w:r w:rsidRPr="000D63F3">
        <w:rPr>
          <w:rFonts w:ascii="Calibri" w:hAnsi="Calibri" w:cs="Calibri"/>
          <w:sz w:val="22"/>
          <w:szCs w:val="22"/>
          <w:lang w:val="en-US"/>
        </w:rPr>
        <w:tab/>
        <w:t>vs dynamic [X]</w:t>
      </w:r>
    </w:p>
    <w:p w:rsidR="00685412" w:rsidRPr="000D63F3" w:rsidRDefault="00685412" w:rsidP="00685412">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vs numerical [ ]</w:t>
      </w:r>
    </w:p>
    <w:p w:rsidR="00685412" w:rsidRPr="000D63F3" w:rsidRDefault="00685412" w:rsidP="00685412">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Alternatives and limits</w:t>
      </w:r>
    </w:p>
    <w:p w:rsidR="00685412" w:rsidRPr="000D63F3" w:rsidRDefault="00685412" w:rsidP="00685412">
      <w:pPr>
        <w:jc w:val="both"/>
        <w:rPr>
          <w:lang w:val="en-US"/>
        </w:rPr>
      </w:pPr>
      <w:r w:rsidRPr="000D63F3">
        <w:rPr>
          <w:lang w:val="en-US"/>
        </w:rPr>
        <w:t>Calculation of assimilated fraction of metals from food can be done by correlating to affinities for body components, resistances in lipid and layers, transport coefficients, and metals exposure concentration in water and food (Hendriks et al 2001).</w:t>
      </w:r>
    </w:p>
    <w:p w:rsidR="00685412" w:rsidRPr="000D63F3" w:rsidRDefault="008D099E" w:rsidP="00F54191">
      <w:pPr>
        <w:pStyle w:val="Titre2"/>
        <w:numPr>
          <w:ilvl w:val="1"/>
          <w:numId w:val="1"/>
        </w:numPr>
        <w:ind w:left="0" w:firstLine="0"/>
        <w:jc w:val="both"/>
        <w:rPr>
          <w:sz w:val="28"/>
          <w:lang w:val="en-US"/>
        </w:rPr>
      </w:pPr>
      <w:bookmarkStart w:id="75" w:name="_Toc410107046"/>
      <w:r w:rsidRPr="000D63F3">
        <w:rPr>
          <w:sz w:val="28"/>
          <w:lang w:val="en-US"/>
        </w:rPr>
        <w:t>Process n°9</w:t>
      </w:r>
      <w:r w:rsidR="00EC4A21" w:rsidRPr="000D63F3">
        <w:rPr>
          <w:sz w:val="28"/>
          <w:lang w:val="en-US"/>
        </w:rPr>
        <w:t>:</w:t>
      </w:r>
      <w:r w:rsidR="007648A9" w:rsidRPr="000D63F3">
        <w:rPr>
          <w:sz w:val="28"/>
          <w:lang w:val="en-US"/>
        </w:rPr>
        <w:t xml:space="preserve"> Excretion and egestion</w:t>
      </w:r>
      <w:r w:rsidR="00685412" w:rsidRPr="000D63F3">
        <w:rPr>
          <w:sz w:val="28"/>
          <w:lang w:val="en-US"/>
        </w:rPr>
        <w:t xml:space="preserve"> of metals</w:t>
      </w:r>
      <w:bookmarkEnd w:id="75"/>
    </w:p>
    <w:p w:rsidR="00685412" w:rsidRPr="000D63F3" w:rsidRDefault="00685412" w:rsidP="00685412">
      <w:pPr>
        <w:spacing w:after="0"/>
        <w:rPr>
          <w:b/>
          <w:i/>
          <w:lang w:val="en-US"/>
        </w:rPr>
      </w:pPr>
      <w:r w:rsidRPr="000D63F3">
        <w:rPr>
          <w:b/>
          <w:i/>
          <w:lang w:val="en-US"/>
        </w:rPr>
        <w:t>Motivation</w:t>
      </w:r>
    </w:p>
    <w:p w:rsidR="00685412" w:rsidRPr="000D63F3" w:rsidRDefault="00685412" w:rsidP="00685412">
      <w:pPr>
        <w:spacing w:after="0"/>
        <w:jc w:val="both"/>
        <w:rPr>
          <w:lang w:val="en-US"/>
        </w:rPr>
      </w:pPr>
      <w:r w:rsidRPr="000D63F3">
        <w:rPr>
          <w:lang w:val="en-US"/>
        </w:rPr>
        <w:t xml:space="preserve">When exposed to elevated metal concentrations, aquatic organisms can control bioaccumulation by moderating uptake and elimination processes. Moreover, concentrations of essential metals (Zn, Cu) tend to be highly regulated compared to nonessential elements (Cd). The mechanisms for reducing metal accumulation and toxicity vary with organism and include uptake inhibition, detoxification, storage (binding to metallothioneins, and other proteins) and increased elimination. These are natural mechanisms developed to deal with accumulation of metals. </w:t>
      </w:r>
    </w:p>
    <w:p w:rsidR="00685412" w:rsidRPr="000D63F3" w:rsidRDefault="00685412" w:rsidP="00685412">
      <w:pPr>
        <w:spacing w:after="0"/>
        <w:rPr>
          <w:lang w:val="en-US"/>
        </w:rPr>
      </w:pPr>
    </w:p>
    <w:p w:rsidR="00685412" w:rsidRPr="000D63F3" w:rsidRDefault="00685412" w:rsidP="00685412">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Selected model and assumptions</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In MERLIN-Expo model, eliminati</w:t>
      </w:r>
      <w:r w:rsidR="007648A9" w:rsidRPr="000D63F3">
        <w:rPr>
          <w:rFonts w:ascii="Calibri" w:hAnsi="Calibri" w:cs="Calibri"/>
          <w:sz w:val="22"/>
          <w:szCs w:val="22"/>
          <w:lang w:val="en-US"/>
        </w:rPr>
        <w:t xml:space="preserve">on of metals consists </w:t>
      </w:r>
      <w:r w:rsidRPr="000D63F3">
        <w:rPr>
          <w:rFonts w:ascii="Calibri" w:hAnsi="Calibri" w:cs="Calibri"/>
          <w:sz w:val="22"/>
          <w:szCs w:val="22"/>
          <w:lang w:val="en-US"/>
        </w:rPr>
        <w:t xml:space="preserve">of two depuration processes i.e. excretion and egestion. </w:t>
      </w:r>
      <w:r w:rsidR="007648A9" w:rsidRPr="000D63F3">
        <w:rPr>
          <w:rFonts w:ascii="Calibri" w:hAnsi="Calibri" w:cs="Calibri"/>
          <w:sz w:val="22"/>
          <w:szCs w:val="22"/>
          <w:lang w:val="en-US"/>
        </w:rPr>
        <w:t>Both</w:t>
      </w:r>
      <w:r w:rsidRPr="000D63F3">
        <w:rPr>
          <w:rFonts w:ascii="Calibri" w:hAnsi="Calibri" w:cs="Calibri"/>
          <w:sz w:val="22"/>
          <w:szCs w:val="22"/>
          <w:lang w:val="en-US"/>
        </w:rPr>
        <w:t xml:space="preserve"> rate constant</w:t>
      </w:r>
      <w:r w:rsidR="007648A9" w:rsidRPr="000D63F3">
        <w:rPr>
          <w:rFonts w:ascii="Calibri" w:hAnsi="Calibri" w:cs="Calibri"/>
          <w:sz w:val="22"/>
          <w:szCs w:val="22"/>
          <w:lang w:val="en-US"/>
        </w:rPr>
        <w:t>s are</w:t>
      </w:r>
      <w:r w:rsidRPr="000D63F3">
        <w:rPr>
          <w:rFonts w:ascii="Calibri" w:hAnsi="Calibri" w:cs="Calibri"/>
          <w:sz w:val="22"/>
          <w:szCs w:val="22"/>
          <w:lang w:val="en-US"/>
        </w:rPr>
        <w:t xml:space="preserve"> inversely proportional to the weight of the organism a</w:t>
      </w:r>
      <w:r w:rsidR="00F54191" w:rsidRPr="000D63F3">
        <w:rPr>
          <w:rFonts w:ascii="Calibri" w:hAnsi="Calibri" w:cs="Calibri"/>
          <w:sz w:val="22"/>
          <w:szCs w:val="22"/>
          <w:lang w:val="en-US"/>
        </w:rPr>
        <w:t>ccording to the relationship</w:t>
      </w:r>
      <w:r w:rsidRPr="000D63F3">
        <w:rPr>
          <w:rFonts w:ascii="Calibri" w:hAnsi="Calibri" w:cs="Calibri"/>
          <w:sz w:val="22"/>
          <w:szCs w:val="22"/>
          <w:lang w:val="en-US"/>
        </w:rPr>
        <w:t xml:space="preserve"> proposed by Hendriks et al 2001;  results yielded by Hendrik’s model show k_elimination and organism weight are inversely related, taking respectively for cold-blooded organisms 0.002</w:t>
      </w:r>
      <w:r w:rsidR="004126B2" w:rsidRPr="000D63F3">
        <w:rPr>
          <w:rFonts w:ascii="Calibri" w:hAnsi="Calibri" w:cs="Calibri"/>
          <w:sz w:val="22"/>
          <w:szCs w:val="22"/>
          <w:lang w:val="en-US"/>
        </w:rPr>
        <w:t>·</w:t>
      </w:r>
      <w:r w:rsidRPr="000D63F3">
        <w:rPr>
          <w:rFonts w:ascii="Calibri" w:hAnsi="Calibri" w:cs="Calibri"/>
          <w:sz w:val="22"/>
          <w:szCs w:val="22"/>
          <w:lang w:val="en-US"/>
        </w:rPr>
        <w:t>W</w:t>
      </w:r>
      <w:r w:rsidRPr="000D63F3">
        <w:rPr>
          <w:rFonts w:ascii="Calibri" w:hAnsi="Calibri" w:cs="Calibri"/>
          <w:sz w:val="22"/>
          <w:szCs w:val="22"/>
          <w:vertAlign w:val="superscript"/>
          <w:lang w:val="en-US"/>
        </w:rPr>
        <w:t>-κ</w:t>
      </w:r>
      <w:r w:rsidRPr="000D63F3">
        <w:rPr>
          <w:rFonts w:ascii="Calibri" w:hAnsi="Calibri" w:cs="Calibri"/>
          <w:sz w:val="22"/>
          <w:szCs w:val="22"/>
          <w:lang w:val="en-US"/>
        </w:rPr>
        <w:t>, and warm-blooded organisms 0.01</w:t>
      </w:r>
      <w:r w:rsidR="004126B2" w:rsidRPr="000D63F3">
        <w:rPr>
          <w:rFonts w:ascii="Calibri" w:hAnsi="Calibri" w:cs="Calibri"/>
          <w:sz w:val="22"/>
          <w:szCs w:val="22"/>
          <w:lang w:val="en-US"/>
        </w:rPr>
        <w:t>·</w:t>
      </w:r>
      <w:r w:rsidRPr="000D63F3">
        <w:rPr>
          <w:rFonts w:ascii="Calibri" w:hAnsi="Calibri" w:cs="Calibri"/>
          <w:sz w:val="22"/>
          <w:szCs w:val="22"/>
          <w:lang w:val="en-US"/>
        </w:rPr>
        <w:t>W</w:t>
      </w:r>
      <w:r w:rsidRPr="000D63F3">
        <w:rPr>
          <w:rFonts w:ascii="Calibri" w:hAnsi="Calibri" w:cs="Calibri"/>
          <w:sz w:val="22"/>
          <w:szCs w:val="22"/>
          <w:vertAlign w:val="superscript"/>
          <w:lang w:val="en-US"/>
        </w:rPr>
        <w:t>-κ</w:t>
      </w:r>
      <w:r w:rsidRPr="000D63F3">
        <w:rPr>
          <w:rFonts w:ascii="Calibri" w:hAnsi="Calibri" w:cs="Calibri"/>
          <w:sz w:val="22"/>
          <w:szCs w:val="22"/>
          <w:lang w:val="en-US"/>
        </w:rPr>
        <w:t xml:space="preserve">. Additionally, </w:t>
      </w:r>
      <w:r w:rsidR="007648A9" w:rsidRPr="000D63F3">
        <w:rPr>
          <w:rFonts w:ascii="Calibri" w:hAnsi="Calibri" w:cs="Calibri"/>
          <w:sz w:val="22"/>
          <w:szCs w:val="22"/>
          <w:lang w:val="en-US"/>
        </w:rPr>
        <w:t>depuration</w:t>
      </w:r>
      <w:r w:rsidRPr="000D63F3">
        <w:rPr>
          <w:rFonts w:ascii="Calibri" w:hAnsi="Calibri" w:cs="Calibri"/>
          <w:sz w:val="22"/>
          <w:szCs w:val="22"/>
          <w:lang w:val="en-US"/>
        </w:rPr>
        <w:t xml:space="preserve"> rate constant</w:t>
      </w:r>
      <w:r w:rsidR="00F54191" w:rsidRPr="000D63F3">
        <w:rPr>
          <w:rFonts w:ascii="Calibri" w:hAnsi="Calibri" w:cs="Calibri"/>
          <w:sz w:val="22"/>
          <w:szCs w:val="22"/>
          <w:lang w:val="en-US"/>
        </w:rPr>
        <w:t>s</w:t>
      </w:r>
      <w:r w:rsidRPr="000D63F3">
        <w:rPr>
          <w:rFonts w:ascii="Calibri" w:hAnsi="Calibri" w:cs="Calibri"/>
          <w:sz w:val="22"/>
          <w:szCs w:val="22"/>
          <w:lang w:val="en-US"/>
        </w:rPr>
        <w:t xml:space="preserve"> show no metal-specific </w:t>
      </w:r>
      <w:r w:rsidR="00F54191" w:rsidRPr="000D63F3">
        <w:rPr>
          <w:rFonts w:ascii="Calibri" w:hAnsi="Calibri" w:cs="Calibri"/>
          <w:sz w:val="22"/>
          <w:szCs w:val="22"/>
          <w:lang w:val="en-US"/>
        </w:rPr>
        <w:t>character (Veltman et al 2008), and high variability</w:t>
      </w:r>
      <w:r w:rsidRPr="000D63F3">
        <w:rPr>
          <w:rFonts w:ascii="Calibri" w:hAnsi="Calibri" w:cs="Calibri"/>
          <w:sz w:val="22"/>
          <w:szCs w:val="22"/>
          <w:lang w:val="en-US"/>
        </w:rPr>
        <w:t xml:space="preserve"> among metals for higher animals like fish (McGeer et al 2004).</w:t>
      </w:r>
    </w:p>
    <w:p w:rsidR="00685412" w:rsidRPr="000D63F3" w:rsidRDefault="00685412" w:rsidP="00685412">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Model type</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Empirical [X]</w:t>
      </w:r>
      <w:r w:rsidRPr="000D63F3">
        <w:rPr>
          <w:rFonts w:ascii="Calibri" w:hAnsi="Calibri" w:cs="Calibri"/>
          <w:sz w:val="22"/>
          <w:szCs w:val="22"/>
          <w:lang w:val="en-US"/>
        </w:rPr>
        <w:tab/>
      </w:r>
      <w:r w:rsidRPr="000D63F3">
        <w:rPr>
          <w:rFonts w:ascii="Calibri" w:hAnsi="Calibri" w:cs="Calibri"/>
          <w:sz w:val="22"/>
          <w:szCs w:val="22"/>
          <w:lang w:val="en-US"/>
        </w:rPr>
        <w:tab/>
        <w:t>vs mechanistic [ ]</w:t>
      </w:r>
    </w:p>
    <w:p w:rsidR="00685412" w:rsidRPr="000D63F3" w:rsidRDefault="00685412" w:rsidP="0068541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Steady-state [ ]</w:t>
      </w:r>
      <w:r w:rsidRPr="000D63F3">
        <w:rPr>
          <w:rFonts w:ascii="Calibri" w:hAnsi="Calibri" w:cs="Calibri"/>
          <w:sz w:val="22"/>
          <w:szCs w:val="22"/>
          <w:lang w:val="en-US"/>
        </w:rPr>
        <w:tab/>
      </w:r>
      <w:r w:rsidRPr="000D63F3">
        <w:rPr>
          <w:rFonts w:ascii="Calibri" w:hAnsi="Calibri" w:cs="Calibri"/>
          <w:sz w:val="22"/>
          <w:szCs w:val="22"/>
          <w:lang w:val="en-US"/>
        </w:rPr>
        <w:tab/>
        <w:t>vs dynamic [X]</w:t>
      </w:r>
    </w:p>
    <w:p w:rsidR="00685412" w:rsidRPr="000D63F3" w:rsidRDefault="00685412" w:rsidP="00685412">
      <w:pPr>
        <w:pStyle w:val="Corpsdetexte"/>
        <w:spacing w:after="120" w:line="276" w:lineRule="auto"/>
        <w:jc w:val="both"/>
        <w:rPr>
          <w:rFonts w:ascii="Calibri" w:hAnsi="Calibri" w:cs="Calibri"/>
          <w:sz w:val="22"/>
          <w:szCs w:val="22"/>
          <w:lang w:val="en-US"/>
        </w:rPr>
      </w:pPr>
      <w:r w:rsidRPr="000D63F3">
        <w:rPr>
          <w:rFonts w:ascii="Calibri" w:hAnsi="Calibri" w:cs="Calibri"/>
          <w:sz w:val="22"/>
          <w:szCs w:val="22"/>
          <w:lang w:val="en-US"/>
        </w:rPr>
        <w:t>Analytical [X]</w:t>
      </w:r>
      <w:r w:rsidRPr="000D63F3">
        <w:rPr>
          <w:rFonts w:ascii="Calibri" w:hAnsi="Calibri" w:cs="Calibri"/>
          <w:sz w:val="22"/>
          <w:szCs w:val="22"/>
          <w:lang w:val="en-US"/>
        </w:rPr>
        <w:tab/>
      </w:r>
      <w:r w:rsidRPr="000D63F3">
        <w:rPr>
          <w:rFonts w:ascii="Calibri" w:hAnsi="Calibri" w:cs="Calibri"/>
          <w:sz w:val="22"/>
          <w:szCs w:val="22"/>
          <w:lang w:val="en-US"/>
        </w:rPr>
        <w:tab/>
        <w:t>vs numerical [ ]</w:t>
      </w:r>
    </w:p>
    <w:p w:rsidR="00183B79" w:rsidRPr="000D63F3" w:rsidRDefault="00183B79" w:rsidP="00E22C60">
      <w:pPr>
        <w:rPr>
          <w:lang w:val="en-US"/>
        </w:rPr>
      </w:pPr>
    </w:p>
    <w:p w:rsidR="00183B79" w:rsidRPr="000D63F3" w:rsidRDefault="00183B79" w:rsidP="00E22C60">
      <w:pPr>
        <w:rPr>
          <w:lang w:val="en-US"/>
        </w:rPr>
      </w:pPr>
    </w:p>
    <w:p w:rsidR="00ED335B" w:rsidRPr="000D63F3" w:rsidRDefault="00ED335B" w:rsidP="00ED335B">
      <w:pPr>
        <w:jc w:val="center"/>
        <w:rPr>
          <w:rFonts w:ascii="Cambria" w:hAnsi="Cambria"/>
          <w:b/>
          <w:color w:val="FF0000"/>
          <w:sz w:val="32"/>
          <w:szCs w:val="32"/>
          <w:lang w:val="en-US"/>
        </w:rPr>
      </w:pPr>
      <w:r w:rsidRPr="000D63F3">
        <w:rPr>
          <w:rFonts w:ascii="Cambria" w:hAnsi="Cambria"/>
          <w:b/>
          <w:color w:val="FF0000"/>
          <w:sz w:val="32"/>
          <w:szCs w:val="32"/>
          <w:lang w:val="en-US"/>
        </w:rPr>
        <w:t>End of Level 2 documentation (end-user with expertise in process)</w:t>
      </w:r>
    </w:p>
    <w:p w:rsidR="00B02BCE" w:rsidRPr="000D63F3" w:rsidRDefault="00B02BCE" w:rsidP="00ED335B">
      <w:pPr>
        <w:pStyle w:val="Elencoacolori-Colore11"/>
        <w:ind w:left="0"/>
        <w:jc w:val="both"/>
        <w:rPr>
          <w:rFonts w:cs="Calibri"/>
          <w:lang w:val="en-US"/>
        </w:rPr>
      </w:pPr>
    </w:p>
    <w:p w:rsidR="003719FD" w:rsidRPr="000D63F3" w:rsidRDefault="003719FD" w:rsidP="00ED335B">
      <w:pPr>
        <w:pStyle w:val="Elencoacolori-Colore11"/>
        <w:ind w:left="0"/>
        <w:jc w:val="both"/>
        <w:rPr>
          <w:rFonts w:cs="Calibri"/>
          <w:lang w:val="en-US"/>
        </w:rPr>
      </w:pPr>
    </w:p>
    <w:p w:rsidR="003719FD" w:rsidRPr="000D63F3" w:rsidRDefault="003719FD" w:rsidP="00ED335B">
      <w:pPr>
        <w:pStyle w:val="Elencoacolori-Colore11"/>
        <w:ind w:left="0"/>
        <w:jc w:val="both"/>
        <w:rPr>
          <w:rFonts w:cs="Calibri"/>
          <w:lang w:val="en-US"/>
        </w:rPr>
      </w:pPr>
    </w:p>
    <w:p w:rsidR="003719FD" w:rsidRPr="000D63F3" w:rsidRDefault="003719FD" w:rsidP="00ED335B">
      <w:pPr>
        <w:pStyle w:val="Elencoacolori-Colore11"/>
        <w:ind w:left="0"/>
        <w:jc w:val="both"/>
        <w:rPr>
          <w:rFonts w:cs="Calibri"/>
          <w:lang w:val="en-US"/>
        </w:rPr>
      </w:pPr>
    </w:p>
    <w:p w:rsidR="003719FD" w:rsidRPr="000D63F3" w:rsidRDefault="003719FD" w:rsidP="00ED335B">
      <w:pPr>
        <w:pStyle w:val="Elencoacolori-Colore11"/>
        <w:ind w:left="0"/>
        <w:jc w:val="both"/>
        <w:rPr>
          <w:rFonts w:cs="Calibri"/>
          <w:lang w:val="en-US"/>
        </w:rPr>
      </w:pPr>
    </w:p>
    <w:p w:rsidR="003719FD" w:rsidRPr="000D63F3" w:rsidRDefault="003719FD" w:rsidP="00ED335B">
      <w:pPr>
        <w:pStyle w:val="Elencoacolori-Colore11"/>
        <w:ind w:left="0"/>
        <w:jc w:val="both"/>
        <w:rPr>
          <w:rFonts w:cs="Calibri"/>
          <w:lang w:val="en-US"/>
        </w:rPr>
      </w:pPr>
    </w:p>
    <w:p w:rsidR="006B2685" w:rsidRPr="000D63F3" w:rsidRDefault="006B2685" w:rsidP="00ED335B">
      <w:pPr>
        <w:pStyle w:val="Elencoacolori-Colore11"/>
        <w:ind w:left="0"/>
        <w:jc w:val="both"/>
        <w:rPr>
          <w:rFonts w:cs="Calibri"/>
          <w:lang w:val="en-US"/>
        </w:rPr>
      </w:pPr>
    </w:p>
    <w:p w:rsidR="006B2685" w:rsidRPr="000D63F3" w:rsidRDefault="006B2685" w:rsidP="00ED335B">
      <w:pPr>
        <w:pStyle w:val="Elencoacolori-Colore11"/>
        <w:ind w:left="0"/>
        <w:jc w:val="both"/>
        <w:rPr>
          <w:rFonts w:cs="Calibri"/>
          <w:lang w:val="en-US"/>
        </w:rPr>
      </w:pPr>
    </w:p>
    <w:p w:rsidR="00ED335B" w:rsidRPr="000D63F3" w:rsidRDefault="00ED335B" w:rsidP="00ED335B">
      <w:pPr>
        <w:pStyle w:val="Titre"/>
        <w:rPr>
          <w:color w:val="FF0000"/>
          <w:lang w:val="en-US"/>
        </w:rPr>
      </w:pPr>
      <w:bookmarkStart w:id="76" w:name="_Toc410107047"/>
      <w:r w:rsidRPr="000D63F3">
        <w:rPr>
          <w:color w:val="FF0000"/>
          <w:lang w:val="en-US"/>
        </w:rPr>
        <w:t>Level 3 documentation (numerical information)</w:t>
      </w:r>
      <w:bookmarkEnd w:id="76"/>
    </w:p>
    <w:p w:rsidR="00ED335B" w:rsidRPr="000D63F3" w:rsidRDefault="00ED335B" w:rsidP="00F54191">
      <w:pPr>
        <w:pStyle w:val="Titre1"/>
        <w:numPr>
          <w:ilvl w:val="0"/>
          <w:numId w:val="1"/>
        </w:numPr>
        <w:ind w:left="0" w:firstLine="0"/>
        <w:rPr>
          <w:sz w:val="32"/>
          <w:lang w:val="en-US"/>
        </w:rPr>
      </w:pPr>
      <w:bookmarkStart w:id="77" w:name="_Toc352861513"/>
      <w:bookmarkStart w:id="78" w:name="_Toc352861588"/>
      <w:bookmarkStart w:id="79" w:name="_Toc410107048"/>
      <w:r w:rsidRPr="000D63F3">
        <w:rPr>
          <w:sz w:val="32"/>
          <w:lang w:val="en-US"/>
        </w:rPr>
        <w:t xml:space="preserve">Numerical default values (deterministic and/or </w:t>
      </w:r>
      <w:r w:rsidR="00FF6369" w:rsidRPr="000D63F3">
        <w:rPr>
          <w:sz w:val="32"/>
          <w:lang w:val="en-US"/>
        </w:rPr>
        <w:tab/>
      </w:r>
      <w:r w:rsidRPr="000D63F3">
        <w:rPr>
          <w:sz w:val="32"/>
          <w:lang w:val="en-US"/>
        </w:rPr>
        <w:t>probabilistic)</w:t>
      </w:r>
      <w:bookmarkEnd w:id="77"/>
      <w:bookmarkEnd w:id="78"/>
      <w:bookmarkEnd w:id="79"/>
    </w:p>
    <w:p w:rsidR="00ED335B" w:rsidRPr="000D63F3" w:rsidRDefault="00ED335B" w:rsidP="00F54191">
      <w:pPr>
        <w:pStyle w:val="Titre2"/>
        <w:numPr>
          <w:ilvl w:val="1"/>
          <w:numId w:val="1"/>
        </w:numPr>
        <w:ind w:left="0" w:firstLine="0"/>
        <w:jc w:val="both"/>
        <w:rPr>
          <w:sz w:val="28"/>
          <w:lang w:val="en-US"/>
        </w:rPr>
      </w:pPr>
      <w:bookmarkStart w:id="80" w:name="_Toc352861514"/>
      <w:bookmarkStart w:id="81" w:name="_Toc352861589"/>
      <w:bookmarkStart w:id="82" w:name="_Toc410107049"/>
      <w:r w:rsidRPr="000D63F3">
        <w:rPr>
          <w:sz w:val="28"/>
          <w:lang w:val="en-US"/>
        </w:rPr>
        <w:t>Initialization of concentrations in Media</w:t>
      </w:r>
      <w:bookmarkEnd w:id="80"/>
      <w:bookmarkEnd w:id="81"/>
      <w:bookmarkEnd w:id="82"/>
    </w:p>
    <w:p w:rsidR="00ED335B" w:rsidRPr="000D63F3" w:rsidRDefault="00ED335B" w:rsidP="00541881">
      <w:pPr>
        <w:pStyle w:val="Elencoacolori-Colore11"/>
        <w:tabs>
          <w:tab w:val="left" w:pos="180"/>
        </w:tabs>
        <w:ind w:left="0"/>
        <w:jc w:val="both"/>
        <w:rPr>
          <w:rFonts w:cs="Calibri"/>
          <w:lang w:val="en-US"/>
        </w:rPr>
      </w:pPr>
      <w:r w:rsidRPr="000D63F3">
        <w:rPr>
          <w:rFonts w:cs="Calibri"/>
          <w:lang w:val="en-US"/>
        </w:rPr>
        <w:t xml:space="preserve">The ‘regulatory state variable’, i.e. the </w:t>
      </w:r>
      <w:r w:rsidRPr="000D63F3">
        <w:rPr>
          <w:lang w:val="en-US"/>
        </w:rPr>
        <w:t xml:space="preserve">concentrations of the chemical in </w:t>
      </w:r>
      <w:r w:rsidR="005313E8" w:rsidRPr="000D63F3">
        <w:rPr>
          <w:lang w:val="en-US"/>
        </w:rPr>
        <w:t>fish</w:t>
      </w:r>
      <w:r w:rsidR="00B946D5" w:rsidRPr="000D63F3">
        <w:rPr>
          <w:lang w:val="en-US"/>
        </w:rPr>
        <w:t xml:space="preserve"> </w:t>
      </w:r>
      <w:r w:rsidRPr="000D63F3">
        <w:rPr>
          <w:lang w:val="en-US"/>
        </w:rPr>
        <w:t>(i.e. C_</w:t>
      </w:r>
      <w:r w:rsidR="00443A2B" w:rsidRPr="000D63F3">
        <w:rPr>
          <w:lang w:val="en-US"/>
        </w:rPr>
        <w:t>fish</w:t>
      </w:r>
      <w:r w:rsidRPr="000D63F3">
        <w:rPr>
          <w:lang w:val="en-US"/>
        </w:rPr>
        <w:t xml:space="preserve"> (mg.</w:t>
      </w:r>
      <w:r w:rsidR="00443A2B" w:rsidRPr="000D63F3">
        <w:rPr>
          <w:lang w:val="en-US"/>
        </w:rPr>
        <w:t>kg</w:t>
      </w:r>
      <w:r w:rsidRPr="000D63F3">
        <w:rPr>
          <w:vertAlign w:val="superscript"/>
          <w:lang w:val="en-US"/>
        </w:rPr>
        <w:t>-</w:t>
      </w:r>
      <w:r w:rsidR="00443A2B" w:rsidRPr="000D63F3">
        <w:rPr>
          <w:vertAlign w:val="superscript"/>
          <w:lang w:val="en-US"/>
        </w:rPr>
        <w:t>1</w:t>
      </w:r>
      <w:r w:rsidRPr="000D63F3">
        <w:rPr>
          <w:lang w:val="en-US"/>
        </w:rPr>
        <w:t xml:space="preserve">)) </w:t>
      </w:r>
      <w:r w:rsidRPr="000D63F3">
        <w:rPr>
          <w:rFonts w:cs="Calibri"/>
          <w:lang w:val="en-US"/>
        </w:rPr>
        <w:t>must be initialized (i.e. value for time=0). By default, no contamination is assumed at the beginning of the simulation, i.e. the concentration</w:t>
      </w:r>
      <w:r w:rsidR="005313E8" w:rsidRPr="000D63F3">
        <w:rPr>
          <w:rFonts w:cs="Calibri"/>
          <w:lang w:val="en-US"/>
        </w:rPr>
        <w:t xml:space="preserve"> in fish</w:t>
      </w:r>
      <w:r w:rsidRPr="000D63F3">
        <w:rPr>
          <w:rFonts w:cs="Calibri"/>
          <w:lang w:val="en-US"/>
        </w:rPr>
        <w:t xml:space="preserve"> </w:t>
      </w:r>
      <w:r w:rsidR="005313E8" w:rsidRPr="000D63F3">
        <w:rPr>
          <w:rFonts w:cs="Calibri"/>
          <w:lang w:val="en-US"/>
        </w:rPr>
        <w:t xml:space="preserve">is </w:t>
      </w:r>
      <w:r w:rsidRPr="000D63F3">
        <w:rPr>
          <w:rFonts w:cs="Calibri"/>
          <w:lang w:val="en-US"/>
        </w:rPr>
        <w:t>put at zero, but end-user must adapt these values according t</w:t>
      </w:r>
      <w:r w:rsidR="00541881" w:rsidRPr="000D63F3">
        <w:rPr>
          <w:rFonts w:cs="Calibri"/>
          <w:lang w:val="en-US"/>
        </w:rPr>
        <w:t xml:space="preserve">o their specific case studies. </w:t>
      </w:r>
    </w:p>
    <w:p w:rsidR="001E68A6" w:rsidRPr="000D63F3" w:rsidRDefault="00ED335B" w:rsidP="00F54191">
      <w:pPr>
        <w:pStyle w:val="Titre2"/>
        <w:numPr>
          <w:ilvl w:val="1"/>
          <w:numId w:val="1"/>
        </w:numPr>
        <w:ind w:left="0" w:firstLine="0"/>
        <w:jc w:val="both"/>
        <w:rPr>
          <w:sz w:val="32"/>
          <w:lang w:val="en-US"/>
        </w:rPr>
      </w:pPr>
      <w:bookmarkStart w:id="83" w:name="_Toc352861515"/>
      <w:bookmarkStart w:id="84" w:name="_Toc352861590"/>
      <w:bookmarkStart w:id="85" w:name="_Toc410107050"/>
      <w:r w:rsidRPr="000D63F3">
        <w:rPr>
          <w:sz w:val="32"/>
          <w:lang w:val="en-US"/>
        </w:rPr>
        <w:t>Default parameter values</w:t>
      </w:r>
      <w:bookmarkStart w:id="86" w:name="_Toc352861516"/>
      <w:bookmarkStart w:id="87" w:name="_Toc352861591"/>
      <w:bookmarkEnd w:id="83"/>
      <w:bookmarkEnd w:id="84"/>
      <w:bookmarkEnd w:id="85"/>
    </w:p>
    <w:p w:rsidR="00F31A60" w:rsidRPr="000D63F3" w:rsidRDefault="00ED335B" w:rsidP="00F54191">
      <w:pPr>
        <w:pStyle w:val="Titre3"/>
        <w:numPr>
          <w:ilvl w:val="2"/>
          <w:numId w:val="1"/>
        </w:numPr>
        <w:jc w:val="both"/>
        <w:rPr>
          <w:sz w:val="28"/>
          <w:lang w:val="en-US"/>
        </w:rPr>
      </w:pPr>
      <w:bookmarkStart w:id="88" w:name="_Toc410107051"/>
      <w:r w:rsidRPr="000D63F3">
        <w:rPr>
          <w:sz w:val="28"/>
          <w:lang w:val="en-US"/>
        </w:rPr>
        <w:t>Site-specific parameters</w:t>
      </w:r>
      <w:bookmarkEnd w:id="86"/>
      <w:bookmarkEnd w:id="87"/>
      <w:bookmarkEnd w:id="88"/>
    </w:p>
    <w:p w:rsidR="00556793" w:rsidRPr="000D63F3" w:rsidRDefault="00981BF3" w:rsidP="00F54191">
      <w:pPr>
        <w:pStyle w:val="Titre3"/>
        <w:numPr>
          <w:ilvl w:val="3"/>
          <w:numId w:val="1"/>
        </w:numPr>
        <w:ind w:left="1985"/>
        <w:jc w:val="both"/>
        <w:rPr>
          <w:rFonts w:cs="Calibri"/>
          <w:sz w:val="24"/>
          <w:szCs w:val="22"/>
          <w:lang w:val="en-US"/>
        </w:rPr>
      </w:pPr>
      <w:bookmarkStart w:id="89" w:name="_Toc410107052"/>
      <w:r w:rsidRPr="000D63F3">
        <w:rPr>
          <w:rFonts w:cs="Calibri"/>
          <w:sz w:val="24"/>
          <w:szCs w:val="22"/>
          <w:lang w:val="en-US"/>
        </w:rPr>
        <w:t>Fish diet preference for food item i</w:t>
      </w:r>
      <w:r w:rsidR="00066389" w:rsidRPr="000D63F3">
        <w:rPr>
          <w:rFonts w:cs="Calibri"/>
          <w:sz w:val="24"/>
          <w:szCs w:val="22"/>
          <w:lang w:val="en-US"/>
        </w:rPr>
        <w:t xml:space="preserve"> (pref_</w:t>
      </w:r>
      <w:r w:rsidR="009D35F8" w:rsidRPr="000D63F3">
        <w:rPr>
          <w:rFonts w:cs="Calibri"/>
          <w:sz w:val="24"/>
          <w:szCs w:val="22"/>
          <w:lang w:val="en-US"/>
        </w:rPr>
        <w:t>diet_</w:t>
      </w:r>
      <w:r w:rsidR="00066389" w:rsidRPr="000D63F3">
        <w:rPr>
          <w:rFonts w:cs="Calibri"/>
          <w:sz w:val="24"/>
          <w:szCs w:val="22"/>
          <w:lang w:val="en-US"/>
        </w:rPr>
        <w:t>1</w:t>
      </w:r>
      <w:r w:rsidR="009B148E" w:rsidRPr="000D63F3">
        <w:rPr>
          <w:rFonts w:cs="Calibri"/>
          <w:sz w:val="24"/>
          <w:szCs w:val="22"/>
          <w:lang w:val="en-US"/>
        </w:rPr>
        <w:t xml:space="preserve"> to </w:t>
      </w:r>
      <w:r w:rsidR="00066389" w:rsidRPr="000D63F3">
        <w:rPr>
          <w:rFonts w:cs="Calibri"/>
          <w:sz w:val="24"/>
          <w:szCs w:val="22"/>
          <w:lang w:val="en-US"/>
        </w:rPr>
        <w:t>pref_</w:t>
      </w:r>
      <w:r w:rsidR="009D35F8" w:rsidRPr="000D63F3">
        <w:rPr>
          <w:rFonts w:cs="Calibri"/>
          <w:sz w:val="24"/>
          <w:szCs w:val="22"/>
          <w:lang w:val="en-US"/>
        </w:rPr>
        <w:t>diet_</w:t>
      </w:r>
      <w:r w:rsidR="009B148E" w:rsidRPr="000D63F3">
        <w:rPr>
          <w:rFonts w:cs="Calibri"/>
          <w:sz w:val="24"/>
          <w:szCs w:val="22"/>
          <w:lang w:val="en-US"/>
        </w:rPr>
        <w:t>10</w:t>
      </w:r>
      <w:r w:rsidR="00066389" w:rsidRPr="000D63F3">
        <w:rPr>
          <w:rFonts w:cs="Calibri"/>
          <w:sz w:val="24"/>
          <w:szCs w:val="22"/>
          <w:lang w:val="en-US"/>
        </w:rPr>
        <w:t>)</w:t>
      </w:r>
      <w:bookmarkEnd w:id="89"/>
    </w:p>
    <w:p w:rsidR="00CA6E69" w:rsidRPr="000D63F3" w:rsidRDefault="00CA6E69" w:rsidP="00CA6E69">
      <w:pPr>
        <w:spacing w:after="0"/>
        <w:rPr>
          <w:b/>
          <w:i/>
          <w:lang w:val="en-US"/>
        </w:rPr>
      </w:pPr>
      <w:r w:rsidRPr="000D63F3">
        <w:rPr>
          <w:b/>
          <w:i/>
          <w:lang w:val="en-US"/>
        </w:rPr>
        <w:t>Physical/chemical/biological/empirical meaning</w:t>
      </w:r>
    </w:p>
    <w:p w:rsidR="00556793" w:rsidRPr="000D63F3" w:rsidRDefault="009B148E">
      <w:pPr>
        <w:jc w:val="both"/>
        <w:rPr>
          <w:lang w:val="en-US"/>
        </w:rPr>
      </w:pPr>
      <w:r w:rsidRPr="000D63F3">
        <w:rPr>
          <w:lang w:val="en-US"/>
        </w:rPr>
        <w:t>The</w:t>
      </w:r>
      <w:r w:rsidR="00CA6E69" w:rsidRPr="000D63F3">
        <w:rPr>
          <w:lang w:val="en-US"/>
        </w:rPr>
        <w:t xml:space="preserve"> sum of </w:t>
      </w:r>
      <w:r w:rsidRPr="000D63F3">
        <w:rPr>
          <w:lang w:val="en-US"/>
        </w:rPr>
        <w:t xml:space="preserve">the </w:t>
      </w:r>
      <w:r w:rsidR="000A45B5" w:rsidRPr="000D63F3">
        <w:rPr>
          <w:lang w:val="en-US"/>
        </w:rPr>
        <w:t xml:space="preserve">specific </w:t>
      </w:r>
      <w:r w:rsidR="00CA6E69" w:rsidRPr="000D63F3">
        <w:rPr>
          <w:lang w:val="en-US"/>
        </w:rPr>
        <w:t>fractions of diet constituents</w:t>
      </w:r>
      <w:r w:rsidR="000A45B5" w:rsidRPr="000D63F3">
        <w:rPr>
          <w:lang w:val="en-US"/>
        </w:rPr>
        <w:t xml:space="preserve"> of</w:t>
      </w:r>
      <w:r w:rsidR="00066389" w:rsidRPr="000D63F3">
        <w:rPr>
          <w:lang w:val="en-US"/>
        </w:rPr>
        <w:t xml:space="preserve"> </w:t>
      </w:r>
      <w:r w:rsidR="000A45B5" w:rsidRPr="000D63F3">
        <w:rPr>
          <w:lang w:val="en-US"/>
        </w:rPr>
        <w:t xml:space="preserve">preying aquatic species </w:t>
      </w:r>
      <w:r w:rsidRPr="000D63F3">
        <w:rPr>
          <w:lang w:val="en-US"/>
        </w:rPr>
        <w:t xml:space="preserve">(here a fish species) </w:t>
      </w:r>
      <w:r w:rsidR="000A45B5" w:rsidRPr="000D63F3">
        <w:rPr>
          <w:lang w:val="en-US"/>
        </w:rPr>
        <w:t>add</w:t>
      </w:r>
      <w:r w:rsidRPr="000D63F3">
        <w:rPr>
          <w:lang w:val="en-US"/>
        </w:rPr>
        <w:t>s</w:t>
      </w:r>
      <w:r w:rsidR="000A45B5" w:rsidRPr="000D63F3">
        <w:rPr>
          <w:lang w:val="en-US"/>
        </w:rPr>
        <w:t xml:space="preserve"> up to 1</w:t>
      </w:r>
      <w:r w:rsidR="00066389" w:rsidRPr="000D63F3">
        <w:rPr>
          <w:lang w:val="en-US"/>
        </w:rPr>
        <w:t>.</w:t>
      </w:r>
      <w:r w:rsidRPr="000D63F3">
        <w:rPr>
          <w:lang w:val="en-US"/>
        </w:rPr>
        <w:t xml:space="preserve"> According to the fish species, the diversity of food items is highly variable and can target either phytoplankton, zooplankton, benthos and/or other fish species.</w:t>
      </w:r>
    </w:p>
    <w:p w:rsidR="00CA6E69" w:rsidRPr="000D63F3" w:rsidRDefault="00CA6E69" w:rsidP="00CA6E69">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556793" w:rsidRPr="000D63F3" w:rsidRDefault="00CA6E69">
      <w:pPr>
        <w:jc w:val="both"/>
        <w:rPr>
          <w:lang w:val="en-US"/>
        </w:rPr>
      </w:pPr>
      <w:r w:rsidRPr="000D63F3">
        <w:rPr>
          <w:lang w:val="en-US"/>
        </w:rPr>
        <w:t xml:space="preserve">Organisms’ preferences for certain foods are used to </w:t>
      </w:r>
      <w:r w:rsidR="009B148E" w:rsidRPr="000D63F3">
        <w:rPr>
          <w:lang w:val="en-US"/>
        </w:rPr>
        <w:t xml:space="preserve">calculate </w:t>
      </w:r>
      <w:r w:rsidR="007074B0" w:rsidRPr="000D63F3">
        <w:rPr>
          <w:lang w:val="en-US"/>
        </w:rPr>
        <w:t xml:space="preserve">the </w:t>
      </w:r>
      <w:r w:rsidRPr="000D63F3">
        <w:rPr>
          <w:lang w:val="en-US"/>
        </w:rPr>
        <w:t xml:space="preserve">concentration of </w:t>
      </w:r>
      <w:r w:rsidR="007074B0" w:rsidRPr="000D63F3">
        <w:rPr>
          <w:lang w:val="en-US"/>
        </w:rPr>
        <w:t xml:space="preserve">the chemical substance </w:t>
      </w:r>
      <w:r w:rsidRPr="000D63F3">
        <w:rPr>
          <w:lang w:val="en-US"/>
        </w:rPr>
        <w:t xml:space="preserve">that is absorbed with ingested diet. </w:t>
      </w:r>
      <w:r w:rsidR="00066389" w:rsidRPr="000D63F3">
        <w:rPr>
          <w:lang w:val="en-US"/>
        </w:rPr>
        <w:t xml:space="preserve">We distinguish preference parameters </w:t>
      </w:r>
      <w:r w:rsidR="009B148E" w:rsidRPr="000D63F3">
        <w:rPr>
          <w:lang w:val="en-US"/>
        </w:rPr>
        <w:t>that are associated to each of the ten potential diets that were (arbitrary) defined in the MERLIN-Expo model.</w:t>
      </w:r>
      <w:r w:rsidR="0025638B" w:rsidRPr="000D63F3">
        <w:rPr>
          <w:lang w:val="en-US"/>
        </w:rPr>
        <w:t xml:space="preserve"> The sum of these 10 dietary preferences must be unity (i.e. </w:t>
      </w:r>
      <m:oMath>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i=10</m:t>
            </m:r>
          </m:sup>
          <m:e>
            <m:r>
              <w:rPr>
                <w:rFonts w:ascii="Cambria Math" w:hAnsi="Cambria Math"/>
                <w:lang w:val="en-US"/>
              </w:rPr>
              <m:t>Pre</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die</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m:t>
                    </m:r>
                  </m:sub>
                </m:sSub>
              </m:sub>
            </m:sSub>
            <m:r>
              <w:rPr>
                <w:rFonts w:ascii="Cambria Math" w:hAnsi="Cambria Math"/>
                <w:lang w:val="en-US"/>
              </w:rPr>
              <m:t>=1</m:t>
            </m:r>
          </m:e>
        </m:nary>
      </m:oMath>
      <w:r w:rsidR="0025638B" w:rsidRPr="000D63F3">
        <w:rPr>
          <w:lang w:val="en-US"/>
        </w:rPr>
        <w:t>).</w:t>
      </w:r>
    </w:p>
    <w:p w:rsidR="00CA6E69" w:rsidRPr="000D63F3" w:rsidRDefault="00CA6E69" w:rsidP="00CA6E69">
      <w:pPr>
        <w:spacing w:before="120" w:after="0"/>
        <w:rPr>
          <w:b/>
          <w:i/>
          <w:lang w:val="en-US"/>
        </w:rPr>
      </w:pPr>
      <w:r w:rsidRPr="000D63F3">
        <w:rPr>
          <w:b/>
          <w:i/>
          <w:lang w:val="en-US"/>
        </w:rPr>
        <w:t>Database used for parameter estimation</w:t>
      </w:r>
    </w:p>
    <w:p w:rsidR="00CA6E69" w:rsidRPr="000D63F3" w:rsidRDefault="00B946D5" w:rsidP="00CA6E69">
      <w:pPr>
        <w:rPr>
          <w:lang w:val="en-US"/>
        </w:rPr>
      </w:pPr>
      <w:r w:rsidRPr="000D63F3">
        <w:rPr>
          <w:lang w:val="en-US"/>
        </w:rPr>
        <w:t xml:space="preserve">Diet </w:t>
      </w:r>
      <w:r w:rsidR="00CA6E69" w:rsidRPr="000D63F3">
        <w:rPr>
          <w:lang w:val="en-US"/>
        </w:rPr>
        <w:t xml:space="preserve">preferences </w:t>
      </w:r>
      <w:r w:rsidRPr="000D63F3">
        <w:rPr>
          <w:lang w:val="en-US"/>
        </w:rPr>
        <w:t xml:space="preserve">are specific to the fish species that are investigated in the scenario and to the site; they </w:t>
      </w:r>
      <w:r w:rsidR="00CA6E69" w:rsidRPr="000D63F3">
        <w:rPr>
          <w:lang w:val="en-US"/>
        </w:rPr>
        <w:t xml:space="preserve">must </w:t>
      </w:r>
      <w:r w:rsidRPr="000D63F3">
        <w:rPr>
          <w:lang w:val="en-US"/>
        </w:rPr>
        <w:t xml:space="preserve">then </w:t>
      </w:r>
      <w:r w:rsidR="00CA6E69" w:rsidRPr="000D63F3">
        <w:rPr>
          <w:lang w:val="en-US"/>
        </w:rPr>
        <w:t xml:space="preserve">be informed </w:t>
      </w:r>
      <w:r w:rsidRPr="000D63F3">
        <w:rPr>
          <w:lang w:val="en-US"/>
        </w:rPr>
        <w:t xml:space="preserve">case by case </w:t>
      </w:r>
      <w:r w:rsidR="00CA6E69" w:rsidRPr="000D63F3">
        <w:rPr>
          <w:lang w:val="en-US"/>
        </w:rPr>
        <w:t xml:space="preserve">by </w:t>
      </w:r>
      <w:r w:rsidRPr="000D63F3">
        <w:rPr>
          <w:lang w:val="en-US"/>
        </w:rPr>
        <w:t>end-</w:t>
      </w:r>
      <w:r w:rsidR="00CA6E69" w:rsidRPr="000D63F3">
        <w:rPr>
          <w:lang w:val="en-US"/>
        </w:rPr>
        <w:t>user.</w:t>
      </w:r>
      <w:r w:rsidRPr="000D63F3">
        <w:rPr>
          <w:lang w:val="en-US"/>
        </w:rPr>
        <w:t xml:space="preserve"> </w:t>
      </w:r>
    </w:p>
    <w:p w:rsidR="00556793" w:rsidRPr="000D63F3" w:rsidRDefault="00653286">
      <w:pPr>
        <w:jc w:val="both"/>
        <w:rPr>
          <w:rFonts w:asciiTheme="minorHAnsi" w:hAnsiTheme="minorHAnsi" w:cstheme="minorHAnsi"/>
          <w:lang w:val="en-US" w:eastAsia="it-IT"/>
        </w:rPr>
      </w:pPr>
      <w:r w:rsidRPr="000D63F3">
        <w:rPr>
          <w:lang w:val="en-US"/>
        </w:rPr>
        <w:t xml:space="preserve">We give however </w:t>
      </w:r>
      <w:r w:rsidR="000C4E3C" w:rsidRPr="000D63F3">
        <w:rPr>
          <w:lang w:val="en-US"/>
        </w:rPr>
        <w:t>below</w:t>
      </w:r>
      <w:r w:rsidRPr="000D63F3">
        <w:rPr>
          <w:lang w:val="en-US"/>
        </w:rPr>
        <w:t xml:space="preserve"> some examples of dietary preferences identified in several aquatic systems for fish species. </w:t>
      </w:r>
      <w:r w:rsidR="00AB4560" w:rsidRPr="000D63F3">
        <w:rPr>
          <w:rFonts w:asciiTheme="minorHAnsi" w:hAnsiTheme="minorHAnsi" w:cstheme="minorHAnsi"/>
          <w:lang w:val="en-US" w:eastAsia="it-IT"/>
        </w:rPr>
        <w:t xml:space="preserve">Campfens and Mackay </w:t>
      </w:r>
      <w:r w:rsidR="000B76A0" w:rsidRPr="000D63F3">
        <w:rPr>
          <w:rFonts w:asciiTheme="minorHAnsi" w:hAnsiTheme="minorHAnsi" w:cstheme="minorHAnsi"/>
          <w:lang w:val="en-US" w:eastAsia="it-IT"/>
        </w:rPr>
        <w:t xml:space="preserve">(1997) give some examples of diet preferences for several fish species and applied these data for studying the bioaccumulation of PCBs in </w:t>
      </w:r>
      <w:r w:rsidR="00C65115" w:rsidRPr="000D63F3">
        <w:rPr>
          <w:rFonts w:asciiTheme="minorHAnsi" w:hAnsiTheme="minorHAnsi" w:cstheme="minorHAnsi"/>
          <w:lang w:val="en-US" w:eastAsia="it-IT"/>
        </w:rPr>
        <w:t>aquatic food webs</w:t>
      </w:r>
      <w:r w:rsidR="000C4E3C" w:rsidRPr="000D63F3">
        <w:rPr>
          <w:rFonts w:asciiTheme="minorHAnsi" w:hAnsiTheme="minorHAnsi" w:cstheme="minorHAnsi"/>
          <w:lang w:val="en-US" w:eastAsia="it-IT"/>
        </w:rPr>
        <w:t xml:space="preserve"> (</w:t>
      </w:r>
      <w:fldSimple w:instr=" REF _Ref400379499 \h  \* MERGEFORMAT ">
        <w:r w:rsidR="00015272" w:rsidRPr="000D63F3">
          <w:rPr>
            <w:lang w:val="en-US"/>
          </w:rPr>
          <w:t>Table 1</w:t>
        </w:r>
      </w:fldSimple>
      <w:r w:rsidR="000C4E3C" w:rsidRPr="000D63F3">
        <w:rPr>
          <w:rFonts w:asciiTheme="minorHAnsi" w:hAnsiTheme="minorHAnsi" w:cstheme="minorHAnsi"/>
          <w:lang w:val="en-US" w:eastAsia="it-IT"/>
        </w:rPr>
        <w:t>)</w:t>
      </w:r>
      <w:r w:rsidR="00C65115" w:rsidRPr="000D63F3">
        <w:rPr>
          <w:rFonts w:asciiTheme="minorHAnsi" w:hAnsiTheme="minorHAnsi" w:cstheme="minorHAnsi"/>
          <w:lang w:val="en-US" w:eastAsia="it-IT"/>
        </w:rPr>
        <w:t xml:space="preserve">. </w:t>
      </w:r>
      <w:r w:rsidR="000C4E3C" w:rsidRPr="000D63F3">
        <w:rPr>
          <w:rFonts w:asciiTheme="minorHAnsi" w:hAnsiTheme="minorHAnsi" w:cstheme="minorHAnsi"/>
          <w:lang w:val="en-US" w:eastAsia="it-IT"/>
        </w:rPr>
        <w:t>Gandhi et al (2006) identified diet preferences for fish species found in a Norwegian lake (</w:t>
      </w:r>
      <w:fldSimple w:instr=" REF _Ref400379551 \h  \* MERGEFORMAT ">
        <w:r w:rsidR="00015272" w:rsidRPr="000D63F3">
          <w:rPr>
            <w:lang w:val="en-US"/>
          </w:rPr>
          <w:t>Table 2</w:t>
        </w:r>
      </w:fldSimple>
      <w:r w:rsidR="000C4E3C" w:rsidRPr="000D63F3">
        <w:rPr>
          <w:rFonts w:asciiTheme="minorHAnsi" w:hAnsiTheme="minorHAnsi" w:cstheme="minorHAnsi"/>
          <w:lang w:val="en-US" w:eastAsia="it-IT"/>
        </w:rPr>
        <w:t>). Nfon and Cousins (2007) proposed dietary preferences relevant for Baltic food webs (</w:t>
      </w:r>
      <w:fldSimple w:instr=" REF _Ref400379702 \h  \* MERGEFORMAT ">
        <w:r w:rsidR="00015272" w:rsidRPr="000D63F3">
          <w:rPr>
            <w:lang w:val="en-US"/>
          </w:rPr>
          <w:t>Table 3</w:t>
        </w:r>
      </w:fldSimple>
      <w:r w:rsidR="000C4E3C" w:rsidRPr="000D63F3">
        <w:rPr>
          <w:rFonts w:asciiTheme="minorHAnsi" w:hAnsiTheme="minorHAnsi" w:cstheme="minorHAnsi"/>
          <w:lang w:val="en-US" w:eastAsia="it-IT"/>
        </w:rPr>
        <w:t>). Lim and Lastoskie (2011) designed a food web for the Erie lake (</w:t>
      </w:r>
      <w:fldSimple w:instr=" REF _Ref400379778 \h  \* MERGEFORMAT ">
        <w:r w:rsidR="00015272" w:rsidRPr="000D63F3">
          <w:rPr>
            <w:lang w:val="en-US"/>
          </w:rPr>
          <w:t xml:space="preserve">Figure </w:t>
        </w:r>
        <w:r w:rsidR="00015272" w:rsidRPr="000D63F3">
          <w:rPr>
            <w:noProof/>
            <w:lang w:val="en-US"/>
          </w:rPr>
          <w:t>12</w:t>
        </w:r>
      </w:fldSimple>
      <w:r w:rsidR="000C4E3C" w:rsidRPr="000D63F3">
        <w:rPr>
          <w:rFonts w:asciiTheme="minorHAnsi" w:hAnsiTheme="minorHAnsi" w:cstheme="minorHAnsi"/>
          <w:lang w:val="en-US" w:eastAsia="it-IT"/>
        </w:rPr>
        <w:t xml:space="preserve">). </w:t>
      </w:r>
    </w:p>
    <w:p w:rsidR="00556793" w:rsidRPr="000D63F3" w:rsidRDefault="00556793">
      <w:pPr>
        <w:jc w:val="both"/>
        <w:rPr>
          <w:rFonts w:asciiTheme="minorHAnsi" w:hAnsiTheme="minorHAnsi" w:cstheme="minorHAnsi"/>
          <w:lang w:val="en-US" w:eastAsia="it-IT"/>
        </w:rPr>
      </w:pPr>
    </w:p>
    <w:tbl>
      <w:tblPr>
        <w:tblStyle w:val="Grilledutableau"/>
        <w:tblW w:w="0" w:type="auto"/>
        <w:tblLook w:val="04A0"/>
      </w:tblPr>
      <w:tblGrid>
        <w:gridCol w:w="2054"/>
        <w:gridCol w:w="1568"/>
        <w:gridCol w:w="1424"/>
        <w:gridCol w:w="1455"/>
        <w:gridCol w:w="1430"/>
        <w:gridCol w:w="1355"/>
      </w:tblGrid>
      <w:tr w:rsidR="003925DF" w:rsidRPr="000D63F3" w:rsidTr="003925DF">
        <w:tc>
          <w:tcPr>
            <w:tcW w:w="2058" w:type="dxa"/>
          </w:tcPr>
          <w:p w:rsidR="00556793" w:rsidRPr="000D63F3" w:rsidRDefault="00AB456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Fish species/Diet preference</w:t>
            </w:r>
          </w:p>
        </w:tc>
        <w:tc>
          <w:tcPr>
            <w:tcW w:w="1576" w:type="dxa"/>
          </w:tcPr>
          <w:p w:rsidR="00556793" w:rsidRPr="000D63F3" w:rsidRDefault="00AB456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 xml:space="preserve">Mysid </w:t>
            </w:r>
            <w:r w:rsidR="00556793" w:rsidRPr="000D63F3">
              <w:rPr>
                <w:noProof/>
                <w:sz w:val="18"/>
                <w:szCs w:val="18"/>
                <w:lang w:eastAsia="fr-FR"/>
              </w:rPr>
              <w:drawing>
                <wp:inline distT="0" distB="0" distL="0" distR="0">
                  <wp:extent cx="839564" cy="488386"/>
                  <wp:effectExtent l="19050" t="0" r="0" b="0"/>
                  <wp:docPr id="27" name="il_fi" descr="http://researcharchive.calacademy.org/research/izg/SFBay2K/Mysid%2061932%20lat%20c%20Mont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esearcharchive.calacademy.org/research/izg/SFBay2K/Mysid%2061932%20lat%20c%20Montage.jpg"/>
                          <pic:cNvPicPr>
                            <a:picLocks noChangeAspect="1" noChangeArrowheads="1"/>
                          </pic:cNvPicPr>
                        </pic:nvPicPr>
                        <pic:blipFill>
                          <a:blip r:embed="rId40" cstate="print"/>
                          <a:srcRect/>
                          <a:stretch>
                            <a:fillRect/>
                          </a:stretch>
                        </pic:blipFill>
                        <pic:spPr bwMode="auto">
                          <a:xfrm>
                            <a:off x="0" y="0"/>
                            <a:ext cx="840831" cy="489123"/>
                          </a:xfrm>
                          <a:prstGeom prst="rect">
                            <a:avLst/>
                          </a:prstGeom>
                          <a:noFill/>
                          <a:ln w="9525">
                            <a:noFill/>
                            <a:miter lim="800000"/>
                            <a:headEnd/>
                            <a:tailEnd/>
                          </a:ln>
                        </pic:spPr>
                      </pic:pic>
                    </a:graphicData>
                  </a:graphic>
                </wp:inline>
              </w:drawing>
            </w:r>
          </w:p>
        </w:tc>
        <w:tc>
          <w:tcPr>
            <w:tcW w:w="1436" w:type="dxa"/>
          </w:tcPr>
          <w:p w:rsidR="00556793" w:rsidRPr="000D63F3" w:rsidRDefault="00AB4560">
            <w:pPr>
              <w:spacing w:after="0"/>
              <w:jc w:val="both"/>
              <w:rPr>
                <w:sz w:val="18"/>
                <w:szCs w:val="18"/>
                <w:lang w:val="en-US"/>
              </w:rPr>
            </w:pPr>
            <w:r w:rsidRPr="000D63F3">
              <w:rPr>
                <w:sz w:val="18"/>
                <w:szCs w:val="18"/>
                <w:lang w:val="en-US"/>
              </w:rPr>
              <w:t>Pontoporeia</w:t>
            </w:r>
          </w:p>
          <w:p w:rsidR="00556793" w:rsidRPr="000D63F3" w:rsidRDefault="00556793">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748195" cy="500933"/>
                  <wp:effectExtent l="19050" t="0" r="0" b="0"/>
                  <wp:docPr id="28" name="il_fi" descr="http://cdn.c.photoshelter.com/img-get2/I0000phTgVHzWc8c/fit=1000x750/DSC7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c.photoshelter.com/img-get2/I0000phTgVHzWc8c/fit=1000x750/DSC7847.jpg"/>
                          <pic:cNvPicPr>
                            <a:picLocks noChangeAspect="1" noChangeArrowheads="1"/>
                          </pic:cNvPicPr>
                        </pic:nvPicPr>
                        <pic:blipFill>
                          <a:blip r:embed="rId41" cstate="print"/>
                          <a:srcRect/>
                          <a:stretch>
                            <a:fillRect/>
                          </a:stretch>
                        </pic:blipFill>
                        <pic:spPr bwMode="auto">
                          <a:xfrm>
                            <a:off x="0" y="0"/>
                            <a:ext cx="742533" cy="497142"/>
                          </a:xfrm>
                          <a:prstGeom prst="rect">
                            <a:avLst/>
                          </a:prstGeom>
                          <a:noFill/>
                          <a:ln w="9525">
                            <a:noFill/>
                            <a:miter lim="800000"/>
                            <a:headEnd/>
                            <a:tailEnd/>
                          </a:ln>
                        </pic:spPr>
                      </pic:pic>
                    </a:graphicData>
                  </a:graphic>
                </wp:inline>
              </w:drawing>
            </w:r>
          </w:p>
        </w:tc>
        <w:tc>
          <w:tcPr>
            <w:tcW w:w="1836" w:type="dxa"/>
          </w:tcPr>
          <w:p w:rsidR="003925DF" w:rsidRPr="000D63F3" w:rsidRDefault="00AB4560" w:rsidP="003925DF">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Alewife</w:t>
            </w:r>
          </w:p>
          <w:p w:rsidR="00556793" w:rsidRPr="000D63F3" w:rsidRDefault="00556793">
            <w:pPr>
              <w:spacing w:after="0"/>
              <w:jc w:val="both"/>
              <w:rPr>
                <w:rFonts w:asciiTheme="minorHAnsi" w:hAnsiTheme="minorHAnsi" w:cstheme="minorHAnsi"/>
                <w:sz w:val="18"/>
                <w:szCs w:val="18"/>
                <w:lang w:val="en-US" w:eastAsia="it-IT"/>
              </w:rPr>
            </w:pPr>
            <w:r w:rsidRPr="000D63F3">
              <w:rPr>
                <w:rFonts w:asciiTheme="minorHAnsi" w:hAnsiTheme="minorHAnsi" w:cstheme="minorHAnsi"/>
                <w:noProof/>
                <w:sz w:val="18"/>
                <w:szCs w:val="18"/>
                <w:lang w:eastAsia="fr-FR"/>
              </w:rPr>
              <w:drawing>
                <wp:inline distT="0" distB="0" distL="0" distR="0">
                  <wp:extent cx="768129" cy="511216"/>
                  <wp:effectExtent l="19050" t="0" r="0" b="0"/>
                  <wp:docPr id="29" name="Image 12" descr="https://encrypted-tbn3.gstatic.com/images?q=tbn:ANd9GcSXJp8SjDr678eiXy7AGAfRLuQitEVJvBEe4UfEWGK59PAR6S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3.gstatic.com/images?q=tbn:ANd9GcSXJp8SjDr678eiXy7AGAfRLuQitEVJvBEe4UfEWGK59PAR6SIv"/>
                          <pic:cNvPicPr>
                            <a:picLocks noChangeAspect="1" noChangeArrowheads="1"/>
                          </pic:cNvPicPr>
                        </pic:nvPicPr>
                        <pic:blipFill>
                          <a:blip r:embed="rId42" cstate="print"/>
                          <a:srcRect/>
                          <a:stretch>
                            <a:fillRect/>
                          </a:stretch>
                        </pic:blipFill>
                        <pic:spPr bwMode="auto">
                          <a:xfrm>
                            <a:off x="0" y="0"/>
                            <a:ext cx="771287" cy="513318"/>
                          </a:xfrm>
                          <a:prstGeom prst="rect">
                            <a:avLst/>
                          </a:prstGeom>
                          <a:noFill/>
                          <a:ln w="9525">
                            <a:noFill/>
                            <a:miter lim="800000"/>
                            <a:headEnd/>
                            <a:tailEnd/>
                          </a:ln>
                        </pic:spPr>
                      </pic:pic>
                    </a:graphicData>
                  </a:graphic>
                </wp:inline>
              </w:drawing>
            </w:r>
          </w:p>
        </w:tc>
        <w:tc>
          <w:tcPr>
            <w:tcW w:w="2057" w:type="dxa"/>
          </w:tcPr>
          <w:p w:rsidR="003925DF" w:rsidRPr="000D63F3" w:rsidRDefault="00AB4560" w:rsidP="003925DF">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Sculpin</w:t>
            </w:r>
          </w:p>
          <w:p w:rsidR="00556793" w:rsidRPr="000D63F3" w:rsidRDefault="00556793">
            <w:pPr>
              <w:spacing w:after="0"/>
              <w:jc w:val="both"/>
              <w:rPr>
                <w:rFonts w:asciiTheme="minorHAnsi" w:hAnsiTheme="minorHAnsi" w:cstheme="minorHAnsi"/>
                <w:sz w:val="18"/>
                <w:szCs w:val="18"/>
                <w:lang w:val="en-US" w:eastAsia="it-IT"/>
              </w:rPr>
            </w:pPr>
            <w:r w:rsidRPr="000D63F3">
              <w:rPr>
                <w:rFonts w:asciiTheme="minorHAnsi" w:hAnsiTheme="minorHAnsi" w:cstheme="minorHAnsi"/>
                <w:noProof/>
                <w:sz w:val="18"/>
                <w:szCs w:val="18"/>
                <w:lang w:eastAsia="fr-FR"/>
              </w:rPr>
              <w:drawing>
                <wp:inline distT="0" distB="0" distL="0" distR="0">
                  <wp:extent cx="752227" cy="359847"/>
                  <wp:effectExtent l="19050" t="0" r="0" b="0"/>
                  <wp:docPr id="30" name="il_fi" descr="http://www.merriam-webster.com/art/dict/thumb/sculp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erriam-webster.com/art/dict/thumb/sculpin.gif"/>
                          <pic:cNvPicPr>
                            <a:picLocks noChangeAspect="1" noChangeArrowheads="1"/>
                          </pic:cNvPicPr>
                        </pic:nvPicPr>
                        <pic:blipFill>
                          <a:blip r:embed="rId43" cstate="print"/>
                          <a:srcRect/>
                          <a:stretch>
                            <a:fillRect/>
                          </a:stretch>
                        </pic:blipFill>
                        <pic:spPr bwMode="auto">
                          <a:xfrm>
                            <a:off x="0" y="0"/>
                            <a:ext cx="752904" cy="360171"/>
                          </a:xfrm>
                          <a:prstGeom prst="rect">
                            <a:avLst/>
                          </a:prstGeom>
                          <a:noFill/>
                          <a:ln w="9525">
                            <a:noFill/>
                            <a:miter lim="800000"/>
                            <a:headEnd/>
                            <a:tailEnd/>
                          </a:ln>
                        </pic:spPr>
                      </pic:pic>
                    </a:graphicData>
                  </a:graphic>
                </wp:inline>
              </w:drawing>
            </w:r>
          </w:p>
        </w:tc>
        <w:tc>
          <w:tcPr>
            <w:tcW w:w="323" w:type="dxa"/>
          </w:tcPr>
          <w:p w:rsidR="003925DF" w:rsidRPr="000D63F3" w:rsidRDefault="00AB4560" w:rsidP="003925DF">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Smelt</w:t>
            </w:r>
          </w:p>
          <w:p w:rsidR="003925DF" w:rsidRPr="000D63F3" w:rsidRDefault="00556793" w:rsidP="003925DF">
            <w:pPr>
              <w:spacing w:after="0"/>
              <w:jc w:val="both"/>
              <w:rPr>
                <w:rFonts w:asciiTheme="minorHAnsi" w:hAnsiTheme="minorHAnsi" w:cstheme="minorHAnsi"/>
                <w:sz w:val="18"/>
                <w:szCs w:val="18"/>
                <w:lang w:val="en-US" w:eastAsia="it-IT"/>
              </w:rPr>
            </w:pPr>
            <w:r w:rsidRPr="000D63F3">
              <w:rPr>
                <w:rFonts w:asciiTheme="minorHAnsi" w:hAnsiTheme="minorHAnsi" w:cstheme="minorHAnsi"/>
                <w:noProof/>
                <w:sz w:val="18"/>
                <w:szCs w:val="18"/>
                <w:lang w:eastAsia="fr-FR"/>
              </w:rPr>
              <w:drawing>
                <wp:inline distT="0" distB="0" distL="0" distR="0">
                  <wp:extent cx="704519" cy="529569"/>
                  <wp:effectExtent l="19050" t="0" r="331" b="0"/>
                  <wp:docPr id="67" name="Image 15" descr="https://encrypted-tbn3.gstatic.com/images?q=tbn:ANd9GcT2fRu5Z8SBhPqBHDoeHqRQWcYxHfS9Ou3iCYyjm8FtH1t-ullE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3.gstatic.com/images?q=tbn:ANd9GcT2fRu5Z8SBhPqBHDoeHqRQWcYxHfS9Ou3iCYyjm8FtH1t-ullE9g"/>
                          <pic:cNvPicPr>
                            <a:picLocks noChangeAspect="1" noChangeArrowheads="1"/>
                          </pic:cNvPicPr>
                        </pic:nvPicPr>
                        <pic:blipFill>
                          <a:blip r:embed="rId44" cstate="print"/>
                          <a:srcRect/>
                          <a:stretch>
                            <a:fillRect/>
                          </a:stretch>
                        </pic:blipFill>
                        <pic:spPr bwMode="auto">
                          <a:xfrm>
                            <a:off x="0" y="0"/>
                            <a:ext cx="705916" cy="530619"/>
                          </a:xfrm>
                          <a:prstGeom prst="rect">
                            <a:avLst/>
                          </a:prstGeom>
                          <a:noFill/>
                          <a:ln w="9525">
                            <a:noFill/>
                            <a:miter lim="800000"/>
                            <a:headEnd/>
                            <a:tailEnd/>
                          </a:ln>
                        </pic:spPr>
                      </pic:pic>
                    </a:graphicData>
                  </a:graphic>
                </wp:inline>
              </w:drawing>
            </w:r>
          </w:p>
        </w:tc>
      </w:tr>
      <w:tr w:rsidR="003925DF" w:rsidRPr="000D63F3" w:rsidTr="003925DF">
        <w:tc>
          <w:tcPr>
            <w:tcW w:w="2058" w:type="dxa"/>
          </w:tcPr>
          <w:p w:rsidR="00556793" w:rsidRPr="000D63F3" w:rsidRDefault="00AB456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Sculpin</w:t>
            </w:r>
          </w:p>
          <w:p w:rsidR="00556793" w:rsidRPr="000D63F3" w:rsidRDefault="00556793">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1149792" cy="550033"/>
                  <wp:effectExtent l="19050" t="0" r="0" b="0"/>
                  <wp:docPr id="31" name="il_fi" descr="http://www.merriam-webster.com/art/dict/thumb/sculp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erriam-webster.com/art/dict/thumb/sculpin.gif"/>
                          <pic:cNvPicPr>
                            <a:picLocks noChangeAspect="1" noChangeArrowheads="1"/>
                          </pic:cNvPicPr>
                        </pic:nvPicPr>
                        <pic:blipFill>
                          <a:blip r:embed="rId43" cstate="print"/>
                          <a:srcRect/>
                          <a:stretch>
                            <a:fillRect/>
                          </a:stretch>
                        </pic:blipFill>
                        <pic:spPr bwMode="auto">
                          <a:xfrm>
                            <a:off x="0" y="0"/>
                            <a:ext cx="1150827" cy="550528"/>
                          </a:xfrm>
                          <a:prstGeom prst="rect">
                            <a:avLst/>
                          </a:prstGeom>
                          <a:noFill/>
                          <a:ln w="9525">
                            <a:noFill/>
                            <a:miter lim="800000"/>
                            <a:headEnd/>
                            <a:tailEnd/>
                          </a:ln>
                        </pic:spPr>
                      </pic:pic>
                    </a:graphicData>
                  </a:graphic>
                </wp:inline>
              </w:drawing>
            </w:r>
          </w:p>
        </w:tc>
        <w:tc>
          <w:tcPr>
            <w:tcW w:w="1576" w:type="dxa"/>
          </w:tcPr>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AB456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0.18</w:t>
            </w:r>
          </w:p>
        </w:tc>
        <w:tc>
          <w:tcPr>
            <w:tcW w:w="1436" w:type="dxa"/>
          </w:tcPr>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AB456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0.82</w:t>
            </w:r>
          </w:p>
        </w:tc>
        <w:tc>
          <w:tcPr>
            <w:tcW w:w="1836" w:type="dxa"/>
          </w:tcPr>
          <w:p w:rsidR="00556793" w:rsidRPr="000D63F3" w:rsidRDefault="00556793">
            <w:pPr>
              <w:spacing w:after="0"/>
              <w:jc w:val="both"/>
              <w:rPr>
                <w:rFonts w:asciiTheme="minorHAnsi" w:hAnsiTheme="minorHAnsi" w:cstheme="minorHAnsi"/>
                <w:sz w:val="18"/>
                <w:szCs w:val="18"/>
                <w:lang w:val="en-US" w:eastAsia="it-IT"/>
              </w:rPr>
            </w:pPr>
          </w:p>
        </w:tc>
        <w:tc>
          <w:tcPr>
            <w:tcW w:w="2057" w:type="dxa"/>
          </w:tcPr>
          <w:p w:rsidR="00556793" w:rsidRPr="000D63F3" w:rsidRDefault="00556793">
            <w:pPr>
              <w:spacing w:after="0"/>
              <w:jc w:val="both"/>
              <w:rPr>
                <w:rFonts w:asciiTheme="minorHAnsi" w:hAnsiTheme="minorHAnsi" w:cstheme="minorHAnsi"/>
                <w:sz w:val="18"/>
                <w:szCs w:val="18"/>
                <w:lang w:val="en-US" w:eastAsia="it-IT"/>
              </w:rPr>
            </w:pPr>
          </w:p>
        </w:tc>
        <w:tc>
          <w:tcPr>
            <w:tcW w:w="323" w:type="dxa"/>
          </w:tcPr>
          <w:p w:rsidR="003925DF" w:rsidRPr="000D63F3" w:rsidRDefault="003925DF" w:rsidP="000B76A0">
            <w:pPr>
              <w:spacing w:after="0"/>
              <w:jc w:val="both"/>
              <w:rPr>
                <w:rFonts w:asciiTheme="minorHAnsi" w:hAnsiTheme="minorHAnsi" w:cstheme="minorHAnsi"/>
                <w:sz w:val="18"/>
                <w:szCs w:val="18"/>
                <w:lang w:val="en-US" w:eastAsia="it-IT"/>
              </w:rPr>
            </w:pPr>
          </w:p>
        </w:tc>
      </w:tr>
      <w:tr w:rsidR="003925DF" w:rsidRPr="000D63F3" w:rsidTr="003925DF">
        <w:tc>
          <w:tcPr>
            <w:tcW w:w="2058" w:type="dxa"/>
          </w:tcPr>
          <w:p w:rsidR="003925DF" w:rsidRPr="000D63F3" w:rsidRDefault="00AB4560" w:rsidP="000B76A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Alewife</w:t>
            </w:r>
          </w:p>
          <w:p w:rsidR="003925DF" w:rsidRPr="000D63F3" w:rsidRDefault="00556793" w:rsidP="000B76A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1001864" cy="666774"/>
                  <wp:effectExtent l="19050" t="0" r="7786" b="0"/>
                  <wp:docPr id="64" name="Image 12" descr="https://encrypted-tbn3.gstatic.com/images?q=tbn:ANd9GcSXJp8SjDr678eiXy7AGAfRLuQitEVJvBEe4UfEWGK59PAR6S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3.gstatic.com/images?q=tbn:ANd9GcSXJp8SjDr678eiXy7AGAfRLuQitEVJvBEe4UfEWGK59PAR6SIv"/>
                          <pic:cNvPicPr>
                            <a:picLocks noChangeAspect="1" noChangeArrowheads="1"/>
                          </pic:cNvPicPr>
                        </pic:nvPicPr>
                        <pic:blipFill>
                          <a:blip r:embed="rId42" cstate="print"/>
                          <a:srcRect/>
                          <a:stretch>
                            <a:fillRect/>
                          </a:stretch>
                        </pic:blipFill>
                        <pic:spPr bwMode="auto">
                          <a:xfrm>
                            <a:off x="0" y="0"/>
                            <a:ext cx="1003155" cy="667633"/>
                          </a:xfrm>
                          <a:prstGeom prst="rect">
                            <a:avLst/>
                          </a:prstGeom>
                          <a:noFill/>
                          <a:ln w="9525">
                            <a:noFill/>
                            <a:miter lim="800000"/>
                            <a:headEnd/>
                            <a:tailEnd/>
                          </a:ln>
                        </pic:spPr>
                      </pic:pic>
                    </a:graphicData>
                  </a:graphic>
                </wp:inline>
              </w:drawing>
            </w:r>
          </w:p>
        </w:tc>
        <w:tc>
          <w:tcPr>
            <w:tcW w:w="1576" w:type="dxa"/>
          </w:tcPr>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AB4560" w:rsidP="000B76A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0.60</w:t>
            </w:r>
          </w:p>
        </w:tc>
        <w:tc>
          <w:tcPr>
            <w:tcW w:w="1436" w:type="dxa"/>
          </w:tcPr>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AB4560" w:rsidP="000B76A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0.40</w:t>
            </w:r>
          </w:p>
        </w:tc>
        <w:tc>
          <w:tcPr>
            <w:tcW w:w="1836" w:type="dxa"/>
          </w:tcPr>
          <w:p w:rsidR="003925DF" w:rsidRPr="000D63F3" w:rsidRDefault="003925DF" w:rsidP="000B76A0">
            <w:pPr>
              <w:spacing w:after="0"/>
              <w:jc w:val="both"/>
              <w:rPr>
                <w:rFonts w:asciiTheme="minorHAnsi" w:hAnsiTheme="minorHAnsi" w:cstheme="minorHAnsi"/>
                <w:sz w:val="18"/>
                <w:szCs w:val="18"/>
                <w:lang w:val="en-US" w:eastAsia="it-IT"/>
              </w:rPr>
            </w:pPr>
          </w:p>
        </w:tc>
        <w:tc>
          <w:tcPr>
            <w:tcW w:w="2057" w:type="dxa"/>
          </w:tcPr>
          <w:p w:rsidR="003925DF" w:rsidRPr="000D63F3" w:rsidRDefault="003925DF" w:rsidP="000B76A0">
            <w:pPr>
              <w:spacing w:after="0"/>
              <w:jc w:val="both"/>
              <w:rPr>
                <w:rFonts w:asciiTheme="minorHAnsi" w:hAnsiTheme="minorHAnsi" w:cstheme="minorHAnsi"/>
                <w:sz w:val="18"/>
                <w:szCs w:val="18"/>
                <w:lang w:val="en-US" w:eastAsia="it-IT"/>
              </w:rPr>
            </w:pPr>
          </w:p>
        </w:tc>
        <w:tc>
          <w:tcPr>
            <w:tcW w:w="323" w:type="dxa"/>
          </w:tcPr>
          <w:p w:rsidR="003925DF" w:rsidRPr="000D63F3" w:rsidRDefault="003925DF" w:rsidP="000B76A0">
            <w:pPr>
              <w:spacing w:after="0"/>
              <w:jc w:val="both"/>
              <w:rPr>
                <w:rFonts w:asciiTheme="minorHAnsi" w:hAnsiTheme="minorHAnsi" w:cstheme="minorHAnsi"/>
                <w:sz w:val="18"/>
                <w:szCs w:val="18"/>
                <w:lang w:val="en-US" w:eastAsia="it-IT"/>
              </w:rPr>
            </w:pPr>
          </w:p>
        </w:tc>
      </w:tr>
      <w:tr w:rsidR="003925DF" w:rsidRPr="000D63F3" w:rsidTr="003925DF">
        <w:tc>
          <w:tcPr>
            <w:tcW w:w="2058" w:type="dxa"/>
          </w:tcPr>
          <w:p w:rsidR="003925DF" w:rsidRPr="000D63F3" w:rsidRDefault="00AB4560" w:rsidP="000B76A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Smelt</w:t>
            </w:r>
          </w:p>
          <w:p w:rsidR="003925DF" w:rsidRPr="000D63F3" w:rsidRDefault="00556793" w:rsidP="000B76A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991397" cy="745208"/>
                  <wp:effectExtent l="19050" t="0" r="0" b="0"/>
                  <wp:docPr id="65" name="Image 15" descr="https://encrypted-tbn3.gstatic.com/images?q=tbn:ANd9GcT2fRu5Z8SBhPqBHDoeHqRQWcYxHfS9Ou3iCYyjm8FtH1t-ullE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3.gstatic.com/images?q=tbn:ANd9GcT2fRu5Z8SBhPqBHDoeHqRQWcYxHfS9Ou3iCYyjm8FtH1t-ullE9g"/>
                          <pic:cNvPicPr>
                            <a:picLocks noChangeAspect="1" noChangeArrowheads="1"/>
                          </pic:cNvPicPr>
                        </pic:nvPicPr>
                        <pic:blipFill>
                          <a:blip r:embed="rId44" cstate="print"/>
                          <a:srcRect/>
                          <a:stretch>
                            <a:fillRect/>
                          </a:stretch>
                        </pic:blipFill>
                        <pic:spPr bwMode="auto">
                          <a:xfrm>
                            <a:off x="0" y="0"/>
                            <a:ext cx="992731" cy="746211"/>
                          </a:xfrm>
                          <a:prstGeom prst="rect">
                            <a:avLst/>
                          </a:prstGeom>
                          <a:noFill/>
                          <a:ln w="9525">
                            <a:noFill/>
                            <a:miter lim="800000"/>
                            <a:headEnd/>
                            <a:tailEnd/>
                          </a:ln>
                        </pic:spPr>
                      </pic:pic>
                    </a:graphicData>
                  </a:graphic>
                </wp:inline>
              </w:drawing>
            </w:r>
          </w:p>
        </w:tc>
        <w:tc>
          <w:tcPr>
            <w:tcW w:w="1576" w:type="dxa"/>
          </w:tcPr>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AB4560" w:rsidP="000B76A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0.54</w:t>
            </w:r>
          </w:p>
        </w:tc>
        <w:tc>
          <w:tcPr>
            <w:tcW w:w="1436" w:type="dxa"/>
          </w:tcPr>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3925DF" w:rsidP="000B76A0">
            <w:pPr>
              <w:spacing w:after="0"/>
              <w:jc w:val="center"/>
              <w:rPr>
                <w:rFonts w:asciiTheme="minorHAnsi" w:hAnsiTheme="minorHAnsi" w:cstheme="minorHAnsi"/>
                <w:sz w:val="18"/>
                <w:szCs w:val="18"/>
                <w:lang w:val="en-US" w:eastAsia="it-IT"/>
              </w:rPr>
            </w:pPr>
          </w:p>
          <w:p w:rsidR="003925DF" w:rsidRPr="000D63F3" w:rsidRDefault="00AB4560" w:rsidP="000B76A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0.21</w:t>
            </w:r>
          </w:p>
        </w:tc>
        <w:tc>
          <w:tcPr>
            <w:tcW w:w="1836" w:type="dxa"/>
          </w:tcPr>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AB456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0.25</w:t>
            </w:r>
          </w:p>
        </w:tc>
        <w:tc>
          <w:tcPr>
            <w:tcW w:w="2057" w:type="dxa"/>
          </w:tcPr>
          <w:p w:rsidR="003925DF" w:rsidRPr="000D63F3" w:rsidRDefault="003925DF" w:rsidP="000B76A0">
            <w:pPr>
              <w:spacing w:after="0"/>
              <w:jc w:val="both"/>
              <w:rPr>
                <w:rFonts w:asciiTheme="minorHAnsi" w:hAnsiTheme="minorHAnsi" w:cstheme="minorHAnsi"/>
                <w:sz w:val="18"/>
                <w:szCs w:val="18"/>
                <w:lang w:val="en-US" w:eastAsia="it-IT"/>
              </w:rPr>
            </w:pPr>
          </w:p>
        </w:tc>
        <w:tc>
          <w:tcPr>
            <w:tcW w:w="323" w:type="dxa"/>
          </w:tcPr>
          <w:p w:rsidR="003925DF" w:rsidRPr="000D63F3" w:rsidRDefault="003925DF" w:rsidP="000B76A0">
            <w:pPr>
              <w:spacing w:after="0"/>
              <w:jc w:val="both"/>
              <w:rPr>
                <w:rFonts w:asciiTheme="minorHAnsi" w:hAnsiTheme="minorHAnsi" w:cstheme="minorHAnsi"/>
                <w:sz w:val="18"/>
                <w:szCs w:val="18"/>
                <w:lang w:val="en-US" w:eastAsia="it-IT"/>
              </w:rPr>
            </w:pPr>
          </w:p>
        </w:tc>
      </w:tr>
      <w:tr w:rsidR="003925DF" w:rsidRPr="000D63F3" w:rsidTr="003925DF">
        <w:tc>
          <w:tcPr>
            <w:tcW w:w="2058" w:type="dxa"/>
          </w:tcPr>
          <w:p w:rsidR="003925DF" w:rsidRPr="000D63F3" w:rsidRDefault="00AB4560" w:rsidP="000B76A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Salmonids</w:t>
            </w:r>
          </w:p>
          <w:p w:rsidR="003925DF" w:rsidRPr="000D63F3" w:rsidRDefault="00556793" w:rsidP="000B76A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1122867" cy="771276"/>
                  <wp:effectExtent l="19050" t="0" r="1083" b="0"/>
                  <wp:docPr id="66" name="il_fi" descr="http://www.glerl.noaa.gov/seagrant/GLWL/Fish/salmonids/deadgroupnames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lerl.noaa.gov/seagrant/GLWL/Fish/salmonids/deadgroupnamesWI.jpg"/>
                          <pic:cNvPicPr>
                            <a:picLocks noChangeAspect="1" noChangeArrowheads="1"/>
                          </pic:cNvPicPr>
                        </pic:nvPicPr>
                        <pic:blipFill>
                          <a:blip r:embed="rId45" cstate="print"/>
                          <a:srcRect/>
                          <a:stretch>
                            <a:fillRect/>
                          </a:stretch>
                        </pic:blipFill>
                        <pic:spPr bwMode="auto">
                          <a:xfrm>
                            <a:off x="0" y="0"/>
                            <a:ext cx="1124747" cy="772567"/>
                          </a:xfrm>
                          <a:prstGeom prst="rect">
                            <a:avLst/>
                          </a:prstGeom>
                          <a:noFill/>
                          <a:ln w="9525">
                            <a:noFill/>
                            <a:miter lim="800000"/>
                            <a:headEnd/>
                            <a:tailEnd/>
                          </a:ln>
                        </pic:spPr>
                      </pic:pic>
                    </a:graphicData>
                  </a:graphic>
                </wp:inline>
              </w:drawing>
            </w:r>
          </w:p>
        </w:tc>
        <w:tc>
          <w:tcPr>
            <w:tcW w:w="1576" w:type="dxa"/>
          </w:tcPr>
          <w:p w:rsidR="003925DF" w:rsidRPr="000D63F3" w:rsidRDefault="003925DF" w:rsidP="000B76A0">
            <w:pPr>
              <w:spacing w:after="0"/>
              <w:jc w:val="center"/>
              <w:rPr>
                <w:rFonts w:asciiTheme="minorHAnsi" w:hAnsiTheme="minorHAnsi" w:cstheme="minorHAnsi"/>
                <w:sz w:val="18"/>
                <w:szCs w:val="18"/>
                <w:lang w:val="en-US" w:eastAsia="it-IT"/>
              </w:rPr>
            </w:pPr>
          </w:p>
        </w:tc>
        <w:tc>
          <w:tcPr>
            <w:tcW w:w="1436" w:type="dxa"/>
          </w:tcPr>
          <w:p w:rsidR="003925DF" w:rsidRPr="000D63F3" w:rsidRDefault="003925DF" w:rsidP="000B76A0">
            <w:pPr>
              <w:spacing w:after="0"/>
              <w:jc w:val="center"/>
              <w:rPr>
                <w:rFonts w:asciiTheme="minorHAnsi" w:hAnsiTheme="minorHAnsi" w:cstheme="minorHAnsi"/>
                <w:sz w:val="18"/>
                <w:szCs w:val="18"/>
                <w:lang w:val="en-US" w:eastAsia="it-IT"/>
              </w:rPr>
            </w:pPr>
          </w:p>
        </w:tc>
        <w:tc>
          <w:tcPr>
            <w:tcW w:w="1836" w:type="dxa"/>
          </w:tcPr>
          <w:p w:rsidR="00C65115" w:rsidRPr="000D63F3" w:rsidRDefault="00C65115" w:rsidP="003925DF">
            <w:pPr>
              <w:spacing w:after="0"/>
              <w:jc w:val="center"/>
              <w:rPr>
                <w:rFonts w:asciiTheme="minorHAnsi" w:hAnsiTheme="minorHAnsi" w:cstheme="minorHAnsi"/>
                <w:sz w:val="18"/>
                <w:szCs w:val="18"/>
                <w:lang w:val="en-US" w:eastAsia="it-IT"/>
              </w:rPr>
            </w:pPr>
          </w:p>
          <w:p w:rsidR="00C65115" w:rsidRPr="000D63F3" w:rsidRDefault="00C65115" w:rsidP="003925DF">
            <w:pPr>
              <w:spacing w:after="0"/>
              <w:jc w:val="center"/>
              <w:rPr>
                <w:rFonts w:asciiTheme="minorHAnsi" w:hAnsiTheme="minorHAnsi" w:cstheme="minorHAnsi"/>
                <w:sz w:val="18"/>
                <w:szCs w:val="18"/>
                <w:lang w:val="en-US" w:eastAsia="it-IT"/>
              </w:rPr>
            </w:pPr>
          </w:p>
          <w:p w:rsidR="003925DF" w:rsidRPr="000D63F3" w:rsidRDefault="00AB4560" w:rsidP="003925DF">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0.5</w:t>
            </w:r>
          </w:p>
        </w:tc>
        <w:tc>
          <w:tcPr>
            <w:tcW w:w="2057" w:type="dxa"/>
          </w:tcPr>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AB456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w:t>
            </w:r>
          </w:p>
        </w:tc>
        <w:tc>
          <w:tcPr>
            <w:tcW w:w="323" w:type="dxa"/>
          </w:tcPr>
          <w:p w:rsidR="00C65115" w:rsidRPr="000D63F3" w:rsidRDefault="00C65115" w:rsidP="003925DF">
            <w:pPr>
              <w:spacing w:after="0"/>
              <w:jc w:val="center"/>
              <w:rPr>
                <w:rFonts w:asciiTheme="minorHAnsi" w:hAnsiTheme="minorHAnsi" w:cstheme="minorHAnsi"/>
                <w:sz w:val="18"/>
                <w:szCs w:val="18"/>
                <w:lang w:val="en-US" w:eastAsia="it-IT"/>
              </w:rPr>
            </w:pPr>
          </w:p>
          <w:p w:rsidR="00C65115" w:rsidRPr="000D63F3" w:rsidRDefault="00C65115" w:rsidP="003925DF">
            <w:pPr>
              <w:spacing w:after="0"/>
              <w:jc w:val="center"/>
              <w:rPr>
                <w:rFonts w:asciiTheme="minorHAnsi" w:hAnsiTheme="minorHAnsi" w:cstheme="minorHAnsi"/>
                <w:sz w:val="18"/>
                <w:szCs w:val="18"/>
                <w:lang w:val="en-US" w:eastAsia="it-IT"/>
              </w:rPr>
            </w:pPr>
          </w:p>
          <w:p w:rsidR="003925DF" w:rsidRPr="000D63F3" w:rsidRDefault="00AB4560" w:rsidP="003925DF">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0.4</w:t>
            </w:r>
          </w:p>
        </w:tc>
      </w:tr>
    </w:tbl>
    <w:p w:rsidR="00556793" w:rsidRPr="000D63F3" w:rsidRDefault="00AB4560">
      <w:pPr>
        <w:pStyle w:val="Lgende"/>
        <w:jc w:val="center"/>
        <w:rPr>
          <w:rFonts w:asciiTheme="minorHAnsi" w:hAnsiTheme="minorHAnsi" w:cstheme="minorHAnsi"/>
          <w:sz w:val="22"/>
          <w:szCs w:val="22"/>
          <w:lang w:val="en-US" w:eastAsia="it-IT"/>
        </w:rPr>
      </w:pPr>
      <w:bookmarkStart w:id="90" w:name="_Ref400379499"/>
      <w:r w:rsidRPr="000D63F3">
        <w:rPr>
          <w:lang w:val="en-US"/>
        </w:rPr>
        <w:t xml:space="preserve">Table </w:t>
      </w:r>
      <w:r w:rsidR="00081BB3" w:rsidRPr="000D63F3">
        <w:rPr>
          <w:lang w:val="en-US"/>
        </w:rPr>
        <w:fldChar w:fldCharType="begin"/>
      </w:r>
      <w:r w:rsidRPr="000D63F3">
        <w:rPr>
          <w:lang w:val="en-US"/>
        </w:rPr>
        <w:instrText xml:space="preserve"> SEQ Tableau \* ARABIC </w:instrText>
      </w:r>
      <w:r w:rsidR="00081BB3" w:rsidRPr="000D63F3">
        <w:rPr>
          <w:lang w:val="en-US"/>
        </w:rPr>
        <w:fldChar w:fldCharType="separate"/>
      </w:r>
      <w:r w:rsidR="00015272" w:rsidRPr="000D63F3">
        <w:rPr>
          <w:noProof/>
          <w:lang w:val="en-US"/>
        </w:rPr>
        <w:t>1</w:t>
      </w:r>
      <w:r w:rsidR="00081BB3" w:rsidRPr="000D63F3">
        <w:rPr>
          <w:lang w:val="en-US"/>
        </w:rPr>
        <w:fldChar w:fldCharType="end"/>
      </w:r>
      <w:bookmarkEnd w:id="90"/>
      <w:r w:rsidRPr="000D63F3">
        <w:rPr>
          <w:lang w:val="en-US"/>
        </w:rPr>
        <w:t xml:space="preserve"> – Diet preferences for different fish species (</w:t>
      </w:r>
      <w:r w:rsidR="00ED524E" w:rsidRPr="000D63F3">
        <w:rPr>
          <w:lang w:val="en-US"/>
        </w:rPr>
        <w:t xml:space="preserve">from </w:t>
      </w:r>
      <w:r w:rsidR="00ED524E" w:rsidRPr="000D63F3">
        <w:rPr>
          <w:rFonts w:asciiTheme="minorHAnsi" w:hAnsiTheme="minorHAnsi" w:cstheme="minorHAnsi"/>
          <w:lang w:val="en-US" w:eastAsia="it-IT"/>
        </w:rPr>
        <w:t>Campfens and Mackay, 1997)</w:t>
      </w:r>
    </w:p>
    <w:p w:rsidR="00ED524E" w:rsidRPr="000D63F3" w:rsidRDefault="00ED524E">
      <w:pPr>
        <w:spacing w:after="0" w:line="240" w:lineRule="auto"/>
        <w:rPr>
          <w:rFonts w:ascii="Times New Roman" w:hAnsi="Times New Roman"/>
          <w:sz w:val="23"/>
          <w:szCs w:val="23"/>
          <w:lang w:val="en-US" w:eastAsia="it-IT"/>
        </w:rPr>
      </w:pPr>
    </w:p>
    <w:tbl>
      <w:tblPr>
        <w:tblStyle w:val="Grilledutableau"/>
        <w:tblW w:w="0" w:type="auto"/>
        <w:tblLayout w:type="fixed"/>
        <w:tblLook w:val="04A0"/>
      </w:tblPr>
      <w:tblGrid>
        <w:gridCol w:w="2293"/>
        <w:gridCol w:w="1926"/>
        <w:gridCol w:w="1418"/>
        <w:gridCol w:w="1701"/>
        <w:gridCol w:w="1842"/>
      </w:tblGrid>
      <w:tr w:rsidR="00ED524E" w:rsidRPr="000D63F3" w:rsidTr="00ED524E">
        <w:tc>
          <w:tcPr>
            <w:tcW w:w="2293" w:type="dxa"/>
          </w:tcPr>
          <w:p w:rsidR="00ED524E" w:rsidRPr="000D63F3" w:rsidRDefault="00AB4560" w:rsidP="00614A00">
            <w:pPr>
              <w:keepNext/>
              <w:keepLines/>
              <w:spacing w:before="480" w:after="0"/>
              <w:jc w:val="both"/>
              <w:outlineLvl w:val="0"/>
              <w:rPr>
                <w:rFonts w:asciiTheme="minorHAnsi" w:hAnsiTheme="minorHAnsi" w:cstheme="minorHAnsi"/>
                <w:sz w:val="18"/>
                <w:szCs w:val="18"/>
                <w:lang w:val="en-US" w:eastAsia="it-IT"/>
              </w:rPr>
            </w:pPr>
            <w:bookmarkStart w:id="91" w:name="_Toc401732122"/>
            <w:bookmarkStart w:id="92" w:name="_Toc402772848"/>
            <w:bookmarkStart w:id="93" w:name="_Toc405049500"/>
            <w:bookmarkStart w:id="94" w:name="_Toc405252372"/>
            <w:bookmarkStart w:id="95" w:name="_Toc406452198"/>
            <w:bookmarkStart w:id="96" w:name="_Toc406453887"/>
            <w:bookmarkStart w:id="97" w:name="_Toc406463927"/>
            <w:bookmarkStart w:id="98" w:name="_Toc406464004"/>
            <w:bookmarkStart w:id="99" w:name="_Toc406464084"/>
            <w:bookmarkStart w:id="100" w:name="_Toc406472471"/>
            <w:bookmarkStart w:id="101" w:name="_Toc409049985"/>
            <w:bookmarkStart w:id="102" w:name="_Toc409050145"/>
            <w:bookmarkStart w:id="103" w:name="_Toc410107053"/>
            <w:r w:rsidRPr="000D63F3">
              <w:rPr>
                <w:rFonts w:asciiTheme="minorHAnsi" w:hAnsiTheme="minorHAnsi" w:cstheme="minorHAnsi"/>
                <w:sz w:val="18"/>
                <w:szCs w:val="18"/>
                <w:lang w:val="en-US" w:eastAsia="it-IT"/>
              </w:rPr>
              <w:t>Fish species/Diet preference</w:t>
            </w:r>
            <w:bookmarkEnd w:id="91"/>
            <w:bookmarkEnd w:id="92"/>
            <w:bookmarkEnd w:id="93"/>
            <w:bookmarkEnd w:id="94"/>
            <w:bookmarkEnd w:id="95"/>
            <w:bookmarkEnd w:id="96"/>
            <w:bookmarkEnd w:id="97"/>
            <w:bookmarkEnd w:id="98"/>
            <w:bookmarkEnd w:id="99"/>
            <w:bookmarkEnd w:id="100"/>
            <w:bookmarkEnd w:id="101"/>
            <w:bookmarkEnd w:id="102"/>
            <w:bookmarkEnd w:id="103"/>
          </w:p>
        </w:tc>
        <w:tc>
          <w:tcPr>
            <w:tcW w:w="1926" w:type="dxa"/>
          </w:tcPr>
          <w:p w:rsidR="00ED524E" w:rsidRPr="000D63F3" w:rsidRDefault="00AB4560" w:rsidP="005B7482">
            <w:pPr>
              <w:keepNext/>
              <w:keepLines/>
              <w:spacing w:after="0"/>
              <w:jc w:val="both"/>
              <w:outlineLvl w:val="0"/>
              <w:rPr>
                <w:rFonts w:asciiTheme="minorHAnsi" w:hAnsiTheme="minorHAnsi" w:cstheme="minorHAnsi"/>
                <w:sz w:val="18"/>
                <w:szCs w:val="18"/>
                <w:lang w:val="en-US" w:eastAsia="it-IT"/>
              </w:rPr>
            </w:pPr>
            <w:bookmarkStart w:id="104" w:name="_Toc401732123"/>
            <w:bookmarkStart w:id="105" w:name="_Toc402772849"/>
            <w:bookmarkStart w:id="106" w:name="_Toc405049501"/>
            <w:bookmarkStart w:id="107" w:name="_Toc405252373"/>
            <w:bookmarkStart w:id="108" w:name="_Toc406452199"/>
            <w:bookmarkStart w:id="109" w:name="_Toc406453888"/>
            <w:bookmarkStart w:id="110" w:name="_Toc406463928"/>
            <w:bookmarkStart w:id="111" w:name="_Toc406464005"/>
            <w:bookmarkStart w:id="112" w:name="_Toc406464085"/>
            <w:bookmarkStart w:id="113" w:name="_Toc406472472"/>
            <w:bookmarkStart w:id="114" w:name="_Toc409049986"/>
            <w:bookmarkStart w:id="115" w:name="_Toc409050146"/>
            <w:bookmarkStart w:id="116" w:name="_Toc410107054"/>
            <w:r w:rsidRPr="000D63F3">
              <w:rPr>
                <w:rFonts w:asciiTheme="minorHAnsi" w:hAnsiTheme="minorHAnsi" w:cstheme="minorHAnsi"/>
                <w:sz w:val="18"/>
                <w:szCs w:val="18"/>
                <w:lang w:val="en-US" w:eastAsia="it-IT"/>
              </w:rPr>
              <w:t>Zooplankton</w:t>
            </w:r>
            <w:r w:rsidR="00556793" w:rsidRPr="000D63F3">
              <w:rPr>
                <w:noProof/>
                <w:sz w:val="18"/>
                <w:szCs w:val="18"/>
                <w:lang w:eastAsia="fr-FR"/>
              </w:rPr>
              <w:drawing>
                <wp:inline distT="0" distB="0" distL="0" distR="0">
                  <wp:extent cx="898497" cy="593458"/>
                  <wp:effectExtent l="19050" t="0" r="0" b="0"/>
                  <wp:docPr id="80" name="il_fi" descr="http://www.senckenberg.de/popup_images/bild2_2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enckenberg.de/popup_images/bild2_2776.jpg"/>
                          <pic:cNvPicPr>
                            <a:picLocks noChangeAspect="1" noChangeArrowheads="1"/>
                          </pic:cNvPicPr>
                        </pic:nvPicPr>
                        <pic:blipFill>
                          <a:blip r:embed="rId46" cstate="print"/>
                          <a:srcRect/>
                          <a:stretch>
                            <a:fillRect/>
                          </a:stretch>
                        </pic:blipFill>
                        <pic:spPr bwMode="auto">
                          <a:xfrm>
                            <a:off x="0" y="0"/>
                            <a:ext cx="898426" cy="593411"/>
                          </a:xfrm>
                          <a:prstGeom prst="rect">
                            <a:avLst/>
                          </a:prstGeom>
                          <a:noFill/>
                          <a:ln w="9525">
                            <a:noFill/>
                            <a:miter lim="800000"/>
                            <a:headEnd/>
                            <a:tailEnd/>
                          </a:ln>
                        </pic:spPr>
                      </pic:pic>
                    </a:graphicData>
                  </a:graphic>
                </wp:inline>
              </w:drawing>
            </w:r>
            <w:bookmarkEnd w:id="104"/>
            <w:bookmarkEnd w:id="105"/>
            <w:bookmarkEnd w:id="106"/>
            <w:bookmarkEnd w:id="107"/>
            <w:bookmarkEnd w:id="108"/>
            <w:bookmarkEnd w:id="109"/>
            <w:bookmarkEnd w:id="110"/>
            <w:bookmarkEnd w:id="111"/>
            <w:bookmarkEnd w:id="112"/>
            <w:bookmarkEnd w:id="113"/>
            <w:bookmarkEnd w:id="114"/>
            <w:bookmarkEnd w:id="115"/>
            <w:bookmarkEnd w:id="116"/>
          </w:p>
        </w:tc>
        <w:tc>
          <w:tcPr>
            <w:tcW w:w="1418" w:type="dxa"/>
          </w:tcPr>
          <w:p w:rsidR="00ED524E" w:rsidRPr="000D63F3" w:rsidRDefault="00AB4560" w:rsidP="00614A00">
            <w:pPr>
              <w:spacing w:after="0"/>
              <w:jc w:val="both"/>
              <w:rPr>
                <w:sz w:val="18"/>
                <w:szCs w:val="18"/>
                <w:lang w:val="en-US"/>
              </w:rPr>
            </w:pPr>
            <w:r w:rsidRPr="000D63F3">
              <w:rPr>
                <w:sz w:val="18"/>
                <w:szCs w:val="18"/>
                <w:lang w:val="en-US"/>
              </w:rPr>
              <w:t>Chironomid</w:t>
            </w:r>
          </w:p>
          <w:p w:rsidR="00ED524E"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653759" cy="524786"/>
                  <wp:effectExtent l="19050" t="0" r="0" b="0"/>
                  <wp:docPr id="81" name="il_fi" descr="http://aqua-david.pagesperso-orange.fr/IMG/Invertebre/Chirono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qua-david.pagesperso-orange.fr/IMG/Invertebre/Chironome1.jpg"/>
                          <pic:cNvPicPr>
                            <a:picLocks noChangeAspect="1" noChangeArrowheads="1"/>
                          </pic:cNvPicPr>
                        </pic:nvPicPr>
                        <pic:blipFill>
                          <a:blip r:embed="rId47" cstate="print"/>
                          <a:srcRect/>
                          <a:stretch>
                            <a:fillRect/>
                          </a:stretch>
                        </pic:blipFill>
                        <pic:spPr bwMode="auto">
                          <a:xfrm>
                            <a:off x="0" y="0"/>
                            <a:ext cx="655963" cy="526555"/>
                          </a:xfrm>
                          <a:prstGeom prst="rect">
                            <a:avLst/>
                          </a:prstGeom>
                          <a:noFill/>
                          <a:ln w="9525">
                            <a:noFill/>
                            <a:miter lim="800000"/>
                            <a:headEnd/>
                            <a:tailEnd/>
                          </a:ln>
                        </pic:spPr>
                      </pic:pic>
                    </a:graphicData>
                  </a:graphic>
                </wp:inline>
              </w:drawing>
            </w:r>
          </w:p>
        </w:tc>
        <w:tc>
          <w:tcPr>
            <w:tcW w:w="1701" w:type="dxa"/>
          </w:tcPr>
          <w:p w:rsidR="00ED524E" w:rsidRPr="000D63F3" w:rsidRDefault="00AB4560"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 xml:space="preserve">Caddishfly </w:t>
            </w:r>
          </w:p>
          <w:p w:rsidR="00ED524E" w:rsidRPr="000D63F3" w:rsidRDefault="00556793"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noProof/>
                <w:sz w:val="18"/>
                <w:szCs w:val="18"/>
                <w:lang w:eastAsia="fr-FR"/>
              </w:rPr>
              <w:drawing>
                <wp:inline distT="0" distB="0" distL="0" distR="0">
                  <wp:extent cx="806179" cy="477078"/>
                  <wp:effectExtent l="19050" t="0" r="0" b="0"/>
                  <wp:docPr id="82" name="Picture 13" descr="http://extension.entm.purdue.edu/pestcrop/2007/issue26/graphic26/CaddisflyL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xtension.entm.purdue.edu/pestcrop/2007/issue26/graphic26/CaddisflyLarva.jpg"/>
                          <pic:cNvPicPr>
                            <a:picLocks noChangeAspect="1" noChangeArrowheads="1"/>
                          </pic:cNvPicPr>
                        </pic:nvPicPr>
                        <pic:blipFill>
                          <a:blip r:embed="rId48" cstate="print"/>
                          <a:srcRect/>
                          <a:stretch>
                            <a:fillRect/>
                          </a:stretch>
                        </pic:blipFill>
                        <pic:spPr bwMode="auto">
                          <a:xfrm>
                            <a:off x="0" y="0"/>
                            <a:ext cx="810998" cy="479930"/>
                          </a:xfrm>
                          <a:prstGeom prst="rect">
                            <a:avLst/>
                          </a:prstGeom>
                          <a:noFill/>
                          <a:ln w="9525">
                            <a:noFill/>
                            <a:miter lim="800000"/>
                            <a:headEnd/>
                            <a:tailEnd/>
                          </a:ln>
                        </pic:spPr>
                      </pic:pic>
                    </a:graphicData>
                  </a:graphic>
                </wp:inline>
              </w:drawing>
            </w:r>
          </w:p>
        </w:tc>
        <w:tc>
          <w:tcPr>
            <w:tcW w:w="1842" w:type="dxa"/>
          </w:tcPr>
          <w:p w:rsidR="00ED524E" w:rsidRPr="000D63F3" w:rsidRDefault="00AB4560" w:rsidP="00ED524E">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Small char</w:t>
            </w:r>
          </w:p>
          <w:p w:rsidR="00ED524E" w:rsidRPr="000D63F3" w:rsidRDefault="00556793"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noProof/>
                <w:sz w:val="18"/>
                <w:szCs w:val="18"/>
                <w:lang w:eastAsia="fr-FR"/>
              </w:rPr>
              <w:drawing>
                <wp:inline distT="0" distB="0" distL="0" distR="0">
                  <wp:extent cx="697201" cy="296782"/>
                  <wp:effectExtent l="19050" t="0" r="7649" b="0"/>
                  <wp:docPr id="88" name="il_fi" descr="http://www.sportnat.com/lapouneur/courses/nivolet/images/omble_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portnat.com/lapouneur/courses/nivolet/images/omble_male.jpg"/>
                          <pic:cNvPicPr>
                            <a:picLocks noChangeAspect="1" noChangeArrowheads="1"/>
                          </pic:cNvPicPr>
                        </pic:nvPicPr>
                        <pic:blipFill>
                          <a:blip r:embed="rId49" cstate="print"/>
                          <a:srcRect/>
                          <a:stretch>
                            <a:fillRect/>
                          </a:stretch>
                        </pic:blipFill>
                        <pic:spPr bwMode="auto">
                          <a:xfrm>
                            <a:off x="0" y="0"/>
                            <a:ext cx="699288" cy="297670"/>
                          </a:xfrm>
                          <a:prstGeom prst="rect">
                            <a:avLst/>
                          </a:prstGeom>
                          <a:noFill/>
                          <a:ln w="9525">
                            <a:noFill/>
                            <a:miter lim="800000"/>
                            <a:headEnd/>
                            <a:tailEnd/>
                          </a:ln>
                        </pic:spPr>
                      </pic:pic>
                    </a:graphicData>
                  </a:graphic>
                </wp:inline>
              </w:drawing>
            </w:r>
          </w:p>
        </w:tc>
      </w:tr>
      <w:tr w:rsidR="00ED524E" w:rsidRPr="000D63F3" w:rsidTr="00ED524E">
        <w:tc>
          <w:tcPr>
            <w:tcW w:w="2293" w:type="dxa"/>
          </w:tcPr>
          <w:p w:rsidR="00ED524E" w:rsidRPr="000D63F3" w:rsidRDefault="00AB4560"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Small char</w:t>
            </w:r>
          </w:p>
          <w:p w:rsidR="00ED524E"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1284964" cy="546979"/>
                  <wp:effectExtent l="19050" t="0" r="0" b="0"/>
                  <wp:docPr id="84" name="il_fi" descr="http://www.sportnat.com/lapouneur/courses/nivolet/images/omble_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portnat.com/lapouneur/courses/nivolet/images/omble_male.jpg"/>
                          <pic:cNvPicPr>
                            <a:picLocks noChangeAspect="1" noChangeArrowheads="1"/>
                          </pic:cNvPicPr>
                        </pic:nvPicPr>
                        <pic:blipFill>
                          <a:blip r:embed="rId50" cstate="print"/>
                          <a:srcRect/>
                          <a:stretch>
                            <a:fillRect/>
                          </a:stretch>
                        </pic:blipFill>
                        <pic:spPr bwMode="auto">
                          <a:xfrm>
                            <a:off x="0" y="0"/>
                            <a:ext cx="1294470" cy="551026"/>
                          </a:xfrm>
                          <a:prstGeom prst="rect">
                            <a:avLst/>
                          </a:prstGeom>
                          <a:noFill/>
                          <a:ln w="9525">
                            <a:noFill/>
                            <a:miter lim="800000"/>
                            <a:headEnd/>
                            <a:tailEnd/>
                          </a:ln>
                        </pic:spPr>
                      </pic:pic>
                    </a:graphicData>
                  </a:graphic>
                </wp:inline>
              </w:drawing>
            </w:r>
          </w:p>
        </w:tc>
        <w:tc>
          <w:tcPr>
            <w:tcW w:w="1926" w:type="dxa"/>
          </w:tcPr>
          <w:p w:rsidR="00ED524E" w:rsidRPr="000D63F3" w:rsidRDefault="00ED524E" w:rsidP="00614A00">
            <w:pPr>
              <w:spacing w:after="0"/>
              <w:jc w:val="center"/>
              <w:rPr>
                <w:rFonts w:asciiTheme="minorHAnsi" w:hAnsiTheme="minorHAnsi" w:cstheme="minorHAnsi"/>
                <w:sz w:val="18"/>
                <w:szCs w:val="18"/>
                <w:lang w:val="en-US" w:eastAsia="it-IT"/>
              </w:rPr>
            </w:pPr>
          </w:p>
          <w:p w:rsidR="00ED524E" w:rsidRPr="000D63F3" w:rsidRDefault="00ED524E" w:rsidP="00614A00">
            <w:pPr>
              <w:spacing w:after="0"/>
              <w:jc w:val="center"/>
              <w:rPr>
                <w:rFonts w:asciiTheme="minorHAnsi" w:hAnsiTheme="minorHAnsi" w:cstheme="minorHAnsi"/>
                <w:sz w:val="18"/>
                <w:szCs w:val="18"/>
                <w:lang w:val="en-US" w:eastAsia="it-IT"/>
              </w:rPr>
            </w:pPr>
          </w:p>
          <w:p w:rsidR="00ED524E" w:rsidRPr="000D63F3" w:rsidRDefault="00AB4560" w:rsidP="00ED524E">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0.30</w:t>
            </w:r>
          </w:p>
        </w:tc>
        <w:tc>
          <w:tcPr>
            <w:tcW w:w="1418" w:type="dxa"/>
          </w:tcPr>
          <w:p w:rsidR="00ED524E" w:rsidRPr="000D63F3" w:rsidRDefault="00ED524E" w:rsidP="00614A00">
            <w:pPr>
              <w:spacing w:after="0"/>
              <w:jc w:val="center"/>
              <w:rPr>
                <w:rFonts w:asciiTheme="minorHAnsi" w:hAnsiTheme="minorHAnsi" w:cstheme="minorHAnsi"/>
                <w:sz w:val="18"/>
                <w:szCs w:val="18"/>
                <w:lang w:val="en-US" w:eastAsia="it-IT"/>
              </w:rPr>
            </w:pPr>
          </w:p>
          <w:p w:rsidR="00ED524E" w:rsidRPr="000D63F3" w:rsidRDefault="00ED524E" w:rsidP="00614A00">
            <w:pPr>
              <w:spacing w:after="0"/>
              <w:jc w:val="center"/>
              <w:rPr>
                <w:rFonts w:asciiTheme="minorHAnsi" w:hAnsiTheme="minorHAnsi" w:cstheme="minorHAnsi"/>
                <w:sz w:val="18"/>
                <w:szCs w:val="18"/>
                <w:lang w:val="en-US" w:eastAsia="it-IT"/>
              </w:rPr>
            </w:pPr>
          </w:p>
          <w:p w:rsidR="00ED524E" w:rsidRPr="000D63F3" w:rsidRDefault="00AB4560" w:rsidP="00ED524E">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0.60</w:t>
            </w:r>
          </w:p>
        </w:tc>
        <w:tc>
          <w:tcPr>
            <w:tcW w:w="1701" w:type="dxa"/>
          </w:tcPr>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556793">
            <w:pPr>
              <w:spacing w:after="0"/>
              <w:jc w:val="center"/>
              <w:rPr>
                <w:rFonts w:asciiTheme="minorHAnsi" w:hAnsiTheme="minorHAnsi" w:cstheme="minorHAnsi"/>
                <w:sz w:val="18"/>
                <w:szCs w:val="18"/>
                <w:lang w:val="en-US" w:eastAsia="it-IT"/>
              </w:rPr>
            </w:pPr>
          </w:p>
          <w:p w:rsidR="00556793" w:rsidRPr="000D63F3" w:rsidRDefault="00AB456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0.10</w:t>
            </w:r>
          </w:p>
        </w:tc>
        <w:tc>
          <w:tcPr>
            <w:tcW w:w="1842" w:type="dxa"/>
          </w:tcPr>
          <w:p w:rsidR="00ED524E" w:rsidRPr="000D63F3" w:rsidRDefault="00ED524E" w:rsidP="00614A00">
            <w:pPr>
              <w:spacing w:after="0"/>
              <w:jc w:val="both"/>
              <w:rPr>
                <w:rFonts w:asciiTheme="minorHAnsi" w:hAnsiTheme="minorHAnsi" w:cstheme="minorHAnsi"/>
                <w:sz w:val="18"/>
                <w:szCs w:val="18"/>
                <w:lang w:val="en-US" w:eastAsia="it-IT"/>
              </w:rPr>
            </w:pPr>
          </w:p>
        </w:tc>
      </w:tr>
      <w:tr w:rsidR="00ED524E" w:rsidRPr="000D63F3" w:rsidTr="00ED524E">
        <w:tc>
          <w:tcPr>
            <w:tcW w:w="2293" w:type="dxa"/>
          </w:tcPr>
          <w:p w:rsidR="00ED524E" w:rsidRPr="000D63F3" w:rsidRDefault="00AB4560"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Large char</w:t>
            </w:r>
          </w:p>
          <w:p w:rsidR="00ED524E"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1152939" cy="439379"/>
                  <wp:effectExtent l="19050" t="0" r="9111" b="0"/>
                  <wp:docPr id="85" name="il_fi" descr="http://www.lacsdespyrenees.com/belles_prises/omble-chevalier-47-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acsdespyrenees.com/belles_prises/omble-chevalier-47-cm.jpg"/>
                          <pic:cNvPicPr>
                            <a:picLocks noChangeAspect="1" noChangeArrowheads="1"/>
                          </pic:cNvPicPr>
                        </pic:nvPicPr>
                        <pic:blipFill>
                          <a:blip r:embed="rId51" cstate="print"/>
                          <a:srcRect/>
                          <a:stretch>
                            <a:fillRect/>
                          </a:stretch>
                        </pic:blipFill>
                        <pic:spPr bwMode="auto">
                          <a:xfrm>
                            <a:off x="0" y="0"/>
                            <a:ext cx="1153557" cy="439615"/>
                          </a:xfrm>
                          <a:prstGeom prst="rect">
                            <a:avLst/>
                          </a:prstGeom>
                          <a:noFill/>
                          <a:ln w="9525">
                            <a:noFill/>
                            <a:miter lim="800000"/>
                            <a:headEnd/>
                            <a:tailEnd/>
                          </a:ln>
                        </pic:spPr>
                      </pic:pic>
                    </a:graphicData>
                  </a:graphic>
                </wp:inline>
              </w:drawing>
            </w:r>
          </w:p>
        </w:tc>
        <w:tc>
          <w:tcPr>
            <w:tcW w:w="1926" w:type="dxa"/>
          </w:tcPr>
          <w:p w:rsidR="00ED524E"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0.10</w:t>
            </w:r>
          </w:p>
        </w:tc>
        <w:tc>
          <w:tcPr>
            <w:tcW w:w="1418" w:type="dxa"/>
          </w:tcPr>
          <w:p w:rsidR="00ED524E"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0.70</w:t>
            </w:r>
          </w:p>
        </w:tc>
        <w:tc>
          <w:tcPr>
            <w:tcW w:w="1701" w:type="dxa"/>
          </w:tcPr>
          <w:p w:rsidR="00ED524E" w:rsidRPr="000D63F3" w:rsidRDefault="00AB4560" w:rsidP="00ED524E">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0.10</w:t>
            </w:r>
          </w:p>
        </w:tc>
        <w:tc>
          <w:tcPr>
            <w:tcW w:w="1842" w:type="dxa"/>
          </w:tcPr>
          <w:p w:rsidR="00556793" w:rsidRPr="000D63F3" w:rsidRDefault="00AB456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0.10</w:t>
            </w:r>
          </w:p>
        </w:tc>
      </w:tr>
    </w:tbl>
    <w:p w:rsidR="00653286" w:rsidRPr="000D63F3" w:rsidRDefault="00653286" w:rsidP="00541881">
      <w:pPr>
        <w:pStyle w:val="Lgende"/>
        <w:jc w:val="center"/>
        <w:rPr>
          <w:rFonts w:asciiTheme="minorHAnsi" w:hAnsiTheme="minorHAnsi" w:cstheme="minorHAnsi"/>
          <w:sz w:val="22"/>
          <w:szCs w:val="22"/>
          <w:lang w:val="en-US" w:eastAsia="it-IT"/>
        </w:rPr>
      </w:pPr>
      <w:bookmarkStart w:id="117" w:name="_Ref400379551"/>
      <w:r w:rsidRPr="000D63F3">
        <w:rPr>
          <w:lang w:val="en-US"/>
        </w:rPr>
        <w:t xml:space="preserve">Table </w:t>
      </w:r>
      <w:r w:rsidR="00081BB3" w:rsidRPr="000D63F3">
        <w:rPr>
          <w:lang w:val="en-US"/>
        </w:rPr>
        <w:fldChar w:fldCharType="begin"/>
      </w:r>
      <w:r w:rsidRPr="000D63F3">
        <w:rPr>
          <w:lang w:val="en-US"/>
        </w:rPr>
        <w:instrText xml:space="preserve"> SEQ Tableau \* ARABIC </w:instrText>
      </w:r>
      <w:r w:rsidR="00081BB3" w:rsidRPr="000D63F3">
        <w:rPr>
          <w:lang w:val="en-US"/>
        </w:rPr>
        <w:fldChar w:fldCharType="separate"/>
      </w:r>
      <w:r w:rsidR="00015272" w:rsidRPr="000D63F3">
        <w:rPr>
          <w:noProof/>
          <w:lang w:val="en-US"/>
        </w:rPr>
        <w:t>2</w:t>
      </w:r>
      <w:r w:rsidR="00081BB3" w:rsidRPr="000D63F3">
        <w:rPr>
          <w:lang w:val="en-US"/>
        </w:rPr>
        <w:fldChar w:fldCharType="end"/>
      </w:r>
      <w:bookmarkEnd w:id="117"/>
      <w:r w:rsidRPr="000D63F3">
        <w:rPr>
          <w:lang w:val="en-US"/>
        </w:rPr>
        <w:t xml:space="preserve"> – Diet preferences for different fish species (from </w:t>
      </w:r>
      <w:r w:rsidRPr="000D63F3">
        <w:rPr>
          <w:rFonts w:asciiTheme="minorHAnsi" w:hAnsiTheme="minorHAnsi" w:cstheme="minorHAnsi"/>
          <w:lang w:val="en-US" w:eastAsia="it-IT"/>
        </w:rPr>
        <w:t>Gandhi et al, 2006)</w:t>
      </w:r>
    </w:p>
    <w:p w:rsidR="00C65115" w:rsidRPr="000D63F3" w:rsidRDefault="00C65115">
      <w:pPr>
        <w:spacing w:after="0" w:line="240" w:lineRule="auto"/>
        <w:rPr>
          <w:rFonts w:ascii="Times New Roman" w:hAnsi="Times New Roman"/>
          <w:sz w:val="23"/>
          <w:szCs w:val="23"/>
          <w:lang w:val="en-US" w:eastAsia="it-IT"/>
        </w:rPr>
      </w:pPr>
    </w:p>
    <w:tbl>
      <w:tblPr>
        <w:tblStyle w:val="Grilledutableau"/>
        <w:tblW w:w="9498" w:type="dxa"/>
        <w:tblInd w:w="-176" w:type="dxa"/>
        <w:tblLayout w:type="fixed"/>
        <w:tblLook w:val="04A0"/>
      </w:tblPr>
      <w:tblGrid>
        <w:gridCol w:w="2127"/>
        <w:gridCol w:w="1843"/>
        <w:gridCol w:w="1276"/>
        <w:gridCol w:w="1559"/>
        <w:gridCol w:w="1134"/>
        <w:gridCol w:w="1559"/>
      </w:tblGrid>
      <w:tr w:rsidR="00BF18A7" w:rsidRPr="000D63F3" w:rsidTr="00653286">
        <w:tc>
          <w:tcPr>
            <w:tcW w:w="2127" w:type="dxa"/>
          </w:tcPr>
          <w:p w:rsidR="00BF18A7" w:rsidRPr="000D63F3" w:rsidRDefault="00AB4560" w:rsidP="00614A00">
            <w:pPr>
              <w:keepNext/>
              <w:keepLines/>
              <w:spacing w:before="480" w:after="0"/>
              <w:jc w:val="both"/>
              <w:outlineLvl w:val="0"/>
              <w:rPr>
                <w:rFonts w:asciiTheme="minorHAnsi" w:hAnsiTheme="minorHAnsi" w:cstheme="minorHAnsi"/>
                <w:sz w:val="18"/>
                <w:szCs w:val="18"/>
                <w:lang w:val="en-US" w:eastAsia="it-IT"/>
              </w:rPr>
            </w:pPr>
            <w:bookmarkStart w:id="118" w:name="_Toc401732124"/>
            <w:bookmarkStart w:id="119" w:name="_Toc402772850"/>
            <w:bookmarkStart w:id="120" w:name="_Toc405049502"/>
            <w:bookmarkStart w:id="121" w:name="_Toc405252374"/>
            <w:bookmarkStart w:id="122" w:name="_Toc406452200"/>
            <w:bookmarkStart w:id="123" w:name="_Toc406453889"/>
            <w:bookmarkStart w:id="124" w:name="_Toc406463929"/>
            <w:bookmarkStart w:id="125" w:name="_Toc406464006"/>
            <w:bookmarkStart w:id="126" w:name="_Toc406464086"/>
            <w:bookmarkStart w:id="127" w:name="_Toc406472473"/>
            <w:bookmarkStart w:id="128" w:name="_Toc409049987"/>
            <w:bookmarkStart w:id="129" w:name="_Toc409050147"/>
            <w:bookmarkStart w:id="130" w:name="_Toc410107055"/>
            <w:r w:rsidRPr="000D63F3">
              <w:rPr>
                <w:rFonts w:asciiTheme="minorHAnsi" w:hAnsiTheme="minorHAnsi" w:cstheme="minorHAnsi"/>
                <w:sz w:val="18"/>
                <w:szCs w:val="18"/>
                <w:lang w:val="en-US" w:eastAsia="it-IT"/>
              </w:rPr>
              <w:t>Fish species/Diet preference</w:t>
            </w:r>
            <w:bookmarkEnd w:id="118"/>
            <w:bookmarkEnd w:id="119"/>
            <w:bookmarkEnd w:id="120"/>
            <w:bookmarkEnd w:id="121"/>
            <w:bookmarkEnd w:id="122"/>
            <w:bookmarkEnd w:id="123"/>
            <w:bookmarkEnd w:id="124"/>
            <w:bookmarkEnd w:id="125"/>
            <w:bookmarkEnd w:id="126"/>
            <w:bookmarkEnd w:id="127"/>
            <w:bookmarkEnd w:id="128"/>
            <w:bookmarkEnd w:id="129"/>
            <w:bookmarkEnd w:id="130"/>
          </w:p>
        </w:tc>
        <w:tc>
          <w:tcPr>
            <w:tcW w:w="1843" w:type="dxa"/>
          </w:tcPr>
          <w:p w:rsidR="00BF18A7" w:rsidRPr="000D63F3" w:rsidRDefault="00AB4560" w:rsidP="005B7482">
            <w:pPr>
              <w:keepNext/>
              <w:keepLines/>
              <w:spacing w:after="0"/>
              <w:jc w:val="both"/>
              <w:outlineLvl w:val="0"/>
              <w:rPr>
                <w:rFonts w:asciiTheme="minorHAnsi" w:hAnsiTheme="minorHAnsi" w:cstheme="minorHAnsi"/>
                <w:sz w:val="18"/>
                <w:szCs w:val="18"/>
                <w:lang w:val="en-US" w:eastAsia="it-IT"/>
              </w:rPr>
            </w:pPr>
            <w:bookmarkStart w:id="131" w:name="_Toc401732125"/>
            <w:bookmarkStart w:id="132" w:name="_Toc402772851"/>
            <w:bookmarkStart w:id="133" w:name="_Toc405049503"/>
            <w:bookmarkStart w:id="134" w:name="_Toc405252375"/>
            <w:bookmarkStart w:id="135" w:name="_Toc406452201"/>
            <w:bookmarkStart w:id="136" w:name="_Toc406453890"/>
            <w:bookmarkStart w:id="137" w:name="_Toc406463930"/>
            <w:bookmarkStart w:id="138" w:name="_Toc406464007"/>
            <w:bookmarkStart w:id="139" w:name="_Toc406464087"/>
            <w:bookmarkStart w:id="140" w:name="_Toc406472474"/>
            <w:bookmarkStart w:id="141" w:name="_Toc409049988"/>
            <w:bookmarkStart w:id="142" w:name="_Toc409050148"/>
            <w:bookmarkStart w:id="143" w:name="_Toc410107056"/>
            <w:r w:rsidRPr="000D63F3">
              <w:rPr>
                <w:rFonts w:asciiTheme="minorHAnsi" w:hAnsiTheme="minorHAnsi" w:cstheme="minorHAnsi"/>
                <w:sz w:val="18"/>
                <w:szCs w:val="18"/>
                <w:lang w:val="en-US" w:eastAsia="it-IT"/>
              </w:rPr>
              <w:t>Mesozooplankton</w:t>
            </w:r>
            <w:r w:rsidR="00556793" w:rsidRPr="000D63F3">
              <w:rPr>
                <w:noProof/>
                <w:sz w:val="18"/>
                <w:szCs w:val="18"/>
                <w:lang w:eastAsia="fr-FR"/>
              </w:rPr>
              <w:drawing>
                <wp:inline distT="0" distB="0" distL="0" distR="0">
                  <wp:extent cx="898497" cy="593458"/>
                  <wp:effectExtent l="19050" t="0" r="0" b="0"/>
                  <wp:docPr id="34" name="il_fi" descr="http://www.senckenberg.de/popup_images/bild2_2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enckenberg.de/popup_images/bild2_2776.jpg"/>
                          <pic:cNvPicPr>
                            <a:picLocks noChangeAspect="1" noChangeArrowheads="1"/>
                          </pic:cNvPicPr>
                        </pic:nvPicPr>
                        <pic:blipFill>
                          <a:blip r:embed="rId46" cstate="print"/>
                          <a:srcRect/>
                          <a:stretch>
                            <a:fillRect/>
                          </a:stretch>
                        </pic:blipFill>
                        <pic:spPr bwMode="auto">
                          <a:xfrm>
                            <a:off x="0" y="0"/>
                            <a:ext cx="898426" cy="593411"/>
                          </a:xfrm>
                          <a:prstGeom prst="rect">
                            <a:avLst/>
                          </a:prstGeom>
                          <a:noFill/>
                          <a:ln w="9525">
                            <a:noFill/>
                            <a:miter lim="800000"/>
                            <a:headEnd/>
                            <a:tailEnd/>
                          </a:ln>
                        </pic:spPr>
                      </pic:pic>
                    </a:graphicData>
                  </a:graphic>
                </wp:inline>
              </w:drawing>
            </w:r>
            <w:bookmarkEnd w:id="131"/>
            <w:bookmarkEnd w:id="132"/>
            <w:bookmarkEnd w:id="133"/>
            <w:bookmarkEnd w:id="134"/>
            <w:bookmarkEnd w:id="135"/>
            <w:bookmarkEnd w:id="136"/>
            <w:bookmarkEnd w:id="137"/>
            <w:bookmarkEnd w:id="138"/>
            <w:bookmarkEnd w:id="139"/>
            <w:bookmarkEnd w:id="140"/>
            <w:bookmarkEnd w:id="141"/>
            <w:bookmarkEnd w:id="142"/>
            <w:bookmarkEnd w:id="143"/>
          </w:p>
        </w:tc>
        <w:tc>
          <w:tcPr>
            <w:tcW w:w="1276" w:type="dxa"/>
          </w:tcPr>
          <w:p w:rsidR="00BF18A7" w:rsidRPr="000D63F3" w:rsidRDefault="00AB4560" w:rsidP="00614A00">
            <w:pPr>
              <w:spacing w:after="0"/>
              <w:jc w:val="both"/>
              <w:rPr>
                <w:sz w:val="18"/>
                <w:szCs w:val="18"/>
                <w:lang w:val="en-US"/>
              </w:rPr>
            </w:pPr>
            <w:r w:rsidRPr="000D63F3">
              <w:rPr>
                <w:sz w:val="18"/>
                <w:szCs w:val="18"/>
                <w:lang w:val="en-US"/>
              </w:rPr>
              <w:t>Pelagic macrofauna</w:t>
            </w:r>
          </w:p>
          <w:p w:rsidR="00BF18A7" w:rsidRPr="000D63F3" w:rsidRDefault="00BF18A7" w:rsidP="00614A00">
            <w:pPr>
              <w:spacing w:after="0"/>
              <w:jc w:val="both"/>
              <w:rPr>
                <w:rFonts w:asciiTheme="minorHAnsi" w:hAnsiTheme="minorHAnsi" w:cstheme="minorHAnsi"/>
                <w:sz w:val="18"/>
                <w:szCs w:val="18"/>
                <w:lang w:val="en-US" w:eastAsia="it-IT"/>
              </w:rPr>
            </w:pPr>
          </w:p>
        </w:tc>
        <w:tc>
          <w:tcPr>
            <w:tcW w:w="1559" w:type="dxa"/>
          </w:tcPr>
          <w:p w:rsidR="00BF18A7" w:rsidRPr="000D63F3" w:rsidRDefault="00AB4560" w:rsidP="00BF18A7">
            <w:pPr>
              <w:spacing w:after="0"/>
              <w:jc w:val="both"/>
              <w:rPr>
                <w:sz w:val="18"/>
                <w:szCs w:val="18"/>
                <w:lang w:val="en-US"/>
              </w:rPr>
            </w:pPr>
            <w:r w:rsidRPr="000D63F3">
              <w:rPr>
                <w:sz w:val="18"/>
                <w:szCs w:val="18"/>
                <w:lang w:val="en-US"/>
              </w:rPr>
              <w:t>Benthic macrofauna</w:t>
            </w:r>
          </w:p>
          <w:p w:rsidR="00BF18A7" w:rsidRPr="000D63F3" w:rsidRDefault="00BF18A7" w:rsidP="00614A00">
            <w:pPr>
              <w:spacing w:after="0"/>
              <w:jc w:val="both"/>
              <w:rPr>
                <w:rFonts w:asciiTheme="minorHAnsi" w:hAnsiTheme="minorHAnsi" w:cstheme="minorHAnsi"/>
                <w:sz w:val="18"/>
                <w:szCs w:val="18"/>
                <w:lang w:val="en-US" w:eastAsia="it-IT"/>
              </w:rPr>
            </w:pPr>
          </w:p>
        </w:tc>
        <w:tc>
          <w:tcPr>
            <w:tcW w:w="1134" w:type="dxa"/>
          </w:tcPr>
          <w:p w:rsidR="00BF18A7" w:rsidRPr="000D63F3" w:rsidRDefault="00AB4560" w:rsidP="00BF18A7">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Sprat</w:t>
            </w:r>
            <w:r w:rsidR="00556793" w:rsidRPr="000D63F3">
              <w:rPr>
                <w:rFonts w:asciiTheme="minorHAnsi" w:hAnsiTheme="minorHAnsi" w:cstheme="minorHAnsi"/>
                <w:noProof/>
                <w:sz w:val="18"/>
                <w:szCs w:val="18"/>
                <w:lang w:eastAsia="fr-FR"/>
              </w:rPr>
              <w:drawing>
                <wp:inline distT="0" distB="0" distL="0" distR="0">
                  <wp:extent cx="513687" cy="386360"/>
                  <wp:effectExtent l="19050" t="0" r="663" b="0"/>
                  <wp:docPr id="35" name="Image 33" descr="alt=Description de cette image, également commentée ci-aprè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t=Description de cette image, également commentée ci-après"/>
                          <pic:cNvPicPr>
                            <a:picLocks noChangeAspect="1" noChangeArrowheads="1"/>
                          </pic:cNvPicPr>
                        </pic:nvPicPr>
                        <pic:blipFill>
                          <a:blip r:embed="rId52" cstate="print"/>
                          <a:srcRect/>
                          <a:stretch>
                            <a:fillRect/>
                          </a:stretch>
                        </pic:blipFill>
                        <pic:spPr bwMode="auto">
                          <a:xfrm>
                            <a:off x="0" y="0"/>
                            <a:ext cx="512834" cy="385718"/>
                          </a:xfrm>
                          <a:prstGeom prst="rect">
                            <a:avLst/>
                          </a:prstGeom>
                          <a:noFill/>
                          <a:ln w="9525">
                            <a:noFill/>
                            <a:miter lim="800000"/>
                            <a:headEnd/>
                            <a:tailEnd/>
                          </a:ln>
                        </pic:spPr>
                      </pic:pic>
                    </a:graphicData>
                  </a:graphic>
                </wp:inline>
              </w:drawing>
            </w:r>
          </w:p>
        </w:tc>
        <w:tc>
          <w:tcPr>
            <w:tcW w:w="1559" w:type="dxa"/>
          </w:tcPr>
          <w:p w:rsidR="00BF18A7" w:rsidRPr="000D63F3" w:rsidRDefault="00BF18A7" w:rsidP="00BF18A7">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Herring</w:t>
            </w:r>
            <w:r w:rsidR="00556793" w:rsidRPr="000D63F3">
              <w:rPr>
                <w:rFonts w:asciiTheme="minorHAnsi" w:hAnsiTheme="minorHAnsi" w:cstheme="minorHAnsi"/>
                <w:noProof/>
                <w:sz w:val="18"/>
                <w:szCs w:val="18"/>
                <w:lang w:eastAsia="fr-FR"/>
              </w:rPr>
              <w:drawing>
                <wp:inline distT="0" distB="0" distL="0" distR="0">
                  <wp:extent cx="712503" cy="280718"/>
                  <wp:effectExtent l="19050" t="0" r="0" b="0"/>
                  <wp:docPr id="44" name="il_fi" descr="https://d2kqn7a3b4vhhs.cloudfront.net/editorial/prd/dam/rewe-de/nachhaltigkeit/gruene-produkte/meinfisch/em_produkte/hering/120820_hering_614x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d2kqn7a3b4vhhs.cloudfront.net/editorial/prd/dam/rewe-de/nachhaltigkeit/gruene-produkte/meinfisch/em_produkte/hering/120820_hering_614x242"/>
                          <pic:cNvPicPr>
                            <a:picLocks noChangeAspect="1" noChangeArrowheads="1"/>
                          </pic:cNvPicPr>
                        </pic:nvPicPr>
                        <pic:blipFill>
                          <a:blip r:embed="rId53" cstate="print"/>
                          <a:srcRect/>
                          <a:stretch>
                            <a:fillRect/>
                          </a:stretch>
                        </pic:blipFill>
                        <pic:spPr bwMode="auto">
                          <a:xfrm>
                            <a:off x="0" y="0"/>
                            <a:ext cx="715188" cy="281776"/>
                          </a:xfrm>
                          <a:prstGeom prst="rect">
                            <a:avLst/>
                          </a:prstGeom>
                          <a:noFill/>
                          <a:ln w="9525">
                            <a:noFill/>
                            <a:miter lim="800000"/>
                            <a:headEnd/>
                            <a:tailEnd/>
                          </a:ln>
                        </pic:spPr>
                      </pic:pic>
                    </a:graphicData>
                  </a:graphic>
                </wp:inline>
              </w:drawing>
            </w:r>
          </w:p>
        </w:tc>
      </w:tr>
      <w:tr w:rsidR="00BF18A7" w:rsidRPr="000D63F3" w:rsidTr="00653286">
        <w:tc>
          <w:tcPr>
            <w:tcW w:w="2127" w:type="dxa"/>
          </w:tcPr>
          <w:p w:rsidR="00BF18A7" w:rsidRPr="000D63F3" w:rsidRDefault="00AB4560"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Sprat (juvenile or adult)</w:t>
            </w:r>
          </w:p>
          <w:p w:rsidR="00BF18A7"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799935" cy="601655"/>
                  <wp:effectExtent l="19050" t="0" r="165" b="0"/>
                  <wp:docPr id="37" name="Image 33" descr="alt=Description de cette image, également commentée ci-aprè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t=Description de cette image, également commentée ci-après"/>
                          <pic:cNvPicPr>
                            <a:picLocks noChangeAspect="1" noChangeArrowheads="1"/>
                          </pic:cNvPicPr>
                        </pic:nvPicPr>
                        <pic:blipFill>
                          <a:blip r:embed="rId54" cstate="print"/>
                          <a:srcRect/>
                          <a:stretch>
                            <a:fillRect/>
                          </a:stretch>
                        </pic:blipFill>
                        <pic:spPr bwMode="auto">
                          <a:xfrm>
                            <a:off x="0" y="0"/>
                            <a:ext cx="798605" cy="600655"/>
                          </a:xfrm>
                          <a:prstGeom prst="rect">
                            <a:avLst/>
                          </a:prstGeom>
                          <a:noFill/>
                          <a:ln w="9525">
                            <a:noFill/>
                            <a:miter lim="800000"/>
                            <a:headEnd/>
                            <a:tailEnd/>
                          </a:ln>
                        </pic:spPr>
                      </pic:pic>
                    </a:graphicData>
                  </a:graphic>
                </wp:inline>
              </w:drawing>
            </w:r>
          </w:p>
        </w:tc>
        <w:tc>
          <w:tcPr>
            <w:tcW w:w="1843" w:type="dxa"/>
          </w:tcPr>
          <w:p w:rsidR="00BF18A7" w:rsidRPr="000D63F3" w:rsidRDefault="00BF18A7" w:rsidP="00614A00">
            <w:pPr>
              <w:spacing w:after="0"/>
              <w:jc w:val="center"/>
              <w:rPr>
                <w:rFonts w:asciiTheme="minorHAnsi" w:hAnsiTheme="minorHAnsi" w:cstheme="minorHAnsi"/>
                <w:sz w:val="18"/>
                <w:szCs w:val="18"/>
                <w:lang w:val="en-US" w:eastAsia="it-IT"/>
              </w:rPr>
            </w:pPr>
          </w:p>
          <w:p w:rsidR="00BF18A7" w:rsidRPr="000D63F3" w:rsidRDefault="00BF18A7" w:rsidP="00614A00">
            <w:pPr>
              <w:spacing w:after="0"/>
              <w:jc w:val="center"/>
              <w:rPr>
                <w:rFonts w:asciiTheme="minorHAnsi" w:hAnsiTheme="minorHAnsi" w:cstheme="minorHAnsi"/>
                <w:sz w:val="18"/>
                <w:szCs w:val="18"/>
                <w:lang w:val="en-US" w:eastAsia="it-IT"/>
              </w:rPr>
            </w:pPr>
          </w:p>
          <w:p w:rsidR="00BF18A7"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1</w:t>
            </w:r>
          </w:p>
        </w:tc>
        <w:tc>
          <w:tcPr>
            <w:tcW w:w="1276" w:type="dxa"/>
          </w:tcPr>
          <w:p w:rsidR="00BF18A7" w:rsidRPr="000D63F3" w:rsidRDefault="00BF18A7" w:rsidP="00614A00">
            <w:pPr>
              <w:spacing w:after="0"/>
              <w:jc w:val="center"/>
              <w:rPr>
                <w:rFonts w:asciiTheme="minorHAnsi" w:hAnsiTheme="minorHAnsi" w:cstheme="minorHAnsi"/>
                <w:sz w:val="18"/>
                <w:szCs w:val="18"/>
                <w:lang w:val="en-US" w:eastAsia="it-IT"/>
              </w:rPr>
            </w:pPr>
          </w:p>
          <w:p w:rsidR="00BF18A7" w:rsidRPr="000D63F3" w:rsidRDefault="00BF18A7" w:rsidP="00614A00">
            <w:pPr>
              <w:spacing w:after="0"/>
              <w:jc w:val="center"/>
              <w:rPr>
                <w:rFonts w:asciiTheme="minorHAnsi" w:hAnsiTheme="minorHAnsi" w:cstheme="minorHAnsi"/>
                <w:sz w:val="18"/>
                <w:szCs w:val="18"/>
                <w:lang w:val="en-US" w:eastAsia="it-IT"/>
              </w:rPr>
            </w:pPr>
          </w:p>
          <w:p w:rsidR="00BF18A7" w:rsidRPr="000D63F3" w:rsidRDefault="00BF18A7" w:rsidP="00614A00">
            <w:pPr>
              <w:spacing w:after="0"/>
              <w:jc w:val="center"/>
              <w:rPr>
                <w:rFonts w:asciiTheme="minorHAnsi" w:hAnsiTheme="minorHAnsi" w:cstheme="minorHAnsi"/>
                <w:sz w:val="18"/>
                <w:szCs w:val="18"/>
                <w:lang w:val="en-US" w:eastAsia="it-IT"/>
              </w:rPr>
            </w:pPr>
          </w:p>
          <w:p w:rsidR="00BF18A7" w:rsidRPr="000D63F3" w:rsidRDefault="00BF18A7" w:rsidP="00614A00">
            <w:pPr>
              <w:spacing w:after="0"/>
              <w:jc w:val="center"/>
              <w:rPr>
                <w:rFonts w:asciiTheme="minorHAnsi" w:hAnsiTheme="minorHAnsi" w:cstheme="minorHAnsi"/>
                <w:sz w:val="18"/>
                <w:szCs w:val="18"/>
                <w:lang w:val="en-US" w:eastAsia="it-IT"/>
              </w:rPr>
            </w:pPr>
          </w:p>
        </w:tc>
        <w:tc>
          <w:tcPr>
            <w:tcW w:w="1559" w:type="dxa"/>
          </w:tcPr>
          <w:p w:rsidR="00BF18A7" w:rsidRPr="000D63F3" w:rsidRDefault="00BF18A7" w:rsidP="00614A00">
            <w:pPr>
              <w:spacing w:after="0"/>
              <w:jc w:val="center"/>
              <w:rPr>
                <w:rFonts w:asciiTheme="minorHAnsi" w:hAnsiTheme="minorHAnsi" w:cstheme="minorHAnsi"/>
                <w:sz w:val="18"/>
                <w:szCs w:val="18"/>
                <w:lang w:val="en-US" w:eastAsia="it-IT"/>
              </w:rPr>
            </w:pPr>
          </w:p>
          <w:p w:rsidR="00BF18A7" w:rsidRPr="000D63F3" w:rsidRDefault="00BF18A7" w:rsidP="00614A00">
            <w:pPr>
              <w:spacing w:after="0"/>
              <w:jc w:val="center"/>
              <w:rPr>
                <w:rFonts w:asciiTheme="minorHAnsi" w:hAnsiTheme="minorHAnsi" w:cstheme="minorHAnsi"/>
                <w:sz w:val="18"/>
                <w:szCs w:val="18"/>
                <w:lang w:val="en-US" w:eastAsia="it-IT"/>
              </w:rPr>
            </w:pPr>
          </w:p>
          <w:p w:rsidR="00BF18A7" w:rsidRPr="000D63F3" w:rsidRDefault="00BF18A7" w:rsidP="00614A00">
            <w:pPr>
              <w:spacing w:after="0"/>
              <w:jc w:val="center"/>
              <w:rPr>
                <w:rFonts w:asciiTheme="minorHAnsi" w:hAnsiTheme="minorHAnsi" w:cstheme="minorHAnsi"/>
                <w:sz w:val="18"/>
                <w:szCs w:val="18"/>
                <w:lang w:val="en-US" w:eastAsia="it-IT"/>
              </w:rPr>
            </w:pPr>
          </w:p>
        </w:tc>
        <w:tc>
          <w:tcPr>
            <w:tcW w:w="1134" w:type="dxa"/>
          </w:tcPr>
          <w:p w:rsidR="00BF18A7" w:rsidRPr="000D63F3" w:rsidRDefault="00BF18A7" w:rsidP="00614A00">
            <w:pPr>
              <w:spacing w:after="0"/>
              <w:jc w:val="both"/>
              <w:rPr>
                <w:rFonts w:asciiTheme="minorHAnsi" w:hAnsiTheme="minorHAnsi" w:cstheme="minorHAnsi"/>
                <w:sz w:val="18"/>
                <w:szCs w:val="18"/>
                <w:lang w:val="en-US" w:eastAsia="it-IT"/>
              </w:rPr>
            </w:pPr>
          </w:p>
        </w:tc>
        <w:tc>
          <w:tcPr>
            <w:tcW w:w="1559" w:type="dxa"/>
          </w:tcPr>
          <w:p w:rsidR="00BF18A7" w:rsidRPr="000D63F3" w:rsidRDefault="00BF18A7" w:rsidP="00614A00">
            <w:pPr>
              <w:spacing w:after="0"/>
              <w:jc w:val="both"/>
              <w:rPr>
                <w:rFonts w:asciiTheme="minorHAnsi" w:hAnsiTheme="minorHAnsi" w:cstheme="minorHAnsi"/>
                <w:sz w:val="18"/>
                <w:szCs w:val="18"/>
                <w:lang w:val="en-US" w:eastAsia="it-IT"/>
              </w:rPr>
            </w:pPr>
          </w:p>
        </w:tc>
      </w:tr>
      <w:tr w:rsidR="00BF18A7" w:rsidRPr="000D63F3" w:rsidTr="00653286">
        <w:tc>
          <w:tcPr>
            <w:tcW w:w="2127" w:type="dxa"/>
          </w:tcPr>
          <w:p w:rsidR="00BF18A7" w:rsidRPr="000D63F3" w:rsidRDefault="00AB4560"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Juvenile herring</w:t>
            </w:r>
          </w:p>
          <w:p w:rsidR="00BF18A7"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978010" cy="385325"/>
                  <wp:effectExtent l="19050" t="0" r="0" b="0"/>
                  <wp:docPr id="38" name="il_fi" descr="https://d2kqn7a3b4vhhs.cloudfront.net/editorial/prd/dam/rewe-de/nachhaltigkeit/gruene-produkte/meinfisch/em_produkte/hering/120820_hering_614x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d2kqn7a3b4vhhs.cloudfront.net/editorial/prd/dam/rewe-de/nachhaltigkeit/gruene-produkte/meinfisch/em_produkte/hering/120820_hering_614x242"/>
                          <pic:cNvPicPr>
                            <a:picLocks noChangeAspect="1" noChangeArrowheads="1"/>
                          </pic:cNvPicPr>
                        </pic:nvPicPr>
                        <pic:blipFill>
                          <a:blip r:embed="rId55" cstate="print"/>
                          <a:srcRect/>
                          <a:stretch>
                            <a:fillRect/>
                          </a:stretch>
                        </pic:blipFill>
                        <pic:spPr bwMode="auto">
                          <a:xfrm>
                            <a:off x="0" y="0"/>
                            <a:ext cx="978536" cy="385532"/>
                          </a:xfrm>
                          <a:prstGeom prst="rect">
                            <a:avLst/>
                          </a:prstGeom>
                          <a:noFill/>
                          <a:ln w="9525">
                            <a:noFill/>
                            <a:miter lim="800000"/>
                            <a:headEnd/>
                            <a:tailEnd/>
                          </a:ln>
                        </pic:spPr>
                      </pic:pic>
                    </a:graphicData>
                  </a:graphic>
                </wp:inline>
              </w:drawing>
            </w:r>
          </w:p>
        </w:tc>
        <w:tc>
          <w:tcPr>
            <w:tcW w:w="1843" w:type="dxa"/>
          </w:tcPr>
          <w:p w:rsidR="00BF18A7"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0.9</w:t>
            </w:r>
          </w:p>
        </w:tc>
        <w:tc>
          <w:tcPr>
            <w:tcW w:w="1276" w:type="dxa"/>
          </w:tcPr>
          <w:p w:rsidR="00BF18A7"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0.06</w:t>
            </w:r>
          </w:p>
        </w:tc>
        <w:tc>
          <w:tcPr>
            <w:tcW w:w="1559" w:type="dxa"/>
          </w:tcPr>
          <w:p w:rsidR="00BF18A7"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0.03</w:t>
            </w:r>
          </w:p>
        </w:tc>
        <w:tc>
          <w:tcPr>
            <w:tcW w:w="1134" w:type="dxa"/>
          </w:tcPr>
          <w:p w:rsidR="00556793" w:rsidRPr="000D63F3" w:rsidRDefault="00AB456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0.14</w:t>
            </w:r>
          </w:p>
        </w:tc>
        <w:tc>
          <w:tcPr>
            <w:tcW w:w="1559" w:type="dxa"/>
          </w:tcPr>
          <w:p w:rsidR="00BF18A7" w:rsidRPr="000D63F3" w:rsidRDefault="00BF18A7" w:rsidP="00BF18A7">
            <w:pPr>
              <w:spacing w:after="0"/>
              <w:jc w:val="center"/>
              <w:rPr>
                <w:rFonts w:asciiTheme="minorHAnsi" w:hAnsiTheme="minorHAnsi" w:cstheme="minorHAnsi"/>
                <w:sz w:val="18"/>
                <w:szCs w:val="18"/>
                <w:lang w:val="en-US" w:eastAsia="it-IT"/>
              </w:rPr>
            </w:pPr>
          </w:p>
        </w:tc>
      </w:tr>
      <w:tr w:rsidR="00BF18A7" w:rsidRPr="000D63F3" w:rsidTr="00653286">
        <w:tc>
          <w:tcPr>
            <w:tcW w:w="2127" w:type="dxa"/>
          </w:tcPr>
          <w:p w:rsidR="00BF18A7" w:rsidRPr="000D63F3" w:rsidRDefault="00AB4560"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Adult herring</w:t>
            </w:r>
          </w:p>
          <w:p w:rsidR="00BF18A7"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978010" cy="385325"/>
                  <wp:effectExtent l="19050" t="0" r="0" b="0"/>
                  <wp:docPr id="40" name="il_fi" descr="https://d2kqn7a3b4vhhs.cloudfront.net/editorial/prd/dam/rewe-de/nachhaltigkeit/gruene-produkte/meinfisch/em_produkte/hering/120820_hering_614x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d2kqn7a3b4vhhs.cloudfront.net/editorial/prd/dam/rewe-de/nachhaltigkeit/gruene-produkte/meinfisch/em_produkte/hering/120820_hering_614x242"/>
                          <pic:cNvPicPr>
                            <a:picLocks noChangeAspect="1" noChangeArrowheads="1"/>
                          </pic:cNvPicPr>
                        </pic:nvPicPr>
                        <pic:blipFill>
                          <a:blip r:embed="rId55" cstate="print"/>
                          <a:srcRect/>
                          <a:stretch>
                            <a:fillRect/>
                          </a:stretch>
                        </pic:blipFill>
                        <pic:spPr bwMode="auto">
                          <a:xfrm>
                            <a:off x="0" y="0"/>
                            <a:ext cx="978536" cy="385532"/>
                          </a:xfrm>
                          <a:prstGeom prst="rect">
                            <a:avLst/>
                          </a:prstGeom>
                          <a:noFill/>
                          <a:ln w="9525">
                            <a:noFill/>
                            <a:miter lim="800000"/>
                            <a:headEnd/>
                            <a:tailEnd/>
                          </a:ln>
                        </pic:spPr>
                      </pic:pic>
                    </a:graphicData>
                  </a:graphic>
                </wp:inline>
              </w:drawing>
            </w:r>
          </w:p>
        </w:tc>
        <w:tc>
          <w:tcPr>
            <w:tcW w:w="1843"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0.87</w:t>
            </w:r>
          </w:p>
        </w:tc>
        <w:tc>
          <w:tcPr>
            <w:tcW w:w="1276"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w:t>
            </w:r>
          </w:p>
        </w:tc>
        <w:tc>
          <w:tcPr>
            <w:tcW w:w="1559" w:type="dxa"/>
          </w:tcPr>
          <w:p w:rsidR="00BF18A7"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0.03</w:t>
            </w:r>
          </w:p>
        </w:tc>
        <w:tc>
          <w:tcPr>
            <w:tcW w:w="1134"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0.102</w:t>
            </w:r>
          </w:p>
        </w:tc>
        <w:tc>
          <w:tcPr>
            <w:tcW w:w="1559" w:type="dxa"/>
          </w:tcPr>
          <w:p w:rsidR="00BF18A7" w:rsidRPr="000D63F3" w:rsidRDefault="00BF18A7" w:rsidP="00BF18A7">
            <w:pPr>
              <w:spacing w:after="0"/>
              <w:jc w:val="center"/>
              <w:rPr>
                <w:rFonts w:asciiTheme="minorHAnsi" w:hAnsiTheme="minorHAnsi" w:cstheme="minorHAnsi"/>
                <w:sz w:val="18"/>
                <w:szCs w:val="18"/>
                <w:lang w:val="en-US" w:eastAsia="it-IT"/>
              </w:rPr>
            </w:pPr>
          </w:p>
        </w:tc>
      </w:tr>
      <w:tr w:rsidR="00BF18A7" w:rsidRPr="000D63F3" w:rsidTr="00653286">
        <w:tc>
          <w:tcPr>
            <w:tcW w:w="2127" w:type="dxa"/>
          </w:tcPr>
          <w:p w:rsidR="00BF18A7" w:rsidRPr="000D63F3" w:rsidRDefault="00AB4560"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Juvenile cod</w:t>
            </w:r>
          </w:p>
          <w:p w:rsidR="00BF18A7"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1086182" cy="463766"/>
                  <wp:effectExtent l="19050" t="0" r="0" b="0"/>
                  <wp:docPr id="41" name="il_fi" descr="http://www.massbayguides.com/Images/cod%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ssbayguides.com/Images/cod%20copy.gif"/>
                          <pic:cNvPicPr>
                            <a:picLocks noChangeAspect="1" noChangeArrowheads="1"/>
                          </pic:cNvPicPr>
                        </pic:nvPicPr>
                        <pic:blipFill>
                          <a:blip r:embed="rId56" cstate="print"/>
                          <a:srcRect/>
                          <a:stretch>
                            <a:fillRect/>
                          </a:stretch>
                        </pic:blipFill>
                        <pic:spPr bwMode="auto">
                          <a:xfrm>
                            <a:off x="0" y="0"/>
                            <a:ext cx="1088761" cy="464867"/>
                          </a:xfrm>
                          <a:prstGeom prst="rect">
                            <a:avLst/>
                          </a:prstGeom>
                          <a:noFill/>
                          <a:ln w="9525">
                            <a:noFill/>
                            <a:miter lim="800000"/>
                            <a:headEnd/>
                            <a:tailEnd/>
                          </a:ln>
                        </pic:spPr>
                      </pic:pic>
                    </a:graphicData>
                  </a:graphic>
                </wp:inline>
              </w:drawing>
            </w:r>
          </w:p>
        </w:tc>
        <w:tc>
          <w:tcPr>
            <w:tcW w:w="1843" w:type="dxa"/>
          </w:tcPr>
          <w:p w:rsidR="00BF18A7" w:rsidRPr="000D63F3" w:rsidRDefault="00BF18A7" w:rsidP="00614A00">
            <w:pPr>
              <w:spacing w:after="0"/>
              <w:jc w:val="center"/>
              <w:rPr>
                <w:rFonts w:asciiTheme="minorHAnsi" w:hAnsiTheme="minorHAnsi" w:cstheme="minorHAnsi"/>
                <w:sz w:val="18"/>
                <w:szCs w:val="18"/>
                <w:lang w:val="en-US" w:eastAsia="it-IT"/>
              </w:rPr>
            </w:pPr>
          </w:p>
        </w:tc>
        <w:tc>
          <w:tcPr>
            <w:tcW w:w="1276" w:type="dxa"/>
          </w:tcPr>
          <w:p w:rsidR="00BF18A7" w:rsidRPr="000D63F3" w:rsidRDefault="00BF18A7" w:rsidP="00614A00">
            <w:pPr>
              <w:spacing w:after="0"/>
              <w:jc w:val="center"/>
              <w:rPr>
                <w:rFonts w:asciiTheme="minorHAnsi" w:hAnsiTheme="minorHAnsi" w:cstheme="minorHAnsi"/>
                <w:sz w:val="18"/>
                <w:szCs w:val="18"/>
                <w:lang w:val="en-US" w:eastAsia="it-IT"/>
              </w:rPr>
            </w:pPr>
          </w:p>
        </w:tc>
        <w:tc>
          <w:tcPr>
            <w:tcW w:w="1559" w:type="dxa"/>
          </w:tcPr>
          <w:p w:rsidR="00BF18A7"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0.47</w:t>
            </w:r>
          </w:p>
        </w:tc>
        <w:tc>
          <w:tcPr>
            <w:tcW w:w="1134"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0.14</w:t>
            </w:r>
          </w:p>
        </w:tc>
        <w:tc>
          <w:tcPr>
            <w:tcW w:w="1559"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0.25</w:t>
            </w:r>
          </w:p>
        </w:tc>
      </w:tr>
      <w:tr w:rsidR="00BF18A7" w:rsidRPr="000D63F3" w:rsidTr="00653286">
        <w:tc>
          <w:tcPr>
            <w:tcW w:w="2127" w:type="dxa"/>
          </w:tcPr>
          <w:p w:rsidR="00BF18A7" w:rsidRPr="000D63F3" w:rsidRDefault="00BF18A7"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Adult cod</w:t>
            </w:r>
          </w:p>
          <w:p w:rsidR="00BF18A7" w:rsidRPr="000D63F3" w:rsidRDefault="00556793" w:rsidP="00614A00">
            <w:pPr>
              <w:spacing w:after="0"/>
              <w:jc w:val="both"/>
              <w:rPr>
                <w:rFonts w:asciiTheme="minorHAnsi" w:hAnsiTheme="minorHAnsi" w:cstheme="minorHAnsi"/>
                <w:sz w:val="18"/>
                <w:szCs w:val="18"/>
                <w:lang w:val="en-US" w:eastAsia="it-IT"/>
              </w:rPr>
            </w:pPr>
            <w:r w:rsidRPr="000D63F3">
              <w:rPr>
                <w:noProof/>
                <w:sz w:val="18"/>
                <w:szCs w:val="18"/>
                <w:lang w:eastAsia="fr-FR"/>
              </w:rPr>
              <w:drawing>
                <wp:inline distT="0" distB="0" distL="0" distR="0">
                  <wp:extent cx="1086182" cy="463766"/>
                  <wp:effectExtent l="19050" t="0" r="0" b="0"/>
                  <wp:docPr id="42" name="il_fi" descr="http://www.massbayguides.com/Images/cod%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Times New (W1)Times New Roman堀Ƴ$%ÿ䤟}á腏½僀M뮛Y撀¢걋Æ雷Fÿÿá䤟}ՐhՠhհhЌ耀ʼ$%ÿ䤟}á腏½僀M뮛Y撀¢걋Æ雷Fÿÿá䤟}ॐhॠh॰hЌ樓h拏h鎼朜조Ǌ獉汇獡䕳慮汢摥Ȁ＀翿棹Ȁ謀棹밀Დg瀀쫈䤁䵳硡浩穩摥Ȁ＀替ᆨƀ涰曝ᆠƀ㾘柆䆈˔䄘柆䃠˔䄸柆钔朜䉘柆鎤朜䉸柆鎤朜䝸柆䅀˔䡸柆৐˔䢘柆৐˔䨸柆鎤朜䩘柆ﲰ朂伸柆ﲰ朂佘柆ﲰ朂嘰柇䄨˔鼀柆㵜柆Ǌ㵸柆㯀ƶ䣸柆h䤸柆h䭸柆౰h丸柆h仸柆ገƀ优柆ጘƀಀhಐhಠhರhೀh೐hೠh೰hഀhഐhഠhരh⤤本⫰ࠎ㤐ࠎ㣀ࠎЁ뇠ࠎ錠ࠎとǊÔ❀曡⣌本⢤本⡰本㶔柆鷰˔㸠柆ʼ䉸柆鎤朜䊘柆钬朜䏸柆鑤朜䞘柆뷘ʼ䟘柆틈朧䟸柆铴朜䨸柆鎤朜䩘柆릸ʼ䪘柆ʼ䫘柆ʼ䭸柆鎤朜Ⴠ柇ĀﯨhDataSource.IsScrollToSelectedEnabled露柆ĀﱘhDataSource.AnchorRepresentativeString၀柇ĂﳈhDataSource.OnAutoCompleteStartCommand柆ĂﴸhDataSource.OnContextMenuDroppingCommand柆ĂﶨhDataSource.OnContextMenuClosingCommand柆Ă︘hDataSource.OnLivePreviewStartCommand䄘柆咨ō䅸柆咴ō䝸柆呈ō䞘柆呔ō䧘柆哌ō䲸柆哀ō希柆咐ō帬柆咜ō忌柆吼ō⤤本詐̔泐̕ｐhЀ먀̕鑀̕とǊÔ❀曡⣌本⢤本⡰本⤤本詐̔ﻠh沀̕Ё률̕鐰̕とǊÔ❀曡⣌本⢤本⡰本ARABICTICƐ``﻿✀ɀԏȂЂȃ@ࠀ �￺￼ � ØèøĈCalibriCalibriRegularMicrosoft: Calibri: 2005: 2005Microsoft)웒郀灸䡠䡠툰샆傀웒郀灸郰灸죐惀え䡠툰샆웒郀灸碐ｰ죐타샀䡠逰灸碐遰灸碐遰灸䡠툰샆웒틀샆碐ｰ䡠툰샆웒틀샆웒틀샆웒틀샆뿛웒틀샆碐遰灸碐遰灸䡠툰샆웒틀샆웒틀샆웒틀샆역웒틀샆웒틀샆웒틀샆웒틀샆웒틀샆웒틀샆웒틀샆覯﾿뿛﾿뿛辻ꏡ샘￰쟀殙맡ﾒ뿛﾿뿛﾿뿛﾿뿛쯳螳껧햃禠鯒纤꿜꿎﾿뿛﾿뿛﾿뿛﾿뿛﾿뿛﾿뿛﾿뿛﾿뿛﾿뿛﾿뿛뗊躞什ﷷﯵﯳ﫱﫯燐溺峪衶糿￙緿￘唨㭞扠怼籢ￚ緿￘뵒凩絬쇒싐뛉辞ﷷ퇵뗃쏑통뗃쏑통뗃샏춲낽믊좮ꮹ럆쒩ꚴ닂岥衹泿ￔ퍮泿ￔꕉⳈ彗ꩢ涾ￓ퍭淿ￓ륅凪繬쇒쇐뛉辟識ﳷﳵﯳ﫲﫰﫮吝廬詸廿ￎ쵞廿UseOfficeUIFontMicrosoft\Office\12.0\Common\Generaln\Generals뛈醠什ﳸ識퇷뗃쏑통뗃쏑통뗃샏춲낽믊좮ꮹ럆쒩ꚴ닂筠悌詺神嶊襸癜岈衶畛媇虴獘垅葲牗뮃ꦱ훪쟘뛈醠ﯽﷹ什ﳷﳶﯳﯲ﫱璘璘懭赻忿譹涀큙꾽짝宺衶姿蕴샒샏죘뛈銢﫽ﳸ﫽ﳷﳶﯴﯳ﫲﫰璘拯蹼狿ꖓ涀쭙ꮹ뷐枯ꂌ寿蝵쏖싒죘럈鎢﫽ﷹ﫽퇷뗃쏑통뗃쏑통뗃샏춲낽믊좮ꮹ럆쒩ꚴ닂뾥ꊰ꺾採轾룿￪鍲悦詻蹬骢￢峿衶췡웖죘량鎢ﯽ.htmlﳷﳶﯴﯳﯱﯱ샱쿉ꦆ못￫꿿￨鿿￤镮뿍훫짘짘마鎣ﳽﷺ﫻﫽ﳹ識ﳸ什ﳷﯵﯴﯳ﫲﫱쎺擈蹿繣掏赽筢憎赻폦웗죙죙마閣ﳾﷻ﫻ﯽ퇹뗃쏑통뗃쏑통뗃샏춲낽믊좮"/>
                          <pic:cNvPicPr>
                            <a:picLocks noChangeAspect="1" noChangeArrowheads="1"/>
                          </pic:cNvPicPr>
                        </pic:nvPicPr>
                        <pic:blipFill>
                          <a:blip r:embed="rId56" cstate="print"/>
                          <a:srcRect/>
                          <a:stretch>
                            <a:fillRect/>
                          </a:stretch>
                        </pic:blipFill>
                        <pic:spPr bwMode="auto">
                          <a:xfrm>
                            <a:off x="0" y="0"/>
                            <a:ext cx="1088761" cy="464867"/>
                          </a:xfrm>
                          <a:prstGeom prst="rect">
                            <a:avLst/>
                          </a:prstGeom>
                          <a:noFill/>
                          <a:ln w="9525">
                            <a:noFill/>
                            <a:miter lim="800000"/>
                            <a:headEnd/>
                            <a:tailEnd/>
                          </a:ln>
                        </pic:spPr>
                      </pic:pic>
                    </a:graphicData>
                  </a:graphic>
                </wp:inline>
              </w:drawing>
            </w:r>
          </w:p>
        </w:tc>
        <w:tc>
          <w:tcPr>
            <w:tcW w:w="1843" w:type="dxa"/>
          </w:tcPr>
          <w:p w:rsidR="00BF18A7" w:rsidRPr="000D63F3" w:rsidRDefault="00BF18A7" w:rsidP="00614A00">
            <w:pPr>
              <w:spacing w:after="0"/>
              <w:jc w:val="center"/>
              <w:rPr>
                <w:rFonts w:asciiTheme="minorHAnsi" w:hAnsiTheme="minorHAnsi" w:cstheme="minorHAnsi"/>
                <w:sz w:val="18"/>
                <w:szCs w:val="18"/>
                <w:lang w:val="en-US" w:eastAsia="it-IT"/>
              </w:rPr>
            </w:pPr>
          </w:p>
        </w:tc>
        <w:tc>
          <w:tcPr>
            <w:tcW w:w="1276" w:type="dxa"/>
          </w:tcPr>
          <w:p w:rsidR="00BF18A7" w:rsidRPr="000D63F3" w:rsidRDefault="00BF18A7" w:rsidP="00614A00">
            <w:pPr>
              <w:spacing w:after="0"/>
              <w:jc w:val="center"/>
              <w:rPr>
                <w:rFonts w:asciiTheme="minorHAnsi" w:hAnsiTheme="minorHAnsi" w:cstheme="minorHAnsi"/>
                <w:sz w:val="18"/>
                <w:szCs w:val="18"/>
                <w:lang w:val="en-US" w:eastAsia="it-IT"/>
              </w:rPr>
            </w:pPr>
          </w:p>
        </w:tc>
        <w:tc>
          <w:tcPr>
            <w:tcW w:w="1559"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0.22</w:t>
            </w:r>
          </w:p>
        </w:tc>
        <w:tc>
          <w:tcPr>
            <w:tcW w:w="1134"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0.31</w:t>
            </w:r>
          </w:p>
        </w:tc>
        <w:tc>
          <w:tcPr>
            <w:tcW w:w="1559" w:type="dxa"/>
          </w:tcPr>
          <w:p w:rsidR="00BF18A7" w:rsidRPr="000D63F3" w:rsidRDefault="00AB4560"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0.37</w:t>
            </w:r>
          </w:p>
        </w:tc>
      </w:tr>
      <w:tr w:rsidR="00BF18A7" w:rsidRPr="000D63F3" w:rsidTr="00653286">
        <w:tc>
          <w:tcPr>
            <w:tcW w:w="2127" w:type="dxa"/>
          </w:tcPr>
          <w:p w:rsidR="00BF18A7" w:rsidRPr="000D63F3" w:rsidRDefault="00BF18A7" w:rsidP="00614A00">
            <w:pPr>
              <w:spacing w:after="0"/>
              <w:jc w:val="both"/>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Salmon</w:t>
            </w:r>
          </w:p>
          <w:p w:rsidR="00BF18A7" w:rsidRPr="000D63F3" w:rsidRDefault="00556793" w:rsidP="00614A00">
            <w:pPr>
              <w:spacing w:after="0"/>
              <w:jc w:val="both"/>
              <w:rPr>
                <w:rFonts w:asciiTheme="minorHAnsi" w:hAnsiTheme="minorHAnsi" w:cstheme="minorHAnsi"/>
                <w:sz w:val="18"/>
                <w:szCs w:val="18"/>
                <w:lang w:val="en-US" w:eastAsia="it-IT"/>
              </w:rPr>
            </w:pPr>
            <w:r w:rsidRPr="000D63F3">
              <w:rPr>
                <w:noProof/>
                <w:lang w:eastAsia="fr-FR"/>
              </w:rPr>
              <w:drawing>
                <wp:inline distT="0" distB="0" distL="0" distR="0">
                  <wp:extent cx="1056253" cy="399792"/>
                  <wp:effectExtent l="19050" t="0" r="0" b="0"/>
                  <wp:docPr id="43" name="il_fi" descr="http://www.ontariofishspecies.com/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ontariofishspecies.com/img7.jpg"/>
                          <pic:cNvPicPr>
                            <a:picLocks noChangeAspect="1" noChangeArrowheads="1"/>
                          </pic:cNvPicPr>
                        </pic:nvPicPr>
                        <pic:blipFill>
                          <a:blip r:embed="rId57" cstate="print"/>
                          <a:srcRect/>
                          <a:stretch>
                            <a:fillRect/>
                          </a:stretch>
                        </pic:blipFill>
                        <pic:spPr bwMode="auto">
                          <a:xfrm>
                            <a:off x="0" y="0"/>
                            <a:ext cx="1055784" cy="399614"/>
                          </a:xfrm>
                          <a:prstGeom prst="rect">
                            <a:avLst/>
                          </a:prstGeom>
                          <a:noFill/>
                          <a:ln w="9525">
                            <a:noFill/>
                            <a:miter lim="800000"/>
                            <a:headEnd/>
                            <a:tailEnd/>
                          </a:ln>
                        </pic:spPr>
                      </pic:pic>
                    </a:graphicData>
                  </a:graphic>
                </wp:inline>
              </w:drawing>
            </w:r>
          </w:p>
        </w:tc>
        <w:tc>
          <w:tcPr>
            <w:tcW w:w="1843" w:type="dxa"/>
          </w:tcPr>
          <w:p w:rsidR="00BF18A7" w:rsidRPr="000D63F3" w:rsidRDefault="00BF18A7" w:rsidP="00614A00">
            <w:pPr>
              <w:spacing w:after="0"/>
              <w:jc w:val="center"/>
              <w:rPr>
                <w:rFonts w:asciiTheme="minorHAnsi" w:hAnsiTheme="minorHAnsi" w:cstheme="minorHAnsi"/>
                <w:sz w:val="18"/>
                <w:szCs w:val="18"/>
                <w:lang w:val="en-US" w:eastAsia="it-IT"/>
              </w:rPr>
            </w:pPr>
          </w:p>
        </w:tc>
        <w:tc>
          <w:tcPr>
            <w:tcW w:w="1276" w:type="dxa"/>
          </w:tcPr>
          <w:p w:rsidR="00BF18A7" w:rsidRPr="000D63F3" w:rsidRDefault="00BF18A7" w:rsidP="00614A00">
            <w:pPr>
              <w:spacing w:after="0"/>
              <w:jc w:val="center"/>
              <w:rPr>
                <w:rFonts w:asciiTheme="minorHAnsi" w:hAnsiTheme="minorHAnsi" w:cstheme="minorHAnsi"/>
                <w:sz w:val="18"/>
                <w:szCs w:val="18"/>
                <w:lang w:val="en-US" w:eastAsia="it-IT"/>
              </w:rPr>
            </w:pPr>
          </w:p>
        </w:tc>
        <w:tc>
          <w:tcPr>
            <w:tcW w:w="1559" w:type="dxa"/>
          </w:tcPr>
          <w:p w:rsidR="00BF18A7" w:rsidRPr="000D63F3" w:rsidRDefault="00BF18A7" w:rsidP="00BF18A7">
            <w:pPr>
              <w:spacing w:after="0"/>
              <w:jc w:val="center"/>
              <w:rPr>
                <w:rFonts w:asciiTheme="minorHAnsi" w:hAnsiTheme="minorHAnsi" w:cstheme="minorHAnsi"/>
                <w:sz w:val="18"/>
                <w:szCs w:val="18"/>
                <w:lang w:val="en-US" w:eastAsia="it-IT"/>
              </w:rPr>
            </w:pPr>
          </w:p>
        </w:tc>
        <w:tc>
          <w:tcPr>
            <w:tcW w:w="1134" w:type="dxa"/>
          </w:tcPr>
          <w:p w:rsidR="00BF18A7" w:rsidRPr="000D63F3" w:rsidRDefault="00AB4560" w:rsidP="00BF18A7">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0.72</w:t>
            </w:r>
          </w:p>
        </w:tc>
        <w:tc>
          <w:tcPr>
            <w:tcW w:w="1559" w:type="dxa"/>
          </w:tcPr>
          <w:p w:rsidR="00BF18A7" w:rsidRPr="000D63F3" w:rsidRDefault="00653286" w:rsidP="00614A00">
            <w:pPr>
              <w:spacing w:after="0"/>
              <w:jc w:val="center"/>
              <w:rPr>
                <w:rFonts w:asciiTheme="minorHAnsi" w:hAnsiTheme="minorHAnsi" w:cstheme="minorHAnsi"/>
                <w:sz w:val="18"/>
                <w:szCs w:val="18"/>
                <w:lang w:val="en-US" w:eastAsia="it-IT"/>
              </w:rPr>
            </w:pPr>
            <w:r w:rsidRPr="000D63F3">
              <w:rPr>
                <w:rFonts w:asciiTheme="minorHAnsi" w:hAnsiTheme="minorHAnsi" w:cstheme="minorHAnsi"/>
                <w:sz w:val="18"/>
                <w:szCs w:val="18"/>
                <w:lang w:val="en-US" w:eastAsia="it-IT"/>
              </w:rPr>
              <w:t>0.28</w:t>
            </w:r>
          </w:p>
        </w:tc>
      </w:tr>
    </w:tbl>
    <w:p w:rsidR="001E094B" w:rsidRPr="000D63F3" w:rsidRDefault="00653286" w:rsidP="001E094B">
      <w:pPr>
        <w:pStyle w:val="Lgende"/>
        <w:jc w:val="center"/>
        <w:rPr>
          <w:rFonts w:asciiTheme="minorHAnsi" w:hAnsiTheme="minorHAnsi" w:cstheme="minorHAnsi"/>
          <w:lang w:val="en-US" w:eastAsia="it-IT"/>
        </w:rPr>
      </w:pPr>
      <w:bookmarkStart w:id="144" w:name="_Ref400379702"/>
      <w:r w:rsidRPr="000D63F3">
        <w:rPr>
          <w:lang w:val="en-US"/>
        </w:rPr>
        <w:t>Table</w:t>
      </w:r>
      <w:r w:rsidR="00AB4560" w:rsidRPr="000D63F3">
        <w:rPr>
          <w:lang w:val="en-US"/>
        </w:rPr>
        <w:t xml:space="preserve"> </w:t>
      </w:r>
      <w:r w:rsidR="00081BB3" w:rsidRPr="000D63F3">
        <w:rPr>
          <w:lang w:val="en-US"/>
        </w:rPr>
        <w:fldChar w:fldCharType="begin"/>
      </w:r>
      <w:r w:rsidR="00AB4560" w:rsidRPr="000D63F3">
        <w:rPr>
          <w:lang w:val="en-US"/>
        </w:rPr>
        <w:instrText xml:space="preserve"> SEQ Tableau \* ARABIC </w:instrText>
      </w:r>
      <w:r w:rsidR="00081BB3" w:rsidRPr="000D63F3">
        <w:rPr>
          <w:lang w:val="en-US"/>
        </w:rPr>
        <w:fldChar w:fldCharType="separate"/>
      </w:r>
      <w:r w:rsidR="00015272" w:rsidRPr="000D63F3">
        <w:rPr>
          <w:noProof/>
          <w:lang w:val="en-US"/>
        </w:rPr>
        <w:t>3</w:t>
      </w:r>
      <w:r w:rsidR="00081BB3" w:rsidRPr="000D63F3">
        <w:rPr>
          <w:lang w:val="en-US"/>
        </w:rPr>
        <w:fldChar w:fldCharType="end"/>
      </w:r>
      <w:bookmarkEnd w:id="144"/>
      <w:r w:rsidRPr="000D63F3">
        <w:rPr>
          <w:lang w:val="en-US"/>
        </w:rPr>
        <w:t xml:space="preserve">– Diet preferences for different fish species (from </w:t>
      </w:r>
      <w:r w:rsidRPr="000D63F3">
        <w:rPr>
          <w:rFonts w:asciiTheme="minorHAnsi" w:hAnsiTheme="minorHAnsi" w:cstheme="minorHAnsi"/>
          <w:lang w:val="en-US" w:eastAsia="it-IT"/>
        </w:rPr>
        <w:t>Nfon and Cousins, 2007)</w:t>
      </w:r>
    </w:p>
    <w:p w:rsidR="005B7482" w:rsidRPr="000D63F3" w:rsidRDefault="005B7482" w:rsidP="005B7482">
      <w:pPr>
        <w:rPr>
          <w:lang w:val="en-US" w:eastAsia="it-IT"/>
        </w:rPr>
      </w:pPr>
    </w:p>
    <w:p w:rsidR="00653286" w:rsidRPr="000D63F3" w:rsidRDefault="00556793" w:rsidP="00653286">
      <w:pPr>
        <w:jc w:val="center"/>
        <w:rPr>
          <w:rFonts w:ascii="Times New Roman" w:hAnsi="Times New Roman"/>
          <w:sz w:val="23"/>
          <w:szCs w:val="23"/>
          <w:lang w:val="en-US" w:eastAsia="it-IT"/>
        </w:rPr>
      </w:pPr>
      <w:r w:rsidRPr="000D63F3">
        <w:rPr>
          <w:rFonts w:ascii="Times New Roman" w:hAnsi="Times New Roman"/>
          <w:noProof/>
          <w:sz w:val="23"/>
          <w:szCs w:val="23"/>
          <w:lang w:eastAsia="fr-FR"/>
        </w:rPr>
        <w:drawing>
          <wp:inline distT="0" distB="0" distL="0" distR="0">
            <wp:extent cx="4357315" cy="2813693"/>
            <wp:effectExtent l="19050" t="0" r="5135" b="0"/>
            <wp:docPr id="46"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cstate="print"/>
                    <a:srcRect/>
                    <a:stretch>
                      <a:fillRect/>
                    </a:stretch>
                  </pic:blipFill>
                  <pic:spPr bwMode="auto">
                    <a:xfrm>
                      <a:off x="0" y="0"/>
                      <a:ext cx="4355728" cy="2812668"/>
                    </a:xfrm>
                    <a:prstGeom prst="rect">
                      <a:avLst/>
                    </a:prstGeom>
                    <a:noFill/>
                    <a:ln w="9525">
                      <a:noFill/>
                      <a:miter lim="800000"/>
                      <a:headEnd/>
                      <a:tailEnd/>
                    </a:ln>
                  </pic:spPr>
                </pic:pic>
              </a:graphicData>
            </a:graphic>
          </wp:inline>
        </w:drawing>
      </w:r>
    </w:p>
    <w:p w:rsidR="00653286" w:rsidRPr="000D63F3" w:rsidRDefault="00653286" w:rsidP="00653286">
      <w:pPr>
        <w:pStyle w:val="Lgende"/>
        <w:jc w:val="center"/>
        <w:rPr>
          <w:rFonts w:ascii="Times New Roman" w:hAnsi="Times New Roman"/>
          <w:sz w:val="23"/>
          <w:szCs w:val="23"/>
          <w:lang w:val="en-US" w:eastAsia="it-IT"/>
        </w:rPr>
      </w:pPr>
      <w:bookmarkStart w:id="145" w:name="_Ref400379778"/>
      <w:bookmarkStart w:id="146" w:name="_Ref400379775"/>
      <w:r w:rsidRPr="000D63F3">
        <w:rPr>
          <w:lang w:val="en-US"/>
        </w:rPr>
        <w:t xml:space="preserve">Figure </w:t>
      </w:r>
      <w:r w:rsidR="00081BB3" w:rsidRPr="000D63F3">
        <w:rPr>
          <w:lang w:val="en-US"/>
        </w:rPr>
        <w:fldChar w:fldCharType="begin"/>
      </w:r>
      <w:r w:rsidRPr="000D63F3">
        <w:rPr>
          <w:lang w:val="en-US"/>
        </w:rPr>
        <w:instrText xml:space="preserve"> SEQ Figure \* ARABIC </w:instrText>
      </w:r>
      <w:r w:rsidR="00081BB3" w:rsidRPr="000D63F3">
        <w:rPr>
          <w:lang w:val="en-US"/>
        </w:rPr>
        <w:fldChar w:fldCharType="separate"/>
      </w:r>
      <w:r w:rsidR="00015272" w:rsidRPr="000D63F3">
        <w:rPr>
          <w:noProof/>
          <w:lang w:val="en-US"/>
        </w:rPr>
        <w:t>12</w:t>
      </w:r>
      <w:r w:rsidR="00081BB3" w:rsidRPr="000D63F3">
        <w:rPr>
          <w:lang w:val="en-US"/>
        </w:rPr>
        <w:fldChar w:fldCharType="end"/>
      </w:r>
      <w:bookmarkEnd w:id="145"/>
      <w:r w:rsidRPr="000D63F3">
        <w:rPr>
          <w:lang w:val="en-US"/>
        </w:rPr>
        <w:t xml:space="preserve"> - Diet preferences for different fish species (from </w:t>
      </w:r>
      <w:r w:rsidRPr="000D63F3">
        <w:rPr>
          <w:rFonts w:asciiTheme="minorHAnsi" w:hAnsiTheme="minorHAnsi" w:cstheme="minorHAnsi"/>
          <w:lang w:val="en-US" w:eastAsia="it-IT"/>
        </w:rPr>
        <w:t>Lim and Lastoskie, 2011)</w:t>
      </w:r>
      <w:bookmarkEnd w:id="146"/>
    </w:p>
    <w:p w:rsidR="00653286" w:rsidRPr="000D63F3" w:rsidRDefault="00653286" w:rsidP="00653286">
      <w:pPr>
        <w:jc w:val="center"/>
        <w:rPr>
          <w:rFonts w:ascii="Times New Roman" w:hAnsi="Times New Roman"/>
          <w:sz w:val="23"/>
          <w:szCs w:val="23"/>
          <w:lang w:val="en-US" w:eastAsia="it-IT"/>
        </w:rPr>
        <w:sectPr w:rsidR="00653286" w:rsidRPr="000D63F3" w:rsidSect="00673834">
          <w:pgSz w:w="11906" w:h="16838"/>
          <w:pgMar w:top="1418" w:right="1418" w:bottom="993" w:left="1418" w:header="709" w:footer="709" w:gutter="0"/>
          <w:cols w:space="708"/>
          <w:docGrid w:linePitch="360"/>
        </w:sectPr>
      </w:pPr>
    </w:p>
    <w:p w:rsidR="00CA6E69" w:rsidRPr="000D63F3" w:rsidRDefault="00CA6E69" w:rsidP="00CA6E69">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 ]</w:t>
      </w:r>
      <w:r w:rsidRPr="000D63F3">
        <w:rPr>
          <w:rFonts w:ascii="Calibri" w:hAnsi="Calibri" w:cs="Calibri"/>
          <w:sz w:val="22"/>
          <w:szCs w:val="22"/>
          <w:lang w:val="en-US"/>
        </w:rPr>
        <w:tab/>
      </w:r>
      <w:r w:rsidRPr="000D63F3">
        <w:rPr>
          <w:rFonts w:ascii="Calibri" w:hAnsi="Calibri" w:cs="Calibri"/>
          <w:sz w:val="22"/>
          <w:szCs w:val="22"/>
          <w:lang w:val="en-US"/>
        </w:rPr>
        <w:tab/>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 ]</w:t>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CA6E69" w:rsidRPr="000D63F3" w:rsidRDefault="00CA6E69" w:rsidP="00CA6E6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[x] to be informed by the end user case by case</w:t>
      </w:r>
    </w:p>
    <w:p w:rsidR="00CA6E69" w:rsidRPr="000D63F3" w:rsidRDefault="00CA6E69" w:rsidP="00CA6E69">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066389" w:rsidRPr="000D63F3" w:rsidRDefault="000C4E3C" w:rsidP="0006638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The examples provided above demonstrate that end-users have to inform these parameters for their own case study. As default values and for simplification, we estimated only one source of diet in the MERLIN-Expo model, but the software offers the opportunity to build more complex food webs. </w:t>
      </w:r>
    </w:p>
    <w:p w:rsidR="00CA6E69" w:rsidRPr="000D63F3" w:rsidRDefault="00CA6E69" w:rsidP="00CA6E69">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tbl>
      <w:tblPr>
        <w:tblStyle w:val="Grilledutableau"/>
        <w:tblpPr w:leftFromText="141" w:rightFromText="141" w:vertAnchor="text" w:horzAnchor="margin" w:tblpXSpec="center" w:tblpY="170"/>
        <w:tblW w:w="0" w:type="auto"/>
        <w:tblLook w:val="04A0"/>
      </w:tblPr>
      <w:tblGrid>
        <w:gridCol w:w="5577"/>
      </w:tblGrid>
      <w:tr w:rsidR="0039370F" w:rsidRPr="00F77F37" w:rsidTr="0039370F">
        <w:trPr>
          <w:trHeight w:val="384"/>
        </w:trPr>
        <w:tc>
          <w:tcPr>
            <w:tcW w:w="5577" w:type="dxa"/>
          </w:tcPr>
          <w:p w:rsidR="0039370F" w:rsidRPr="000D63F3" w:rsidRDefault="0039370F" w:rsidP="0039370F">
            <w:pPr>
              <w:keepNext/>
              <w:keepLines/>
              <w:spacing w:after="0"/>
              <w:jc w:val="center"/>
              <w:outlineLvl w:val="0"/>
              <w:rPr>
                <w:lang w:val="en-US"/>
              </w:rPr>
            </w:pPr>
            <w:bookmarkStart w:id="147" w:name="_Toc409049989"/>
            <w:bookmarkStart w:id="148" w:name="_Toc409050149"/>
            <w:bookmarkStart w:id="149" w:name="_Toc410107057"/>
            <w:r w:rsidRPr="000D63F3">
              <w:rPr>
                <w:lang w:val="en-US"/>
              </w:rPr>
              <w:t>pref_diet_1 = 1 (unitless)</w:t>
            </w:r>
            <w:bookmarkEnd w:id="147"/>
            <w:bookmarkEnd w:id="148"/>
            <w:bookmarkEnd w:id="149"/>
          </w:p>
          <w:p w:rsidR="0039370F" w:rsidRPr="000D63F3" w:rsidRDefault="0039370F" w:rsidP="0039370F">
            <w:pPr>
              <w:spacing w:after="0"/>
              <w:jc w:val="center"/>
              <w:rPr>
                <w:lang w:val="en-US"/>
              </w:rPr>
            </w:pPr>
            <w:r w:rsidRPr="000D63F3">
              <w:rPr>
                <w:lang w:val="en-US"/>
              </w:rPr>
              <w:t>pref_diet_i = 0 (unitless) for i=2 to 10</w:t>
            </w:r>
          </w:p>
        </w:tc>
      </w:tr>
    </w:tbl>
    <w:p w:rsidR="00066389" w:rsidRPr="000D63F3" w:rsidRDefault="00066389" w:rsidP="00066389">
      <w:pPr>
        <w:rPr>
          <w:lang w:val="en-US"/>
        </w:rPr>
      </w:pPr>
    </w:p>
    <w:p w:rsidR="0039370F" w:rsidRPr="000D63F3" w:rsidRDefault="0039370F" w:rsidP="00981BF3">
      <w:pPr>
        <w:rPr>
          <w:lang w:val="en-US"/>
        </w:rPr>
      </w:pPr>
    </w:p>
    <w:p w:rsidR="003359BD" w:rsidRPr="000D63F3" w:rsidRDefault="00673834" w:rsidP="00683242">
      <w:pPr>
        <w:pStyle w:val="Titre3"/>
        <w:numPr>
          <w:ilvl w:val="2"/>
          <w:numId w:val="1"/>
        </w:numPr>
        <w:spacing w:before="0"/>
        <w:jc w:val="both"/>
        <w:rPr>
          <w:sz w:val="28"/>
          <w:lang w:val="en-US"/>
        </w:rPr>
      </w:pPr>
      <w:bookmarkStart w:id="150" w:name="_Toc409050150"/>
      <w:bookmarkStart w:id="151" w:name="_Toc410107058"/>
      <w:r w:rsidRPr="000D63F3">
        <w:rPr>
          <w:sz w:val="28"/>
          <w:lang w:val="en-US"/>
        </w:rPr>
        <w:t>Fish physiological parameters</w:t>
      </w:r>
      <w:bookmarkEnd w:id="150"/>
      <w:bookmarkEnd w:id="151"/>
    </w:p>
    <w:p w:rsidR="002B59F0" w:rsidRPr="000D63F3" w:rsidRDefault="002122FC" w:rsidP="00F54191">
      <w:pPr>
        <w:pStyle w:val="Titre3"/>
        <w:numPr>
          <w:ilvl w:val="3"/>
          <w:numId w:val="1"/>
        </w:numPr>
        <w:ind w:left="1980"/>
        <w:jc w:val="both"/>
        <w:rPr>
          <w:rFonts w:cs="Calibri"/>
          <w:sz w:val="24"/>
          <w:szCs w:val="22"/>
          <w:lang w:val="en-US"/>
        </w:rPr>
      </w:pPr>
      <w:bookmarkStart w:id="152" w:name="_Toc410107059"/>
      <w:r w:rsidRPr="000D63F3">
        <w:rPr>
          <w:rFonts w:cs="Calibri"/>
          <w:sz w:val="24"/>
          <w:szCs w:val="22"/>
          <w:lang w:val="en-US"/>
        </w:rPr>
        <w:t xml:space="preserve">Fish age </w:t>
      </w:r>
      <w:r w:rsidR="00CE754A" w:rsidRPr="000D63F3">
        <w:rPr>
          <w:rFonts w:cs="Calibri"/>
          <w:sz w:val="24"/>
          <w:szCs w:val="22"/>
          <w:lang w:val="en-US"/>
        </w:rPr>
        <w:t xml:space="preserve">at maturity </w:t>
      </w:r>
      <w:r w:rsidRPr="000D63F3">
        <w:rPr>
          <w:rFonts w:cs="Calibri"/>
          <w:sz w:val="24"/>
          <w:szCs w:val="22"/>
          <w:lang w:val="en-US"/>
        </w:rPr>
        <w:t>(time_fishlife)</w:t>
      </w:r>
      <w:bookmarkEnd w:id="152"/>
    </w:p>
    <w:p w:rsidR="002122FC" w:rsidRPr="000D63F3" w:rsidRDefault="002122FC" w:rsidP="002122FC">
      <w:pPr>
        <w:spacing w:after="0"/>
        <w:rPr>
          <w:b/>
          <w:i/>
          <w:lang w:val="en-US"/>
        </w:rPr>
      </w:pPr>
      <w:r w:rsidRPr="000D63F3">
        <w:rPr>
          <w:b/>
          <w:i/>
          <w:lang w:val="en-US"/>
        </w:rPr>
        <w:t>Physical/chemical/biological/empirical meaning</w:t>
      </w:r>
    </w:p>
    <w:p w:rsidR="00E92D95" w:rsidRPr="000D63F3" w:rsidRDefault="00824ED7" w:rsidP="00D963C5">
      <w:pPr>
        <w:jc w:val="both"/>
        <w:rPr>
          <w:lang w:val="en-US"/>
        </w:rPr>
      </w:pPr>
      <w:r w:rsidRPr="000D63F3">
        <w:rPr>
          <w:lang w:val="en-US"/>
        </w:rPr>
        <w:t>Fish body length and weight change over</w:t>
      </w:r>
      <w:r w:rsidR="00F7575C" w:rsidRPr="000D63F3">
        <w:rPr>
          <w:lang w:val="en-US"/>
        </w:rPr>
        <w:t xml:space="preserve"> organism’s</w:t>
      </w:r>
      <w:r w:rsidRPr="000D63F3">
        <w:rPr>
          <w:lang w:val="en-US"/>
        </w:rPr>
        <w:t xml:space="preserve"> </w:t>
      </w:r>
      <w:r w:rsidR="00F7575C" w:rsidRPr="000D63F3">
        <w:rPr>
          <w:lang w:val="en-US"/>
        </w:rPr>
        <w:t>lifetime</w:t>
      </w:r>
      <w:r w:rsidRPr="000D63F3">
        <w:rPr>
          <w:lang w:val="en-US"/>
        </w:rPr>
        <w:t xml:space="preserve">, </w:t>
      </w:r>
      <w:r w:rsidR="00F7575C" w:rsidRPr="000D63F3">
        <w:rPr>
          <w:lang w:val="en-US"/>
        </w:rPr>
        <w:t>what</w:t>
      </w:r>
      <w:r w:rsidRPr="000D63F3">
        <w:rPr>
          <w:lang w:val="en-US"/>
        </w:rPr>
        <w:t xml:space="preserve"> is expressed as a</w:t>
      </w:r>
      <w:r w:rsidR="00F7575C" w:rsidRPr="000D63F3">
        <w:rPr>
          <w:lang w:val="en-US"/>
        </w:rPr>
        <w:t xml:space="preserve"> growth of an organism.</w:t>
      </w:r>
      <w:r w:rsidR="00815020" w:rsidRPr="000D63F3">
        <w:rPr>
          <w:lang w:val="en-US"/>
        </w:rPr>
        <w:t xml:space="preserve"> Fish lifetime also governs the renewal of fish population, with the death of old potentially contaminated fish and the renewal by neonates t</w:t>
      </w:r>
      <w:r w:rsidR="003E2D68" w:rsidRPr="000D63F3">
        <w:rPr>
          <w:lang w:val="en-US"/>
        </w:rPr>
        <w:t>hat are not</w:t>
      </w:r>
      <w:r w:rsidR="00815020" w:rsidRPr="000D63F3">
        <w:rPr>
          <w:lang w:val="en-US"/>
        </w:rPr>
        <w:t xml:space="preserve"> contaminated.</w:t>
      </w:r>
    </w:p>
    <w:p w:rsidR="00E92D95" w:rsidRPr="000D63F3" w:rsidRDefault="00815020" w:rsidP="00D963C5">
      <w:pPr>
        <w:jc w:val="both"/>
        <w:rPr>
          <w:lang w:val="en-US"/>
        </w:rPr>
      </w:pPr>
      <w:r w:rsidRPr="000D63F3">
        <w:rPr>
          <w:lang w:val="en-US"/>
        </w:rPr>
        <w:t xml:space="preserve">In the MERLIN-Expo model, the fish lifetime is defined as the time needed for reaching maturity rather than maximum reported age. Time to reach maturity corresponds indeed to the growth period of the fish where </w:t>
      </w:r>
      <w:r w:rsidR="003E2D68" w:rsidRPr="000D63F3">
        <w:rPr>
          <w:lang w:val="en-US"/>
        </w:rPr>
        <w:t>f</w:t>
      </w:r>
      <w:r w:rsidRPr="000D63F3">
        <w:rPr>
          <w:lang w:val="en-US"/>
        </w:rPr>
        <w:t>ish body length and weight change</w:t>
      </w:r>
      <w:r w:rsidR="003528FE" w:rsidRPr="000D63F3">
        <w:rPr>
          <w:lang w:val="en-US"/>
        </w:rPr>
        <w:t>, and it also generally corresponds to the time when fish can be caught for human food</w:t>
      </w:r>
      <w:r w:rsidRPr="000D63F3">
        <w:rPr>
          <w:lang w:val="en-US"/>
        </w:rPr>
        <w:t>.</w:t>
      </w:r>
    </w:p>
    <w:p w:rsidR="003C0033" w:rsidRPr="000D63F3" w:rsidRDefault="003C0033" w:rsidP="003C0033">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3C0033" w:rsidRPr="000D63F3" w:rsidRDefault="00196425" w:rsidP="003F6B2F">
      <w:pPr>
        <w:jc w:val="both"/>
        <w:rPr>
          <w:lang w:val="en-US"/>
        </w:rPr>
      </w:pPr>
      <w:r w:rsidRPr="000D63F3">
        <w:rPr>
          <w:lang w:val="en-US"/>
        </w:rPr>
        <w:t>We recognize that fish grow</w:t>
      </w:r>
      <w:r w:rsidR="003528FE" w:rsidRPr="000D63F3">
        <w:rPr>
          <w:lang w:val="en-US"/>
        </w:rPr>
        <w:t>s</w:t>
      </w:r>
      <w:r w:rsidRPr="000D63F3">
        <w:rPr>
          <w:lang w:val="en-US"/>
        </w:rPr>
        <w:t xml:space="preserve"> in time </w:t>
      </w:r>
      <w:r w:rsidR="00385347" w:rsidRPr="000D63F3">
        <w:rPr>
          <w:lang w:val="en-US"/>
        </w:rPr>
        <w:t>and</w:t>
      </w:r>
      <w:r w:rsidR="003528FE" w:rsidRPr="000D63F3">
        <w:rPr>
          <w:lang w:val="en-US"/>
        </w:rPr>
        <w:t xml:space="preserve"> </w:t>
      </w:r>
      <w:r w:rsidRPr="000D63F3">
        <w:rPr>
          <w:lang w:val="en-US"/>
        </w:rPr>
        <w:t>suffer</w:t>
      </w:r>
      <w:r w:rsidR="003528FE" w:rsidRPr="000D63F3">
        <w:rPr>
          <w:lang w:val="en-US"/>
        </w:rPr>
        <w:t>s</w:t>
      </w:r>
      <w:r w:rsidRPr="000D63F3">
        <w:rPr>
          <w:lang w:val="en-US"/>
        </w:rPr>
        <w:t xml:space="preserve"> from natural mortality</w:t>
      </w:r>
      <w:r w:rsidR="00206F54" w:rsidRPr="000D63F3">
        <w:rPr>
          <w:lang w:val="en-US"/>
        </w:rPr>
        <w:t>. Therefor</w:t>
      </w:r>
      <w:r w:rsidR="003F6B2F" w:rsidRPr="000D63F3">
        <w:rPr>
          <w:lang w:val="en-US"/>
        </w:rPr>
        <w:t>e</w:t>
      </w:r>
      <w:r w:rsidR="00206F54" w:rsidRPr="000D63F3">
        <w:rPr>
          <w:lang w:val="en-US"/>
        </w:rPr>
        <w:t xml:space="preserve"> we include</w:t>
      </w:r>
      <w:r w:rsidRPr="000D63F3">
        <w:rPr>
          <w:lang w:val="en-US"/>
        </w:rPr>
        <w:t xml:space="preserve"> </w:t>
      </w:r>
      <w:r w:rsidR="00206F54" w:rsidRPr="000D63F3">
        <w:rPr>
          <w:lang w:val="en-US"/>
        </w:rPr>
        <w:t>time_fishlife parameter for</w:t>
      </w:r>
      <w:r w:rsidR="00F7575C" w:rsidRPr="000D63F3">
        <w:rPr>
          <w:lang w:val="en-US"/>
        </w:rPr>
        <w:t xml:space="preserve"> correcting concentration of chemicals in fish body for a given</w:t>
      </w:r>
      <w:r w:rsidR="00B53E82" w:rsidRPr="000D63F3">
        <w:rPr>
          <w:lang w:val="en-US"/>
        </w:rPr>
        <w:t xml:space="preserve"> maximum</w:t>
      </w:r>
      <w:r w:rsidR="007338F7" w:rsidRPr="000D63F3">
        <w:rPr>
          <w:lang w:val="en-US"/>
        </w:rPr>
        <w:t xml:space="preserve"> attainable</w:t>
      </w:r>
      <w:r w:rsidR="00F7575C" w:rsidRPr="000D63F3">
        <w:rPr>
          <w:lang w:val="en-US"/>
        </w:rPr>
        <w:t xml:space="preserve"> age of the fish.</w:t>
      </w:r>
      <w:r w:rsidRPr="000D63F3">
        <w:rPr>
          <w:lang w:val="en-US"/>
        </w:rPr>
        <w:t xml:space="preserve"> </w:t>
      </w:r>
      <w:r w:rsidR="008F500E" w:rsidRPr="000D63F3">
        <w:rPr>
          <w:lang w:val="en-US"/>
        </w:rPr>
        <w:t>time_fishlife is used in calculating fish growth rate (k_growth).</w:t>
      </w:r>
    </w:p>
    <w:p w:rsidR="003C0033" w:rsidRPr="000D63F3" w:rsidRDefault="003C0033" w:rsidP="003C0033">
      <w:pPr>
        <w:spacing w:before="120" w:after="0"/>
        <w:rPr>
          <w:b/>
          <w:i/>
          <w:lang w:val="en-US"/>
        </w:rPr>
      </w:pPr>
      <w:r w:rsidRPr="000D63F3">
        <w:rPr>
          <w:b/>
          <w:i/>
          <w:lang w:val="en-US"/>
        </w:rPr>
        <w:t>Database used for parameter estimation</w:t>
      </w:r>
    </w:p>
    <w:p w:rsidR="00F7575C" w:rsidRPr="000D63F3" w:rsidRDefault="00E5674F" w:rsidP="00927D7A">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Fishbase.org database </w:t>
      </w:r>
      <w:r w:rsidR="00815020" w:rsidRPr="000D63F3">
        <w:rPr>
          <w:rFonts w:ascii="Calibri" w:hAnsi="Calibri" w:cs="Calibri"/>
          <w:sz w:val="22"/>
          <w:szCs w:val="22"/>
          <w:lang w:val="en-US"/>
        </w:rPr>
        <w:t>(</w:t>
      </w:r>
      <w:r w:rsidR="001E094B" w:rsidRPr="000D63F3">
        <w:rPr>
          <w:rFonts w:ascii="Calibri" w:hAnsi="Calibri" w:cs="Calibri"/>
          <w:sz w:val="22"/>
          <w:szCs w:val="22"/>
          <w:lang w:val="en-US"/>
        </w:rPr>
        <w:t>http://www.fishbase.org</w:t>
      </w:r>
      <w:r w:rsidR="00815020" w:rsidRPr="000D63F3">
        <w:rPr>
          <w:rFonts w:ascii="Calibri" w:hAnsi="Calibri" w:cs="Calibri"/>
          <w:sz w:val="22"/>
          <w:szCs w:val="22"/>
          <w:lang w:val="en-US"/>
        </w:rPr>
        <w:t xml:space="preserve">) </w:t>
      </w:r>
      <w:r w:rsidRPr="000D63F3">
        <w:rPr>
          <w:rFonts w:ascii="Calibri" w:hAnsi="Calibri" w:cs="Calibri"/>
          <w:sz w:val="22"/>
          <w:szCs w:val="22"/>
          <w:lang w:val="en-US"/>
        </w:rPr>
        <w:t xml:space="preserve">can be used as a reference for specific fish age as well as other measurements. </w:t>
      </w:r>
      <w:r w:rsidR="00815020" w:rsidRPr="000D63F3">
        <w:rPr>
          <w:rFonts w:ascii="Calibri" w:hAnsi="Calibri" w:cs="Calibri"/>
          <w:sz w:val="22"/>
          <w:szCs w:val="22"/>
          <w:lang w:val="en-US"/>
        </w:rPr>
        <w:t>We provide here some examples to illustrate that such information can be found in the reported database, but end-user have to consult the freely available database for each specific fish species.</w:t>
      </w:r>
    </w:p>
    <w:p w:rsidR="00815020" w:rsidRPr="000D63F3" w:rsidRDefault="00815020" w:rsidP="00927D7A">
      <w:pPr>
        <w:pStyle w:val="Corpsdetexte"/>
        <w:spacing w:line="276" w:lineRule="auto"/>
        <w:jc w:val="both"/>
        <w:rPr>
          <w:rFonts w:ascii="Calibri" w:hAnsi="Calibri" w:cs="Calibri"/>
          <w:sz w:val="22"/>
          <w:szCs w:val="22"/>
          <w:lang w:val="en-US"/>
        </w:rPr>
      </w:pPr>
    </w:p>
    <w:tbl>
      <w:tblPr>
        <w:tblStyle w:val="Grilledutableau"/>
        <w:tblW w:w="6204" w:type="dxa"/>
        <w:jc w:val="center"/>
        <w:tblLook w:val="04A0"/>
      </w:tblPr>
      <w:tblGrid>
        <w:gridCol w:w="3510"/>
        <w:gridCol w:w="2694"/>
      </w:tblGrid>
      <w:tr w:rsidR="00815020" w:rsidRPr="000D63F3" w:rsidTr="00D963C5">
        <w:trPr>
          <w:jc w:val="center"/>
        </w:trPr>
        <w:tc>
          <w:tcPr>
            <w:tcW w:w="3510" w:type="dxa"/>
          </w:tcPr>
          <w:p w:rsidR="00815020" w:rsidRPr="000D63F3" w:rsidRDefault="00815020" w:rsidP="00815020">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Species</w:t>
            </w:r>
          </w:p>
        </w:tc>
        <w:tc>
          <w:tcPr>
            <w:tcW w:w="2694" w:type="dxa"/>
          </w:tcPr>
          <w:p w:rsidR="00815020" w:rsidRPr="000D63F3" w:rsidRDefault="00815020" w:rsidP="00815020">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Lifetime (maturity) (in years)</w:t>
            </w:r>
          </w:p>
        </w:tc>
      </w:tr>
      <w:tr w:rsidR="00815020" w:rsidRPr="00F77F37" w:rsidTr="00D963C5">
        <w:trPr>
          <w:jc w:val="center"/>
        </w:trPr>
        <w:tc>
          <w:tcPr>
            <w:tcW w:w="3510" w:type="dxa"/>
          </w:tcPr>
          <w:p w:rsidR="00815020" w:rsidRPr="000D63F3" w:rsidRDefault="00EC7706" w:rsidP="00815020">
            <w:pPr>
              <w:spacing w:after="0"/>
              <w:rPr>
                <w:rFonts w:cs="Calibri"/>
                <w:i/>
                <w:sz w:val="20"/>
                <w:szCs w:val="20"/>
                <w:lang w:val="en-US"/>
              </w:rPr>
            </w:pPr>
            <w:r w:rsidRPr="000D63F3">
              <w:rPr>
                <w:rFonts w:cs="Calibri"/>
                <w:sz w:val="20"/>
                <w:szCs w:val="20"/>
                <w:lang w:val="en-US"/>
              </w:rPr>
              <w:t xml:space="preserve">European Seabass </w:t>
            </w:r>
            <w:r w:rsidRPr="000D63F3">
              <w:rPr>
                <w:rFonts w:cs="Calibri"/>
                <w:i/>
                <w:sz w:val="20"/>
                <w:szCs w:val="20"/>
                <w:lang w:val="en-US"/>
              </w:rPr>
              <w:t>Dicentrarchus labrax</w:t>
            </w:r>
          </w:p>
        </w:tc>
        <w:tc>
          <w:tcPr>
            <w:tcW w:w="2694" w:type="dxa"/>
          </w:tcPr>
          <w:p w:rsidR="00EC7706" w:rsidRPr="000D63F3" w:rsidRDefault="00EC7706" w:rsidP="00815020">
            <w:pPr>
              <w:spacing w:after="0"/>
              <w:rPr>
                <w:rFonts w:cs="Calibri"/>
                <w:sz w:val="20"/>
                <w:szCs w:val="20"/>
                <w:lang w:val="en-US"/>
              </w:rPr>
            </w:pPr>
            <w:r w:rsidRPr="000D63F3">
              <w:rPr>
                <w:rFonts w:cs="Calibri"/>
                <w:sz w:val="20"/>
                <w:szCs w:val="20"/>
                <w:lang w:val="en-US"/>
              </w:rPr>
              <w:t>Mediterranean sea: 2-4</w:t>
            </w:r>
          </w:p>
          <w:p w:rsidR="00815020" w:rsidRPr="000D63F3" w:rsidRDefault="00EC7706" w:rsidP="00815020">
            <w:pPr>
              <w:spacing w:after="0"/>
              <w:rPr>
                <w:rFonts w:cs="Calibri"/>
                <w:sz w:val="20"/>
                <w:szCs w:val="20"/>
                <w:lang w:val="en-US"/>
              </w:rPr>
            </w:pPr>
            <w:r w:rsidRPr="000D63F3">
              <w:rPr>
                <w:rFonts w:cs="Calibri"/>
                <w:sz w:val="20"/>
                <w:szCs w:val="20"/>
                <w:lang w:val="en-US"/>
              </w:rPr>
              <w:t xml:space="preserve"> Atlantic-Males: 4-7</w:t>
            </w:r>
          </w:p>
          <w:p w:rsidR="00EC7706" w:rsidRPr="000D63F3" w:rsidRDefault="00EC7706" w:rsidP="00EC7706">
            <w:pPr>
              <w:spacing w:after="0"/>
              <w:rPr>
                <w:rFonts w:cs="Calibri"/>
                <w:sz w:val="20"/>
                <w:szCs w:val="20"/>
                <w:lang w:val="en-US"/>
              </w:rPr>
            </w:pPr>
            <w:r w:rsidRPr="000D63F3">
              <w:rPr>
                <w:rFonts w:cs="Calibri"/>
                <w:sz w:val="20"/>
                <w:szCs w:val="20"/>
                <w:lang w:val="en-US"/>
              </w:rPr>
              <w:t>Atlantic-Females: 5-8</w:t>
            </w:r>
          </w:p>
        </w:tc>
      </w:tr>
      <w:tr w:rsidR="00815020" w:rsidRPr="000D63F3" w:rsidTr="00D963C5">
        <w:trPr>
          <w:jc w:val="center"/>
        </w:trPr>
        <w:tc>
          <w:tcPr>
            <w:tcW w:w="3510" w:type="dxa"/>
          </w:tcPr>
          <w:p w:rsidR="00815020" w:rsidRPr="000D63F3" w:rsidRDefault="00C517CA" w:rsidP="00815020">
            <w:pPr>
              <w:spacing w:after="0"/>
              <w:rPr>
                <w:rFonts w:cs="Calibri"/>
                <w:i/>
                <w:sz w:val="20"/>
                <w:szCs w:val="20"/>
                <w:lang w:val="en-US"/>
              </w:rPr>
            </w:pPr>
            <w:r w:rsidRPr="000D63F3">
              <w:rPr>
                <w:rFonts w:cs="Calibri"/>
                <w:sz w:val="20"/>
                <w:szCs w:val="20"/>
                <w:lang w:val="en-US"/>
              </w:rPr>
              <w:t>Trout</w:t>
            </w:r>
            <w:r w:rsidR="00EC7706" w:rsidRPr="000D63F3">
              <w:rPr>
                <w:rFonts w:cs="Calibri"/>
                <w:i/>
                <w:sz w:val="20"/>
                <w:szCs w:val="20"/>
                <w:lang w:val="en-US"/>
              </w:rPr>
              <w:t xml:space="preserve"> Salmo trutta</w:t>
            </w:r>
          </w:p>
        </w:tc>
        <w:tc>
          <w:tcPr>
            <w:tcW w:w="2694" w:type="dxa"/>
          </w:tcPr>
          <w:p w:rsidR="00815020" w:rsidRPr="000D63F3" w:rsidRDefault="00EC7706" w:rsidP="00815020">
            <w:pPr>
              <w:spacing w:after="0"/>
              <w:rPr>
                <w:rFonts w:cs="Calibri"/>
                <w:sz w:val="20"/>
                <w:szCs w:val="20"/>
                <w:lang w:val="en-US"/>
              </w:rPr>
            </w:pPr>
            <w:r w:rsidRPr="000D63F3">
              <w:rPr>
                <w:rFonts w:cs="Calibri"/>
                <w:sz w:val="20"/>
                <w:szCs w:val="20"/>
                <w:lang w:val="en-US"/>
              </w:rPr>
              <w:t>3-4</w:t>
            </w:r>
          </w:p>
        </w:tc>
      </w:tr>
      <w:tr w:rsidR="003E2D68" w:rsidRPr="000D63F3" w:rsidTr="00EC7706">
        <w:trPr>
          <w:jc w:val="center"/>
        </w:trPr>
        <w:tc>
          <w:tcPr>
            <w:tcW w:w="3510" w:type="dxa"/>
          </w:tcPr>
          <w:p w:rsidR="003E2D68" w:rsidRPr="000D63F3" w:rsidRDefault="003E2D68" w:rsidP="00815020">
            <w:pPr>
              <w:spacing w:after="0"/>
              <w:rPr>
                <w:rFonts w:cs="Calibri"/>
                <w:sz w:val="20"/>
                <w:szCs w:val="20"/>
                <w:lang w:val="en-US"/>
              </w:rPr>
            </w:pPr>
            <w:r w:rsidRPr="000D63F3">
              <w:rPr>
                <w:rFonts w:cs="Calibri"/>
                <w:sz w:val="20"/>
                <w:szCs w:val="20"/>
                <w:lang w:val="en-US"/>
              </w:rPr>
              <w:t xml:space="preserve">Yellow Perch </w:t>
            </w:r>
            <w:r w:rsidR="00C517CA" w:rsidRPr="000D63F3">
              <w:rPr>
                <w:rFonts w:cs="Calibri"/>
                <w:i/>
                <w:sz w:val="20"/>
                <w:szCs w:val="20"/>
                <w:lang w:val="en-US"/>
              </w:rPr>
              <w:t>Perca flavescens</w:t>
            </w:r>
          </w:p>
        </w:tc>
        <w:tc>
          <w:tcPr>
            <w:tcW w:w="2694" w:type="dxa"/>
          </w:tcPr>
          <w:p w:rsidR="003E2D68" w:rsidRPr="000D63F3" w:rsidRDefault="003E2D68" w:rsidP="00815020">
            <w:pPr>
              <w:spacing w:after="0"/>
              <w:rPr>
                <w:rFonts w:cs="Calibri"/>
                <w:sz w:val="20"/>
                <w:szCs w:val="20"/>
                <w:lang w:val="en-US"/>
              </w:rPr>
            </w:pPr>
            <w:r w:rsidRPr="000D63F3">
              <w:rPr>
                <w:rFonts w:cs="Calibri"/>
                <w:sz w:val="20"/>
                <w:szCs w:val="20"/>
                <w:lang w:val="en-US"/>
              </w:rPr>
              <w:t>2-4</w:t>
            </w:r>
          </w:p>
        </w:tc>
      </w:tr>
    </w:tbl>
    <w:p w:rsidR="00815020" w:rsidRPr="000D63F3" w:rsidRDefault="004F3914" w:rsidP="00985400">
      <w:pPr>
        <w:pStyle w:val="Lgende"/>
        <w:jc w:val="center"/>
        <w:rPr>
          <w:rFonts w:asciiTheme="minorHAnsi" w:hAnsiTheme="minorHAnsi" w:cstheme="minorHAnsi"/>
          <w:sz w:val="22"/>
          <w:szCs w:val="22"/>
          <w:lang w:val="en-US" w:eastAsia="it-IT"/>
        </w:rPr>
      </w:pPr>
      <w:r w:rsidRPr="000D63F3">
        <w:rPr>
          <w:lang w:val="en-US"/>
        </w:rPr>
        <w:t>Table</w:t>
      </w:r>
      <w:r w:rsidR="00C517CA" w:rsidRPr="000D63F3">
        <w:rPr>
          <w:lang w:val="en-US"/>
        </w:rPr>
        <w:t xml:space="preserve"> </w:t>
      </w:r>
      <w:r w:rsidR="00081BB3" w:rsidRPr="000D63F3">
        <w:fldChar w:fldCharType="begin"/>
      </w:r>
      <w:r w:rsidR="00C517CA" w:rsidRPr="000D63F3">
        <w:rPr>
          <w:lang w:val="en-US"/>
        </w:rPr>
        <w:instrText xml:space="preserve"> SEQ Tableau \* ARABIC </w:instrText>
      </w:r>
      <w:r w:rsidR="00081BB3" w:rsidRPr="000D63F3">
        <w:fldChar w:fldCharType="separate"/>
      </w:r>
      <w:r w:rsidR="00015272" w:rsidRPr="000D63F3">
        <w:rPr>
          <w:noProof/>
          <w:lang w:val="en-US"/>
        </w:rPr>
        <w:t>4</w:t>
      </w:r>
      <w:r w:rsidR="00081BB3" w:rsidRPr="000D63F3">
        <w:fldChar w:fldCharType="end"/>
      </w:r>
      <w:r w:rsidR="00C517CA" w:rsidRPr="000D63F3">
        <w:rPr>
          <w:lang w:val="en-US"/>
        </w:rPr>
        <w:t xml:space="preserve"> </w:t>
      </w:r>
      <w:r w:rsidR="003E2D68" w:rsidRPr="000D63F3">
        <w:rPr>
          <w:lang w:val="en-US"/>
        </w:rPr>
        <w:t xml:space="preserve">– Age at maturity for different fish species (from </w:t>
      </w:r>
      <w:r w:rsidR="003E2D68" w:rsidRPr="000D63F3">
        <w:rPr>
          <w:rFonts w:asciiTheme="minorHAnsi" w:hAnsiTheme="minorHAnsi" w:cstheme="minorHAnsi"/>
          <w:lang w:val="en-US" w:eastAsia="it-IT"/>
        </w:rPr>
        <w:t>www.fishbase.org)</w:t>
      </w:r>
    </w:p>
    <w:p w:rsidR="00927D7A" w:rsidRPr="000D63F3" w:rsidRDefault="00927D7A" w:rsidP="00927D7A">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927D7A" w:rsidRPr="000D63F3" w:rsidRDefault="00927D7A" w:rsidP="00927D7A">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 ]</w:t>
      </w:r>
      <w:r w:rsidRPr="000D63F3">
        <w:rPr>
          <w:rFonts w:ascii="Calibri" w:hAnsi="Calibri" w:cs="Calibri"/>
          <w:sz w:val="22"/>
          <w:szCs w:val="22"/>
          <w:lang w:val="en-US"/>
        </w:rPr>
        <w:tab/>
      </w:r>
      <w:r w:rsidRPr="000D63F3">
        <w:rPr>
          <w:rFonts w:ascii="Calibri" w:hAnsi="Calibri" w:cs="Calibri"/>
          <w:sz w:val="22"/>
          <w:szCs w:val="22"/>
          <w:lang w:val="en-US"/>
        </w:rPr>
        <w:tab/>
      </w:r>
    </w:p>
    <w:p w:rsidR="00927D7A" w:rsidRPr="000D63F3" w:rsidRDefault="00C517CA" w:rsidP="00927D7A">
      <w:pPr>
        <w:pStyle w:val="Corpsdetexte"/>
        <w:spacing w:line="276" w:lineRule="auto"/>
        <w:jc w:val="both"/>
        <w:rPr>
          <w:rFonts w:ascii="Calibri" w:hAnsi="Calibri" w:cs="Calibri"/>
          <w:sz w:val="22"/>
          <w:szCs w:val="22"/>
        </w:rPr>
      </w:pPr>
      <w:r w:rsidRPr="000D63F3">
        <w:rPr>
          <w:rFonts w:ascii="Calibri" w:hAnsi="Calibri" w:cs="Calibri"/>
          <w:sz w:val="22"/>
          <w:szCs w:val="22"/>
        </w:rPr>
        <w:t>Calibration [ ]</w:t>
      </w:r>
      <w:r w:rsidRPr="000D63F3">
        <w:rPr>
          <w:rFonts w:ascii="Calibri" w:hAnsi="Calibri" w:cs="Calibri"/>
          <w:sz w:val="22"/>
          <w:szCs w:val="22"/>
        </w:rPr>
        <w:tab/>
      </w:r>
      <w:r w:rsidRPr="000D63F3">
        <w:rPr>
          <w:rFonts w:ascii="Calibri" w:hAnsi="Calibri" w:cs="Calibri"/>
          <w:sz w:val="22"/>
          <w:szCs w:val="22"/>
        </w:rPr>
        <w:tab/>
      </w:r>
    </w:p>
    <w:p w:rsidR="00927D7A" w:rsidRPr="000D63F3" w:rsidRDefault="00C517CA" w:rsidP="00927D7A">
      <w:pPr>
        <w:pStyle w:val="Corpsdetexte"/>
        <w:spacing w:line="276" w:lineRule="auto"/>
        <w:jc w:val="both"/>
        <w:rPr>
          <w:rFonts w:ascii="Calibri" w:hAnsi="Calibri" w:cs="Calibri"/>
          <w:sz w:val="22"/>
          <w:szCs w:val="22"/>
        </w:rPr>
      </w:pPr>
      <w:r w:rsidRPr="000D63F3">
        <w:rPr>
          <w:rFonts w:ascii="Calibri" w:hAnsi="Calibri" w:cs="Calibri"/>
          <w:sz w:val="22"/>
          <w:szCs w:val="22"/>
        </w:rPr>
        <w:t>Extrapolation [ ]</w:t>
      </w:r>
    </w:p>
    <w:p w:rsidR="00927D7A" w:rsidRPr="000D63F3" w:rsidRDefault="00C517CA" w:rsidP="00927D7A">
      <w:pPr>
        <w:pStyle w:val="Corpsdetexte"/>
        <w:spacing w:line="276" w:lineRule="auto"/>
        <w:jc w:val="both"/>
        <w:rPr>
          <w:rFonts w:ascii="Calibri" w:hAnsi="Calibri" w:cs="Calibri"/>
          <w:sz w:val="22"/>
          <w:szCs w:val="22"/>
        </w:rPr>
      </w:pPr>
      <w:r w:rsidRPr="000D63F3">
        <w:rPr>
          <w:rFonts w:ascii="Calibri" w:hAnsi="Calibri" w:cs="Calibri"/>
          <w:sz w:val="22"/>
          <w:szCs w:val="22"/>
        </w:rPr>
        <w:t>Expert elicitation [X]</w:t>
      </w:r>
    </w:p>
    <w:p w:rsidR="00927D7A" w:rsidRPr="000D63F3" w:rsidRDefault="00927D7A" w:rsidP="00927D7A">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927D7A" w:rsidRPr="000D63F3" w:rsidRDefault="00927D7A" w:rsidP="00927D7A">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927D7A" w:rsidRPr="000D63F3" w:rsidRDefault="00927D7A" w:rsidP="00927D7A">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927D7A" w:rsidRPr="000D63F3" w:rsidRDefault="00927D7A" w:rsidP="00927D7A">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w:t>
      </w:r>
      <w:r w:rsidR="003E2D68" w:rsidRPr="000D63F3">
        <w:rPr>
          <w:rFonts w:ascii="Calibri" w:hAnsi="Calibri" w:cs="Calibri"/>
          <w:sz w:val="22"/>
          <w:szCs w:val="22"/>
          <w:lang w:val="en-US"/>
        </w:rPr>
        <w:t xml:space="preserve"> </w:t>
      </w:r>
      <w:r w:rsidRPr="000D63F3">
        <w:rPr>
          <w:rFonts w:ascii="Calibri" w:hAnsi="Calibri" w:cs="Calibri"/>
          <w:sz w:val="22"/>
          <w:szCs w:val="22"/>
          <w:lang w:val="en-US"/>
        </w:rPr>
        <w:t>] to be informed by the end user case by case</w:t>
      </w:r>
    </w:p>
    <w:p w:rsidR="00927D7A" w:rsidRPr="000D63F3" w:rsidRDefault="00927D7A" w:rsidP="00927D7A">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E5674F" w:rsidRPr="000D63F3" w:rsidRDefault="00E5674F" w:rsidP="00E5674F">
      <w:pPr>
        <w:pStyle w:val="Corpsdetexte"/>
        <w:spacing w:line="276" w:lineRule="auto"/>
        <w:jc w:val="both"/>
        <w:rPr>
          <w:rFonts w:ascii="Calibri" w:hAnsi="Calibri" w:cs="Calibri"/>
          <w:b/>
          <w:i/>
          <w:sz w:val="22"/>
          <w:szCs w:val="22"/>
          <w:lang w:val="en-US"/>
        </w:rPr>
      </w:pPr>
      <w:r w:rsidRPr="000D63F3">
        <w:rPr>
          <w:rFonts w:ascii="Calibri" w:hAnsi="Calibri" w:cs="Calibri"/>
          <w:sz w:val="22"/>
          <w:szCs w:val="22"/>
          <w:lang w:val="en-US"/>
        </w:rPr>
        <w:t xml:space="preserve">Age of the fish should be specified according to user’s case study. </w:t>
      </w:r>
      <w:r w:rsidR="00B53E82" w:rsidRPr="000D63F3">
        <w:rPr>
          <w:rFonts w:ascii="Calibri" w:hAnsi="Calibri" w:cs="Calibri"/>
          <w:sz w:val="22"/>
          <w:szCs w:val="22"/>
          <w:lang w:val="en-US"/>
        </w:rPr>
        <w:t xml:space="preserve">For taking </w:t>
      </w:r>
      <w:r w:rsidR="003E2D68" w:rsidRPr="000D63F3">
        <w:rPr>
          <w:rFonts w:ascii="Calibri" w:hAnsi="Calibri" w:cs="Calibri"/>
          <w:sz w:val="22"/>
          <w:szCs w:val="22"/>
          <w:lang w:val="en-US"/>
        </w:rPr>
        <w:t>growth</w:t>
      </w:r>
      <w:r w:rsidR="00B53E82" w:rsidRPr="000D63F3">
        <w:rPr>
          <w:rFonts w:ascii="Calibri" w:hAnsi="Calibri" w:cs="Calibri"/>
          <w:sz w:val="22"/>
          <w:szCs w:val="22"/>
          <w:lang w:val="en-US"/>
        </w:rPr>
        <w:t xml:space="preserve"> of fish into account </w:t>
      </w:r>
      <w:r w:rsidR="0037407A" w:rsidRPr="000D63F3">
        <w:rPr>
          <w:rFonts w:ascii="Calibri" w:hAnsi="Calibri" w:cs="Calibri"/>
          <w:sz w:val="22"/>
          <w:szCs w:val="22"/>
          <w:lang w:val="en-US"/>
        </w:rPr>
        <w:t>age</w:t>
      </w:r>
      <w:r w:rsidR="003E2D68" w:rsidRPr="000D63F3">
        <w:rPr>
          <w:rFonts w:ascii="Calibri" w:hAnsi="Calibri" w:cs="Calibri"/>
          <w:sz w:val="22"/>
          <w:szCs w:val="22"/>
          <w:lang w:val="en-US"/>
        </w:rPr>
        <w:t xml:space="preserve"> at maturity</w:t>
      </w:r>
      <w:r w:rsidR="0037407A" w:rsidRPr="000D63F3">
        <w:rPr>
          <w:rFonts w:ascii="Calibri" w:hAnsi="Calibri" w:cs="Calibri"/>
          <w:sz w:val="22"/>
          <w:szCs w:val="22"/>
          <w:lang w:val="en-US"/>
        </w:rPr>
        <w:t xml:space="preserve"> is recommended as an input parameter.</w:t>
      </w:r>
    </w:p>
    <w:p w:rsidR="00927D7A" w:rsidRPr="000D63F3" w:rsidRDefault="00927D7A" w:rsidP="00927D7A">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3E2D68" w:rsidRPr="000D63F3" w:rsidRDefault="00125E16" w:rsidP="00E5674F">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As an example, trout (</w:t>
      </w:r>
      <w:r w:rsidR="00C517CA" w:rsidRPr="000D63F3">
        <w:rPr>
          <w:rFonts w:ascii="Calibri" w:hAnsi="Calibri" w:cs="Calibri"/>
          <w:i/>
          <w:sz w:val="22"/>
          <w:szCs w:val="22"/>
          <w:lang w:val="en-US"/>
        </w:rPr>
        <w:t>Salmo trutta</w:t>
      </w:r>
      <w:r w:rsidRPr="000D63F3">
        <w:rPr>
          <w:rFonts w:ascii="Calibri" w:hAnsi="Calibri" w:cs="Calibri"/>
          <w:sz w:val="22"/>
          <w:szCs w:val="22"/>
          <w:lang w:val="en-US"/>
        </w:rPr>
        <w:t>) was chosen as default values and PDFs proposed in the MERLIN-Expo model. These values must however be adapted according to the targeted fish species.</w:t>
      </w:r>
    </w:p>
    <w:p w:rsidR="00CC156B" w:rsidRPr="000D63F3" w:rsidRDefault="00CC156B" w:rsidP="00CC156B">
      <w:pPr>
        <w:pStyle w:val="Corpsdetexte"/>
        <w:spacing w:line="276" w:lineRule="auto"/>
        <w:jc w:val="both"/>
        <w:rPr>
          <w:rFonts w:ascii="Calibri" w:hAnsi="Calibri" w:cs="Calibri"/>
          <w:b/>
          <w:i/>
          <w:sz w:val="22"/>
          <w:szCs w:val="22"/>
          <w:lang w:val="en-US"/>
        </w:rPr>
      </w:pPr>
    </w:p>
    <w:tbl>
      <w:tblPr>
        <w:tblStyle w:val="Grilledutableau"/>
        <w:tblW w:w="0" w:type="auto"/>
        <w:jc w:val="center"/>
        <w:tblLook w:val="04A0"/>
      </w:tblPr>
      <w:tblGrid>
        <w:gridCol w:w="5113"/>
      </w:tblGrid>
      <w:tr w:rsidR="00CC156B" w:rsidRPr="00F77F37" w:rsidTr="00EC2CE3">
        <w:trPr>
          <w:trHeight w:val="557"/>
          <w:jc w:val="center"/>
        </w:trPr>
        <w:tc>
          <w:tcPr>
            <w:tcW w:w="5113" w:type="dxa"/>
          </w:tcPr>
          <w:p w:rsidR="00CC156B" w:rsidRPr="000D63F3" w:rsidRDefault="00305DD7" w:rsidP="00EC2CE3">
            <w:pPr>
              <w:keepNext/>
              <w:keepLines/>
              <w:spacing w:after="0"/>
              <w:jc w:val="center"/>
              <w:outlineLvl w:val="0"/>
              <w:rPr>
                <w:rFonts w:cs="Calibri"/>
                <w:lang w:val="en-US"/>
              </w:rPr>
            </w:pPr>
            <w:bookmarkStart w:id="153" w:name="_Toc409049992"/>
            <w:bookmarkStart w:id="154" w:name="_Toc409050152"/>
            <w:bookmarkStart w:id="155" w:name="_Toc410107060"/>
            <w:r w:rsidRPr="000D63F3">
              <w:rPr>
                <w:lang w:val="en-US"/>
              </w:rPr>
              <w:t>Best estimate (time_fishlife</w:t>
            </w:r>
            <w:r w:rsidRPr="000D63F3">
              <w:rPr>
                <w:rFonts w:cs="Calibri"/>
                <w:lang w:val="en-US"/>
              </w:rPr>
              <w:t>) = 1280 (days)</w:t>
            </w:r>
            <w:bookmarkEnd w:id="153"/>
            <w:bookmarkEnd w:id="154"/>
            <w:bookmarkEnd w:id="155"/>
          </w:p>
          <w:p w:rsidR="00CC156B" w:rsidRPr="000D63F3" w:rsidRDefault="00305DD7" w:rsidP="00CC156B">
            <w:pPr>
              <w:spacing w:after="0"/>
              <w:jc w:val="center"/>
              <w:rPr>
                <w:lang w:val="en-US"/>
              </w:rPr>
            </w:pPr>
            <w:r w:rsidRPr="000D63F3">
              <w:rPr>
                <w:rFonts w:cs="Calibri"/>
                <w:lang w:val="en-US"/>
              </w:rPr>
              <w:t xml:space="preserve">PDF </w:t>
            </w:r>
            <w:r w:rsidRPr="000D63F3">
              <w:rPr>
                <w:lang w:val="en-US"/>
              </w:rPr>
              <w:t>(time_fishlife</w:t>
            </w:r>
            <w:r w:rsidRPr="000D63F3">
              <w:rPr>
                <w:rFonts w:cs="Calibri"/>
                <w:lang w:val="en-US"/>
              </w:rPr>
              <w:t>) = U (min=730 ; max=1460)</w:t>
            </w:r>
          </w:p>
        </w:tc>
      </w:tr>
    </w:tbl>
    <w:p w:rsidR="00B80474" w:rsidRPr="000D63F3" w:rsidRDefault="002122FC" w:rsidP="00F54191">
      <w:pPr>
        <w:pStyle w:val="Titre3"/>
        <w:numPr>
          <w:ilvl w:val="3"/>
          <w:numId w:val="1"/>
        </w:numPr>
        <w:ind w:left="1985"/>
        <w:jc w:val="both"/>
        <w:rPr>
          <w:rFonts w:cs="Calibri"/>
          <w:sz w:val="24"/>
          <w:szCs w:val="22"/>
          <w:lang w:val="en-US"/>
        </w:rPr>
      </w:pPr>
      <w:bookmarkStart w:id="156" w:name="_Toc410107061"/>
      <w:r w:rsidRPr="000D63F3">
        <w:rPr>
          <w:rFonts w:cs="Calibri"/>
          <w:sz w:val="24"/>
          <w:szCs w:val="22"/>
          <w:lang w:val="en-US"/>
        </w:rPr>
        <w:t>Fish length</w:t>
      </w:r>
      <w:r w:rsidR="00FB1498" w:rsidRPr="000D63F3">
        <w:rPr>
          <w:rFonts w:cs="Calibri"/>
          <w:sz w:val="24"/>
          <w:szCs w:val="22"/>
          <w:lang w:val="en-US"/>
        </w:rPr>
        <w:t xml:space="preserve"> at maturity</w:t>
      </w:r>
      <w:r w:rsidRPr="000D63F3">
        <w:rPr>
          <w:rFonts w:cs="Calibri"/>
          <w:sz w:val="24"/>
          <w:szCs w:val="22"/>
          <w:lang w:val="en-US"/>
        </w:rPr>
        <w:t xml:space="preserve"> (L_fish)</w:t>
      </w:r>
      <w:bookmarkEnd w:id="156"/>
    </w:p>
    <w:p w:rsidR="002122FC" w:rsidRPr="000D63F3" w:rsidRDefault="002122FC" w:rsidP="002122FC">
      <w:pPr>
        <w:spacing w:after="0"/>
        <w:rPr>
          <w:b/>
          <w:i/>
          <w:lang w:val="en-US"/>
        </w:rPr>
      </w:pPr>
      <w:r w:rsidRPr="000D63F3">
        <w:rPr>
          <w:b/>
          <w:i/>
          <w:lang w:val="en-US"/>
        </w:rPr>
        <w:t>Physical/chemical/biological/empirical meaning</w:t>
      </w:r>
    </w:p>
    <w:p w:rsidR="00E92D95" w:rsidRPr="000D63F3" w:rsidRDefault="002122FC" w:rsidP="00D963C5">
      <w:pPr>
        <w:pStyle w:val="Corpsdetexte"/>
        <w:spacing w:before="120" w:line="276" w:lineRule="auto"/>
        <w:jc w:val="both"/>
        <w:rPr>
          <w:rFonts w:ascii="Calibri" w:hAnsi="Calibri" w:cs="Calibri"/>
          <w:sz w:val="22"/>
          <w:szCs w:val="22"/>
          <w:lang w:val="en-US"/>
        </w:rPr>
      </w:pPr>
      <w:r w:rsidRPr="000D63F3">
        <w:rPr>
          <w:rFonts w:ascii="Calibri" w:hAnsi="Calibri" w:cs="Calibri"/>
          <w:sz w:val="22"/>
          <w:szCs w:val="22"/>
          <w:lang w:val="en-US"/>
        </w:rPr>
        <w:t>We refer to the</w:t>
      </w:r>
      <w:r w:rsidR="00927D7A" w:rsidRPr="000D63F3">
        <w:rPr>
          <w:rFonts w:ascii="Calibri" w:hAnsi="Calibri" w:cs="Calibri"/>
          <w:sz w:val="22"/>
          <w:szCs w:val="22"/>
          <w:lang w:val="en-US"/>
        </w:rPr>
        <w:t xml:space="preserve"> body</w:t>
      </w:r>
      <w:r w:rsidRPr="000D63F3">
        <w:rPr>
          <w:rFonts w:ascii="Calibri" w:hAnsi="Calibri" w:cs="Calibri"/>
          <w:sz w:val="22"/>
          <w:szCs w:val="22"/>
          <w:lang w:val="en-US"/>
        </w:rPr>
        <w:t xml:space="preserve"> length (cm) of a fish </w:t>
      </w:r>
      <w:r w:rsidR="001A520F" w:rsidRPr="000D63F3">
        <w:rPr>
          <w:rFonts w:ascii="Calibri" w:hAnsi="Calibri" w:cs="Calibri"/>
          <w:sz w:val="22"/>
          <w:szCs w:val="22"/>
          <w:lang w:val="en-US"/>
        </w:rPr>
        <w:t>at maturity</w:t>
      </w:r>
      <w:r w:rsidR="000211DE" w:rsidRPr="000D63F3">
        <w:rPr>
          <w:rFonts w:ascii="Calibri" w:hAnsi="Calibri" w:cs="Calibri"/>
          <w:sz w:val="22"/>
          <w:szCs w:val="22"/>
          <w:lang w:val="en-US"/>
        </w:rPr>
        <w:t xml:space="preserve"> and a given time of its life,</w:t>
      </w:r>
      <w:r w:rsidR="001A520F" w:rsidRPr="000D63F3">
        <w:rPr>
          <w:rFonts w:ascii="Calibri" w:hAnsi="Calibri" w:cs="Calibri"/>
          <w:sz w:val="22"/>
          <w:szCs w:val="22"/>
          <w:lang w:val="en-US"/>
        </w:rPr>
        <w:t xml:space="preserve"> </w:t>
      </w:r>
      <w:r w:rsidRPr="000D63F3">
        <w:rPr>
          <w:rFonts w:ascii="Calibri" w:hAnsi="Calibri" w:cs="Calibri"/>
          <w:sz w:val="22"/>
          <w:szCs w:val="22"/>
          <w:lang w:val="en-US"/>
        </w:rPr>
        <w:t xml:space="preserve">without specifying whether it was measured as total length, standard length or fork length. Different measurements of fish length are depicted below: </w:t>
      </w:r>
    </w:p>
    <w:p w:rsidR="002122FC" w:rsidRPr="000D63F3" w:rsidRDefault="002122FC" w:rsidP="002122FC">
      <w:pPr>
        <w:pStyle w:val="Corpsdetexte"/>
        <w:spacing w:before="120" w:line="276" w:lineRule="auto"/>
        <w:jc w:val="left"/>
        <w:rPr>
          <w:rFonts w:ascii="Calibri" w:hAnsi="Calibri" w:cs="Calibri"/>
          <w:sz w:val="22"/>
          <w:szCs w:val="22"/>
          <w:lang w:val="en-US"/>
        </w:rPr>
      </w:pPr>
    </w:p>
    <w:p w:rsidR="002122FC" w:rsidRPr="000D63F3" w:rsidRDefault="002122FC" w:rsidP="002122FC">
      <w:pPr>
        <w:rPr>
          <w:lang w:val="en-US"/>
        </w:rPr>
      </w:pPr>
      <w:r w:rsidRPr="000D63F3">
        <w:rPr>
          <w:noProof/>
          <w:lang w:eastAsia="fr-FR"/>
        </w:rPr>
        <w:drawing>
          <wp:inline distT="0" distB="0" distL="0" distR="0">
            <wp:extent cx="5759450" cy="3221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enadier_basic_external_features.pn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9450" cy="3221355"/>
                    </a:xfrm>
                    <a:prstGeom prst="rect">
                      <a:avLst/>
                    </a:prstGeom>
                  </pic:spPr>
                </pic:pic>
              </a:graphicData>
            </a:graphic>
          </wp:inline>
        </w:drawing>
      </w:r>
    </w:p>
    <w:p w:rsidR="00370934" w:rsidRPr="000D63F3" w:rsidRDefault="00370934" w:rsidP="00370934">
      <w:pPr>
        <w:pStyle w:val="Lgende"/>
        <w:jc w:val="center"/>
        <w:rPr>
          <w:lang w:val="en-US"/>
        </w:rPr>
      </w:pPr>
      <w:r w:rsidRPr="000D63F3">
        <w:rPr>
          <w:lang w:val="en-US"/>
        </w:rPr>
        <w:t xml:space="preserve">Figure </w:t>
      </w:r>
      <w:r w:rsidR="00081BB3" w:rsidRPr="000D63F3">
        <w:rPr>
          <w:lang w:val="en-US"/>
        </w:rPr>
        <w:fldChar w:fldCharType="begin"/>
      </w:r>
      <w:r w:rsidRPr="000D63F3">
        <w:rPr>
          <w:lang w:val="en-US"/>
        </w:rPr>
        <w:instrText xml:space="preserve"> SEQ Figure \* ARABIC </w:instrText>
      </w:r>
      <w:r w:rsidR="00081BB3" w:rsidRPr="000D63F3">
        <w:rPr>
          <w:lang w:val="en-US"/>
        </w:rPr>
        <w:fldChar w:fldCharType="separate"/>
      </w:r>
      <w:r w:rsidR="00015272" w:rsidRPr="000D63F3">
        <w:rPr>
          <w:noProof/>
          <w:lang w:val="en-US"/>
        </w:rPr>
        <w:t>13</w:t>
      </w:r>
      <w:r w:rsidR="00081BB3" w:rsidRPr="000D63F3">
        <w:rPr>
          <w:lang w:val="en-US"/>
        </w:rPr>
        <w:fldChar w:fldCharType="end"/>
      </w:r>
      <w:r w:rsidRPr="000D63F3">
        <w:rPr>
          <w:lang w:val="en-US"/>
        </w:rPr>
        <w:t xml:space="preserve"> - </w:t>
      </w:r>
      <w:r w:rsidR="002122FC" w:rsidRPr="000D63F3">
        <w:rPr>
          <w:lang w:val="en-US"/>
        </w:rPr>
        <w:t>Fish</w:t>
      </w:r>
      <w:r w:rsidRPr="000D63F3">
        <w:rPr>
          <w:lang w:val="en-US"/>
        </w:rPr>
        <w:t xml:space="preserve"> length</w:t>
      </w:r>
      <w:r w:rsidR="002122FC" w:rsidRPr="000D63F3">
        <w:rPr>
          <w:lang w:val="en-US"/>
        </w:rPr>
        <w:t xml:space="preserve"> measurements</w:t>
      </w:r>
      <w:r w:rsidRPr="000D63F3">
        <w:rPr>
          <w:lang w:val="en-US"/>
        </w:rPr>
        <w:t xml:space="preserve"> (</w:t>
      </w:r>
      <w:hyperlink r:id="rId60" w:history="1">
        <w:r w:rsidRPr="000D63F3">
          <w:rPr>
            <w:rStyle w:val="Lienhypertexte"/>
            <w:noProof w:val="0"/>
            <w:lang w:val="en-US"/>
          </w:rPr>
          <w:t>http://en.wikipedia.org/wiki/Fish_measurement</w:t>
        </w:r>
      </w:hyperlink>
      <w:r w:rsidRPr="000D63F3">
        <w:rPr>
          <w:lang w:val="en-US"/>
        </w:rPr>
        <w:t>)</w:t>
      </w:r>
    </w:p>
    <w:p w:rsidR="002122FC" w:rsidRPr="000D63F3" w:rsidRDefault="002122FC" w:rsidP="002122FC">
      <w:pPr>
        <w:spacing w:before="120" w:after="0"/>
        <w:rPr>
          <w:b/>
          <w:i/>
          <w:lang w:val="en-US"/>
        </w:rPr>
      </w:pPr>
      <w:r w:rsidRPr="000D63F3">
        <w:rPr>
          <w:b/>
          <w:i/>
          <w:lang w:val="en-US"/>
        </w:rPr>
        <w:t>Factors influencing parameter value</w:t>
      </w:r>
    </w:p>
    <w:p w:rsidR="002122FC" w:rsidRPr="000D63F3" w:rsidRDefault="002122FC" w:rsidP="00927D7A">
      <w:pPr>
        <w:pStyle w:val="Corpsdetexte"/>
        <w:spacing w:line="276" w:lineRule="auto"/>
        <w:jc w:val="left"/>
        <w:rPr>
          <w:rFonts w:ascii="Calibri" w:hAnsi="Calibri" w:cs="Calibri"/>
          <w:sz w:val="22"/>
          <w:szCs w:val="22"/>
          <w:lang w:val="en-US"/>
        </w:rPr>
      </w:pPr>
      <w:r w:rsidRPr="000D63F3">
        <w:rPr>
          <w:rFonts w:ascii="Calibri" w:hAnsi="Calibri" w:cs="Calibri"/>
          <w:sz w:val="22"/>
          <w:szCs w:val="22"/>
          <w:lang w:val="en-US"/>
        </w:rPr>
        <w:t>Length of fish changes with animal’s age.</w:t>
      </w:r>
    </w:p>
    <w:p w:rsidR="002122FC" w:rsidRPr="000D63F3" w:rsidRDefault="002122FC" w:rsidP="002122FC">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2122FC" w:rsidRPr="000D63F3" w:rsidRDefault="001A520F" w:rsidP="002122FC">
      <w:pPr>
        <w:rPr>
          <w:lang w:val="en-US"/>
        </w:rPr>
      </w:pPr>
      <w:r w:rsidRPr="000D63F3">
        <w:rPr>
          <w:lang w:val="en-US"/>
        </w:rPr>
        <w:t xml:space="preserve">The body length at maturity is </w:t>
      </w:r>
      <w:r w:rsidR="002122FC" w:rsidRPr="000D63F3">
        <w:rPr>
          <w:lang w:val="en-US"/>
        </w:rPr>
        <w:t xml:space="preserve">used for calculating </w:t>
      </w:r>
      <w:r w:rsidRPr="000D63F3">
        <w:rPr>
          <w:lang w:val="en-US"/>
        </w:rPr>
        <w:t xml:space="preserve">the </w:t>
      </w:r>
      <w:r w:rsidR="002122FC" w:rsidRPr="000D63F3">
        <w:rPr>
          <w:lang w:val="en-US"/>
        </w:rPr>
        <w:t>fish weight</w:t>
      </w:r>
      <w:r w:rsidR="000211DE" w:rsidRPr="000D63F3">
        <w:rPr>
          <w:lang w:val="en-US"/>
        </w:rPr>
        <w:t xml:space="preserve"> at fish maturity</w:t>
      </w:r>
      <w:r w:rsidR="002122FC" w:rsidRPr="000D63F3">
        <w:rPr>
          <w:lang w:val="en-US"/>
        </w:rPr>
        <w:t xml:space="preserve"> W_fish</w:t>
      </w:r>
      <w:r w:rsidR="00A9272E" w:rsidRPr="000D63F3">
        <w:rPr>
          <w:lang w:val="en-US"/>
        </w:rPr>
        <w:t xml:space="preserve"> </w:t>
      </w:r>
      <w:r w:rsidRPr="000D63F3">
        <w:rPr>
          <w:lang w:val="en-US"/>
        </w:rPr>
        <w:t>(see 3.2.2.3 and 3.2.2.4).</w:t>
      </w:r>
    </w:p>
    <w:p w:rsidR="002122FC" w:rsidRPr="000D63F3" w:rsidRDefault="002122FC" w:rsidP="002122FC">
      <w:pPr>
        <w:spacing w:before="120" w:after="0"/>
        <w:rPr>
          <w:b/>
          <w:i/>
          <w:lang w:val="en-US"/>
        </w:rPr>
      </w:pPr>
      <w:r w:rsidRPr="000D63F3">
        <w:rPr>
          <w:b/>
          <w:i/>
          <w:lang w:val="en-US"/>
        </w:rPr>
        <w:t>Database used for parameter estimation</w:t>
      </w:r>
    </w:p>
    <w:p w:rsidR="001A520F" w:rsidRPr="000D63F3" w:rsidRDefault="00C517CA" w:rsidP="001A520F">
      <w:pPr>
        <w:pStyle w:val="Corpsdetexte"/>
        <w:spacing w:line="276" w:lineRule="auto"/>
        <w:jc w:val="both"/>
        <w:rPr>
          <w:rFonts w:ascii="Calibri" w:hAnsi="Calibri" w:cs="Calibri"/>
          <w:sz w:val="22"/>
          <w:szCs w:val="22"/>
          <w:lang w:val="en-US"/>
        </w:rPr>
      </w:pPr>
      <w:r w:rsidRPr="000D63F3">
        <w:rPr>
          <w:rFonts w:asciiTheme="minorHAnsi" w:hAnsiTheme="minorHAnsi" w:cstheme="minorHAnsi"/>
          <w:sz w:val="22"/>
          <w:szCs w:val="22"/>
          <w:lang w:val="en-US"/>
        </w:rPr>
        <w:t xml:space="preserve">End user informs fish length L_fish for individual species. </w:t>
      </w:r>
      <w:hyperlink r:id="rId61" w:history="1">
        <w:r w:rsidRPr="000D63F3">
          <w:rPr>
            <w:rStyle w:val="Lienhypertexte"/>
            <w:rFonts w:asciiTheme="minorHAnsi" w:hAnsiTheme="minorHAnsi" w:cstheme="minorHAnsi"/>
            <w:noProof w:val="0"/>
            <w:sz w:val="22"/>
            <w:szCs w:val="22"/>
            <w:lang w:val="en-US"/>
          </w:rPr>
          <w:t>FishBase.org</w:t>
        </w:r>
      </w:hyperlink>
      <w:r w:rsidRPr="000D63F3">
        <w:rPr>
          <w:rFonts w:asciiTheme="minorHAnsi" w:hAnsiTheme="minorHAnsi" w:cstheme="minorHAnsi"/>
          <w:sz w:val="22"/>
          <w:szCs w:val="22"/>
          <w:lang w:val="en-US"/>
        </w:rPr>
        <w:t xml:space="preserve"> database may support choice of length</w:t>
      </w:r>
      <w:r w:rsidR="000211DE" w:rsidRPr="000D63F3">
        <w:rPr>
          <w:rFonts w:asciiTheme="minorHAnsi" w:hAnsiTheme="minorHAnsi" w:cstheme="minorHAnsi"/>
          <w:sz w:val="22"/>
          <w:szCs w:val="22"/>
          <w:lang w:val="en-US"/>
        </w:rPr>
        <w:t>s</w:t>
      </w:r>
      <w:r w:rsidRPr="000D63F3">
        <w:rPr>
          <w:rFonts w:asciiTheme="minorHAnsi" w:hAnsiTheme="minorHAnsi" w:cstheme="minorHAnsi"/>
          <w:sz w:val="22"/>
          <w:szCs w:val="22"/>
          <w:lang w:val="en-US"/>
        </w:rPr>
        <w:t xml:space="preserve"> of various species.</w:t>
      </w:r>
      <w:r w:rsidR="00161682" w:rsidRPr="000D63F3">
        <w:rPr>
          <w:rFonts w:asciiTheme="minorHAnsi" w:hAnsiTheme="minorHAnsi" w:cstheme="minorHAnsi"/>
          <w:sz w:val="22"/>
          <w:szCs w:val="22"/>
          <w:lang w:val="en-US"/>
        </w:rPr>
        <w:t xml:space="preserve"> Other data can be found in http://animaldiversity.ummz.umich.edu.</w:t>
      </w:r>
      <w:r w:rsidRPr="000D63F3">
        <w:rPr>
          <w:rFonts w:asciiTheme="minorHAnsi" w:hAnsiTheme="minorHAnsi" w:cstheme="minorHAnsi"/>
          <w:sz w:val="22"/>
          <w:szCs w:val="22"/>
          <w:lang w:val="en-US"/>
        </w:rPr>
        <w:t xml:space="preserve"> We provide here some examples to illustrate that such</w:t>
      </w:r>
      <w:r w:rsidR="001A520F" w:rsidRPr="000D63F3">
        <w:rPr>
          <w:rFonts w:ascii="Calibri" w:hAnsi="Calibri" w:cs="Calibri"/>
          <w:sz w:val="22"/>
          <w:szCs w:val="22"/>
          <w:lang w:val="en-US"/>
        </w:rPr>
        <w:t xml:space="preserve"> information can be found in the reported database, but end-user have to consult the freely available database for each specific fish species.</w:t>
      </w:r>
    </w:p>
    <w:p w:rsidR="001A520F" w:rsidRPr="000D63F3" w:rsidRDefault="001A520F" w:rsidP="001A520F">
      <w:pPr>
        <w:pStyle w:val="Corpsdetexte"/>
        <w:spacing w:line="276" w:lineRule="auto"/>
        <w:jc w:val="both"/>
        <w:rPr>
          <w:rFonts w:ascii="Calibri" w:hAnsi="Calibri" w:cs="Calibri"/>
          <w:sz w:val="22"/>
          <w:szCs w:val="22"/>
          <w:lang w:val="en-US"/>
        </w:rPr>
      </w:pPr>
    </w:p>
    <w:tbl>
      <w:tblPr>
        <w:tblStyle w:val="Grilledutableau"/>
        <w:tblW w:w="6204" w:type="dxa"/>
        <w:jc w:val="center"/>
        <w:tblLook w:val="04A0"/>
      </w:tblPr>
      <w:tblGrid>
        <w:gridCol w:w="3510"/>
        <w:gridCol w:w="2694"/>
      </w:tblGrid>
      <w:tr w:rsidR="001A520F" w:rsidRPr="00F77F37" w:rsidTr="00EC2CE3">
        <w:trPr>
          <w:jc w:val="center"/>
        </w:trPr>
        <w:tc>
          <w:tcPr>
            <w:tcW w:w="3510" w:type="dxa"/>
          </w:tcPr>
          <w:p w:rsidR="001A520F" w:rsidRPr="000D63F3" w:rsidRDefault="001A520F" w:rsidP="00EC2CE3">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Species</w:t>
            </w:r>
          </w:p>
        </w:tc>
        <w:tc>
          <w:tcPr>
            <w:tcW w:w="2694" w:type="dxa"/>
          </w:tcPr>
          <w:p w:rsidR="001A520F" w:rsidRPr="000D63F3" w:rsidRDefault="001A520F" w:rsidP="001A520F">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Body length (at maturity) (in cm)</w:t>
            </w:r>
          </w:p>
        </w:tc>
      </w:tr>
      <w:tr w:rsidR="001A520F" w:rsidRPr="000D63F3" w:rsidTr="00EC2CE3">
        <w:trPr>
          <w:jc w:val="center"/>
        </w:trPr>
        <w:tc>
          <w:tcPr>
            <w:tcW w:w="3510" w:type="dxa"/>
          </w:tcPr>
          <w:p w:rsidR="001A520F" w:rsidRPr="000D63F3" w:rsidRDefault="001A520F" w:rsidP="00EC2CE3">
            <w:pPr>
              <w:spacing w:after="0"/>
              <w:rPr>
                <w:rFonts w:cs="Calibri"/>
                <w:i/>
                <w:sz w:val="20"/>
                <w:szCs w:val="20"/>
                <w:lang w:val="en-US"/>
              </w:rPr>
            </w:pPr>
            <w:r w:rsidRPr="000D63F3">
              <w:rPr>
                <w:rFonts w:cs="Calibri"/>
                <w:sz w:val="20"/>
                <w:szCs w:val="20"/>
                <w:lang w:val="en-US"/>
              </w:rPr>
              <w:t xml:space="preserve">European Seabass </w:t>
            </w:r>
            <w:r w:rsidRPr="000D63F3">
              <w:rPr>
                <w:rFonts w:cs="Calibri"/>
                <w:i/>
                <w:sz w:val="20"/>
                <w:szCs w:val="20"/>
                <w:lang w:val="en-US"/>
              </w:rPr>
              <w:t>Dicentrarchus labrax</w:t>
            </w:r>
          </w:p>
        </w:tc>
        <w:tc>
          <w:tcPr>
            <w:tcW w:w="2694" w:type="dxa"/>
          </w:tcPr>
          <w:p w:rsidR="001A520F" w:rsidRPr="000D63F3" w:rsidRDefault="00161682" w:rsidP="00EC2CE3">
            <w:pPr>
              <w:spacing w:after="0"/>
              <w:rPr>
                <w:rFonts w:cs="Calibri"/>
                <w:sz w:val="20"/>
                <w:szCs w:val="20"/>
                <w:lang w:val="en-US"/>
              </w:rPr>
            </w:pPr>
            <w:r w:rsidRPr="000D63F3">
              <w:rPr>
                <w:rFonts w:cs="Calibri"/>
                <w:sz w:val="20"/>
                <w:szCs w:val="20"/>
                <w:lang w:val="en-US"/>
              </w:rPr>
              <w:t>23-</w:t>
            </w:r>
            <w:r w:rsidR="00FB1498" w:rsidRPr="000D63F3">
              <w:rPr>
                <w:rFonts w:cs="Calibri"/>
                <w:sz w:val="20"/>
                <w:szCs w:val="20"/>
                <w:lang w:val="en-US"/>
              </w:rPr>
              <w:t>100</w:t>
            </w:r>
          </w:p>
        </w:tc>
      </w:tr>
      <w:tr w:rsidR="001A520F" w:rsidRPr="000D63F3" w:rsidTr="00EC2CE3">
        <w:trPr>
          <w:jc w:val="center"/>
        </w:trPr>
        <w:tc>
          <w:tcPr>
            <w:tcW w:w="3510" w:type="dxa"/>
          </w:tcPr>
          <w:p w:rsidR="001A520F" w:rsidRPr="000D63F3" w:rsidRDefault="001A520F" w:rsidP="00EC2CE3">
            <w:pPr>
              <w:spacing w:after="0"/>
              <w:rPr>
                <w:rFonts w:cs="Calibri"/>
                <w:i/>
                <w:sz w:val="20"/>
                <w:szCs w:val="20"/>
                <w:lang w:val="en-US"/>
              </w:rPr>
            </w:pPr>
            <w:r w:rsidRPr="000D63F3">
              <w:rPr>
                <w:rFonts w:cs="Calibri"/>
                <w:sz w:val="20"/>
                <w:szCs w:val="20"/>
                <w:lang w:val="en-US"/>
              </w:rPr>
              <w:t>Trout</w:t>
            </w:r>
            <w:r w:rsidRPr="000D63F3">
              <w:rPr>
                <w:rFonts w:cs="Calibri"/>
                <w:i/>
                <w:sz w:val="20"/>
                <w:szCs w:val="20"/>
                <w:lang w:val="en-US"/>
              </w:rPr>
              <w:t xml:space="preserve"> Salmo trutta</w:t>
            </w:r>
          </w:p>
        </w:tc>
        <w:tc>
          <w:tcPr>
            <w:tcW w:w="2694" w:type="dxa"/>
          </w:tcPr>
          <w:p w:rsidR="001A520F" w:rsidRPr="000D63F3" w:rsidRDefault="00161682" w:rsidP="00EC2CE3">
            <w:pPr>
              <w:spacing w:after="0"/>
              <w:rPr>
                <w:rFonts w:cs="Calibri"/>
                <w:sz w:val="20"/>
                <w:szCs w:val="20"/>
                <w:lang w:val="en-US"/>
              </w:rPr>
            </w:pPr>
            <w:r w:rsidRPr="000D63F3">
              <w:rPr>
                <w:rFonts w:cs="Calibri"/>
                <w:sz w:val="20"/>
                <w:szCs w:val="20"/>
                <w:lang w:val="en-US"/>
              </w:rPr>
              <w:t>18-56</w:t>
            </w:r>
          </w:p>
        </w:tc>
      </w:tr>
      <w:tr w:rsidR="001A520F" w:rsidRPr="000D63F3" w:rsidTr="00EC2CE3">
        <w:trPr>
          <w:jc w:val="center"/>
        </w:trPr>
        <w:tc>
          <w:tcPr>
            <w:tcW w:w="3510" w:type="dxa"/>
          </w:tcPr>
          <w:p w:rsidR="001A520F" w:rsidRPr="000D63F3" w:rsidRDefault="001A520F" w:rsidP="00EC2CE3">
            <w:pPr>
              <w:spacing w:after="0"/>
              <w:rPr>
                <w:rFonts w:cs="Calibri"/>
                <w:sz w:val="20"/>
                <w:szCs w:val="20"/>
                <w:lang w:val="en-US"/>
              </w:rPr>
            </w:pPr>
            <w:r w:rsidRPr="000D63F3">
              <w:rPr>
                <w:rFonts w:cs="Calibri"/>
                <w:sz w:val="20"/>
                <w:szCs w:val="20"/>
                <w:lang w:val="en-US"/>
              </w:rPr>
              <w:t xml:space="preserve">Yellow Perch </w:t>
            </w:r>
            <w:r w:rsidRPr="000D63F3">
              <w:rPr>
                <w:rFonts w:cs="Calibri"/>
                <w:i/>
                <w:sz w:val="20"/>
                <w:szCs w:val="20"/>
                <w:lang w:val="en-US"/>
              </w:rPr>
              <w:t>Perca flavescens</w:t>
            </w:r>
          </w:p>
        </w:tc>
        <w:tc>
          <w:tcPr>
            <w:tcW w:w="2694" w:type="dxa"/>
          </w:tcPr>
          <w:p w:rsidR="001A520F" w:rsidRPr="000D63F3" w:rsidRDefault="00161682" w:rsidP="00EC2CE3">
            <w:pPr>
              <w:spacing w:after="0"/>
              <w:rPr>
                <w:rFonts w:cs="Calibri"/>
                <w:sz w:val="20"/>
                <w:szCs w:val="20"/>
                <w:lang w:val="en-US"/>
              </w:rPr>
            </w:pPr>
            <w:r w:rsidRPr="000D63F3">
              <w:rPr>
                <w:rFonts w:cs="Calibri"/>
                <w:sz w:val="20"/>
                <w:szCs w:val="20"/>
                <w:lang w:val="en-US"/>
              </w:rPr>
              <w:t>10-25</w:t>
            </w:r>
          </w:p>
        </w:tc>
      </w:tr>
    </w:tbl>
    <w:p w:rsidR="002122FC" w:rsidRPr="000D63F3" w:rsidRDefault="004F3914" w:rsidP="00541881">
      <w:pPr>
        <w:pStyle w:val="Lgende"/>
        <w:jc w:val="center"/>
        <w:rPr>
          <w:rFonts w:asciiTheme="minorHAnsi" w:hAnsiTheme="minorHAnsi" w:cstheme="minorHAnsi"/>
          <w:lang w:val="en-US" w:eastAsia="it-IT"/>
        </w:rPr>
      </w:pPr>
      <w:r w:rsidRPr="000D63F3">
        <w:rPr>
          <w:lang w:val="en-US"/>
        </w:rPr>
        <w:t>Table</w:t>
      </w:r>
      <w:r w:rsidR="00C517CA" w:rsidRPr="000D63F3">
        <w:rPr>
          <w:lang w:val="en-US"/>
        </w:rPr>
        <w:t xml:space="preserve"> </w:t>
      </w:r>
      <w:r w:rsidR="00081BB3" w:rsidRPr="000D63F3">
        <w:fldChar w:fldCharType="begin"/>
      </w:r>
      <w:r w:rsidR="00C517CA" w:rsidRPr="000D63F3">
        <w:rPr>
          <w:lang w:val="en-US"/>
        </w:rPr>
        <w:instrText xml:space="preserve"> SEQ Tableau \* ARABIC </w:instrText>
      </w:r>
      <w:r w:rsidR="00081BB3" w:rsidRPr="000D63F3">
        <w:fldChar w:fldCharType="separate"/>
      </w:r>
      <w:r w:rsidR="00015272" w:rsidRPr="000D63F3">
        <w:rPr>
          <w:noProof/>
          <w:lang w:val="en-US"/>
        </w:rPr>
        <w:t>5</w:t>
      </w:r>
      <w:r w:rsidR="00081BB3" w:rsidRPr="000D63F3">
        <w:fldChar w:fldCharType="end"/>
      </w:r>
      <w:r w:rsidR="001A520F" w:rsidRPr="000D63F3">
        <w:rPr>
          <w:lang w:val="en-US"/>
        </w:rPr>
        <w:t xml:space="preserve"> – Age at maturity for different fish species (from </w:t>
      </w:r>
      <w:hyperlink r:id="rId62" w:history="1">
        <w:r w:rsidR="00161682" w:rsidRPr="000D63F3">
          <w:rPr>
            <w:rStyle w:val="Lienhypertexte"/>
            <w:rFonts w:asciiTheme="minorHAnsi" w:hAnsiTheme="minorHAnsi" w:cstheme="minorHAnsi"/>
            <w:noProof w:val="0"/>
            <w:lang w:val="en-US" w:eastAsia="it-IT"/>
          </w:rPr>
          <w:t>www.fishbase.org</w:t>
        </w:r>
      </w:hyperlink>
      <w:r w:rsidR="00161682" w:rsidRPr="000D63F3">
        <w:rPr>
          <w:rFonts w:asciiTheme="minorHAnsi" w:hAnsiTheme="minorHAnsi" w:cstheme="minorHAnsi"/>
          <w:lang w:val="en-US" w:eastAsia="it-IT"/>
        </w:rPr>
        <w:t xml:space="preserve"> or </w:t>
      </w:r>
      <w:r w:rsidR="00C517CA" w:rsidRPr="000D63F3">
        <w:rPr>
          <w:rFonts w:asciiTheme="minorHAnsi" w:hAnsiTheme="minorHAnsi" w:cstheme="minorHAnsi"/>
          <w:lang w:val="en-US"/>
        </w:rPr>
        <w:t>animaldiversity.ummz.umich.edu</w:t>
      </w:r>
      <w:r w:rsidR="001A520F" w:rsidRPr="000D63F3">
        <w:rPr>
          <w:rFonts w:asciiTheme="minorHAnsi" w:hAnsiTheme="minorHAnsi" w:cstheme="minorHAnsi"/>
          <w:lang w:val="en-US" w:eastAsia="it-IT"/>
        </w:rPr>
        <w:t>)</w:t>
      </w:r>
    </w:p>
    <w:p w:rsidR="002122FC" w:rsidRPr="000D63F3" w:rsidRDefault="002122FC" w:rsidP="002122FC">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2122FC" w:rsidRPr="000D63F3" w:rsidRDefault="002122FC" w:rsidP="002122F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 ]</w:t>
      </w:r>
      <w:r w:rsidRPr="000D63F3">
        <w:rPr>
          <w:rFonts w:ascii="Calibri" w:hAnsi="Calibri" w:cs="Calibri"/>
          <w:sz w:val="22"/>
          <w:szCs w:val="22"/>
          <w:lang w:val="en-US"/>
        </w:rPr>
        <w:tab/>
      </w:r>
      <w:r w:rsidRPr="000D63F3">
        <w:rPr>
          <w:rFonts w:ascii="Calibri" w:hAnsi="Calibri" w:cs="Calibri"/>
          <w:sz w:val="22"/>
          <w:szCs w:val="22"/>
          <w:lang w:val="en-US"/>
        </w:rPr>
        <w:tab/>
      </w:r>
    </w:p>
    <w:p w:rsidR="002122FC" w:rsidRPr="000D63F3" w:rsidRDefault="00C517CA" w:rsidP="002122FC">
      <w:pPr>
        <w:pStyle w:val="Corpsdetexte"/>
        <w:spacing w:line="276" w:lineRule="auto"/>
        <w:jc w:val="both"/>
        <w:rPr>
          <w:rFonts w:ascii="Calibri" w:hAnsi="Calibri" w:cs="Calibri"/>
          <w:sz w:val="22"/>
          <w:szCs w:val="22"/>
        </w:rPr>
      </w:pPr>
      <w:r w:rsidRPr="000D63F3">
        <w:rPr>
          <w:rFonts w:ascii="Calibri" w:hAnsi="Calibri" w:cs="Calibri"/>
          <w:sz w:val="22"/>
          <w:szCs w:val="22"/>
        </w:rPr>
        <w:t>Calibration [ ]</w:t>
      </w:r>
      <w:r w:rsidRPr="000D63F3">
        <w:rPr>
          <w:rFonts w:ascii="Calibri" w:hAnsi="Calibri" w:cs="Calibri"/>
          <w:sz w:val="22"/>
          <w:szCs w:val="22"/>
        </w:rPr>
        <w:tab/>
      </w:r>
      <w:r w:rsidRPr="000D63F3">
        <w:rPr>
          <w:rFonts w:ascii="Calibri" w:hAnsi="Calibri" w:cs="Calibri"/>
          <w:sz w:val="22"/>
          <w:szCs w:val="22"/>
        </w:rPr>
        <w:tab/>
      </w:r>
    </w:p>
    <w:p w:rsidR="002122FC" w:rsidRPr="000D63F3" w:rsidRDefault="00C517CA" w:rsidP="002122FC">
      <w:pPr>
        <w:pStyle w:val="Corpsdetexte"/>
        <w:spacing w:line="276" w:lineRule="auto"/>
        <w:jc w:val="both"/>
        <w:rPr>
          <w:rFonts w:ascii="Calibri" w:hAnsi="Calibri" w:cs="Calibri"/>
          <w:sz w:val="22"/>
          <w:szCs w:val="22"/>
        </w:rPr>
      </w:pPr>
      <w:r w:rsidRPr="000D63F3">
        <w:rPr>
          <w:rFonts w:ascii="Calibri" w:hAnsi="Calibri" w:cs="Calibri"/>
          <w:sz w:val="22"/>
          <w:szCs w:val="22"/>
        </w:rPr>
        <w:t>Extrapolation [ ]</w:t>
      </w:r>
    </w:p>
    <w:p w:rsidR="002122FC" w:rsidRPr="000D63F3" w:rsidRDefault="00C517CA" w:rsidP="002122FC">
      <w:pPr>
        <w:pStyle w:val="Corpsdetexte"/>
        <w:spacing w:line="276" w:lineRule="auto"/>
        <w:jc w:val="both"/>
        <w:rPr>
          <w:rFonts w:ascii="Calibri" w:hAnsi="Calibri" w:cs="Calibri"/>
          <w:sz w:val="22"/>
          <w:szCs w:val="22"/>
        </w:rPr>
      </w:pPr>
      <w:r w:rsidRPr="000D63F3">
        <w:rPr>
          <w:rFonts w:ascii="Calibri" w:hAnsi="Calibri" w:cs="Calibri"/>
          <w:sz w:val="22"/>
          <w:szCs w:val="22"/>
        </w:rPr>
        <w:t>Expert elicitation [X]</w:t>
      </w:r>
    </w:p>
    <w:p w:rsidR="002122FC" w:rsidRPr="000D63F3" w:rsidRDefault="002122FC" w:rsidP="002122F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2122FC" w:rsidRPr="000D63F3" w:rsidRDefault="002122FC" w:rsidP="002122F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2122FC" w:rsidRPr="000D63F3" w:rsidRDefault="002122FC" w:rsidP="002122F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2122FC" w:rsidRPr="000D63F3" w:rsidRDefault="002122FC" w:rsidP="002122F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w:t>
      </w:r>
      <w:r w:rsidR="00FB1498" w:rsidRPr="000D63F3">
        <w:rPr>
          <w:rFonts w:ascii="Calibri" w:hAnsi="Calibri" w:cs="Calibri"/>
          <w:sz w:val="22"/>
          <w:szCs w:val="22"/>
          <w:lang w:val="en-US"/>
        </w:rPr>
        <w:t xml:space="preserve"> </w:t>
      </w:r>
      <w:r w:rsidRPr="000D63F3">
        <w:rPr>
          <w:rFonts w:ascii="Calibri" w:hAnsi="Calibri" w:cs="Calibri"/>
          <w:sz w:val="22"/>
          <w:szCs w:val="22"/>
          <w:lang w:val="en-US"/>
        </w:rPr>
        <w:t>] to be informed by the end user case by case</w:t>
      </w:r>
    </w:p>
    <w:p w:rsidR="002122FC" w:rsidRPr="000D63F3" w:rsidRDefault="002122FC" w:rsidP="002122FC">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2122FC" w:rsidRPr="000D63F3" w:rsidRDefault="00FB1498" w:rsidP="003C003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Length of fish (L_fish) should be specified according to user’s case study. For taking growth of fish into account Length of fish at maturity is recommended as an input parameter.</w:t>
      </w:r>
    </w:p>
    <w:p w:rsidR="002122FC" w:rsidRPr="000D63F3" w:rsidRDefault="002122FC" w:rsidP="002122FC">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tbl>
      <w:tblPr>
        <w:tblStyle w:val="Grilledutableau"/>
        <w:tblpPr w:leftFromText="141" w:rightFromText="141" w:vertAnchor="text" w:horzAnchor="margin" w:tblpXSpec="center" w:tblpY="804"/>
        <w:tblW w:w="0" w:type="auto"/>
        <w:tblLook w:val="04A0"/>
      </w:tblPr>
      <w:tblGrid>
        <w:gridCol w:w="5113"/>
      </w:tblGrid>
      <w:tr w:rsidR="0039370F" w:rsidRPr="00F77F37" w:rsidTr="0039370F">
        <w:trPr>
          <w:trHeight w:val="557"/>
        </w:trPr>
        <w:tc>
          <w:tcPr>
            <w:tcW w:w="5113" w:type="dxa"/>
          </w:tcPr>
          <w:p w:rsidR="0039370F" w:rsidRPr="000D63F3" w:rsidRDefault="0039370F" w:rsidP="0039370F">
            <w:pPr>
              <w:keepNext/>
              <w:keepLines/>
              <w:spacing w:after="0"/>
              <w:jc w:val="center"/>
              <w:outlineLvl w:val="0"/>
              <w:rPr>
                <w:rFonts w:cs="Calibri"/>
                <w:lang w:val="en-US"/>
              </w:rPr>
            </w:pPr>
            <w:bookmarkStart w:id="157" w:name="_Toc409049994"/>
            <w:bookmarkStart w:id="158" w:name="_Toc409050154"/>
            <w:bookmarkStart w:id="159" w:name="_Toc410107062"/>
            <w:r w:rsidRPr="000D63F3">
              <w:rPr>
                <w:lang w:val="en-US"/>
              </w:rPr>
              <w:t>Best estimate (L_fish</w:t>
            </w:r>
            <w:r w:rsidRPr="000D63F3">
              <w:rPr>
                <w:rFonts w:cs="Calibri"/>
                <w:lang w:val="en-US"/>
              </w:rPr>
              <w:t>) = 37 (cm)</w:t>
            </w:r>
            <w:bookmarkEnd w:id="157"/>
            <w:bookmarkEnd w:id="158"/>
            <w:bookmarkEnd w:id="159"/>
          </w:p>
          <w:p w:rsidR="0039370F" w:rsidRPr="000D63F3" w:rsidRDefault="0039370F" w:rsidP="0039370F">
            <w:pPr>
              <w:spacing w:after="0"/>
              <w:jc w:val="center"/>
              <w:rPr>
                <w:lang w:val="pl-PL"/>
              </w:rPr>
            </w:pPr>
            <w:r w:rsidRPr="000D63F3">
              <w:rPr>
                <w:rFonts w:cs="Calibri"/>
                <w:lang w:val="pl-PL"/>
              </w:rPr>
              <w:t xml:space="preserve">PDF </w:t>
            </w:r>
            <w:r w:rsidRPr="000D63F3">
              <w:rPr>
                <w:lang w:val="pl-PL"/>
              </w:rPr>
              <w:t>(L_fish</w:t>
            </w:r>
            <w:r w:rsidRPr="000D63F3">
              <w:rPr>
                <w:rFonts w:cs="Calibri"/>
                <w:lang w:val="pl-PL"/>
              </w:rPr>
              <w:t>) = U (min=18 ; max=56)</w:t>
            </w:r>
          </w:p>
        </w:tc>
      </w:tr>
    </w:tbl>
    <w:p w:rsidR="00FB1498" w:rsidRPr="000D63F3" w:rsidRDefault="00FB1498" w:rsidP="00FB1498">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As an example, trout (</w:t>
      </w:r>
      <w:r w:rsidRPr="000D63F3">
        <w:rPr>
          <w:rFonts w:ascii="Calibri" w:hAnsi="Calibri" w:cs="Calibri"/>
          <w:i/>
          <w:sz w:val="22"/>
          <w:szCs w:val="22"/>
          <w:lang w:val="en-US"/>
        </w:rPr>
        <w:t>Salmo trutta</w:t>
      </w:r>
      <w:r w:rsidRPr="000D63F3">
        <w:rPr>
          <w:rFonts w:ascii="Calibri" w:hAnsi="Calibri" w:cs="Calibri"/>
          <w:sz w:val="22"/>
          <w:szCs w:val="22"/>
          <w:lang w:val="en-US"/>
        </w:rPr>
        <w:t>) was chosen as default values and PDFs proposed in the MERLIN-Expo model. These values must however be adapted according to the targeted fish species.</w:t>
      </w:r>
    </w:p>
    <w:p w:rsidR="00FB1498" w:rsidRPr="000D63F3" w:rsidRDefault="00FB1498" w:rsidP="00FB1498">
      <w:pPr>
        <w:pStyle w:val="Corpsdetexte"/>
        <w:spacing w:line="276" w:lineRule="auto"/>
        <w:jc w:val="both"/>
        <w:rPr>
          <w:rFonts w:ascii="Calibri" w:hAnsi="Calibri" w:cs="Calibri"/>
          <w:b/>
          <w:i/>
          <w:sz w:val="22"/>
          <w:szCs w:val="22"/>
          <w:lang w:val="en-US"/>
        </w:rPr>
      </w:pPr>
    </w:p>
    <w:p w:rsidR="0039370F" w:rsidRPr="000D63F3" w:rsidRDefault="0039370F" w:rsidP="00FB1498">
      <w:pPr>
        <w:pStyle w:val="Corpsdetexte"/>
        <w:spacing w:line="276" w:lineRule="auto"/>
        <w:jc w:val="both"/>
        <w:rPr>
          <w:rFonts w:ascii="Calibri" w:hAnsi="Calibri" w:cs="Calibri"/>
          <w:b/>
          <w:i/>
          <w:sz w:val="22"/>
          <w:szCs w:val="22"/>
          <w:lang w:val="en-US"/>
        </w:rPr>
      </w:pPr>
    </w:p>
    <w:p w:rsidR="0039370F" w:rsidRPr="000D63F3" w:rsidRDefault="0039370F" w:rsidP="00FB1498">
      <w:pPr>
        <w:pStyle w:val="Corpsdetexte"/>
        <w:spacing w:line="276" w:lineRule="auto"/>
        <w:jc w:val="both"/>
        <w:rPr>
          <w:rFonts w:ascii="Calibri" w:hAnsi="Calibri" w:cs="Calibri"/>
          <w:b/>
          <w:i/>
          <w:sz w:val="22"/>
          <w:szCs w:val="22"/>
          <w:lang w:val="en-US"/>
        </w:rPr>
      </w:pPr>
    </w:p>
    <w:p w:rsidR="0039370F" w:rsidRPr="000D63F3" w:rsidRDefault="0039370F" w:rsidP="00FB1498">
      <w:pPr>
        <w:pStyle w:val="Corpsdetexte"/>
        <w:spacing w:line="276" w:lineRule="auto"/>
        <w:jc w:val="both"/>
        <w:rPr>
          <w:rFonts w:ascii="Calibri" w:hAnsi="Calibri" w:cs="Calibri"/>
          <w:b/>
          <w:i/>
          <w:sz w:val="22"/>
          <w:szCs w:val="22"/>
          <w:lang w:val="en-US"/>
        </w:rPr>
      </w:pPr>
    </w:p>
    <w:p w:rsidR="00525663" w:rsidRPr="000D63F3" w:rsidRDefault="00525663" w:rsidP="00F54191">
      <w:pPr>
        <w:pStyle w:val="Paragraphedeliste"/>
        <w:numPr>
          <w:ilvl w:val="3"/>
          <w:numId w:val="1"/>
        </w:numPr>
        <w:rPr>
          <w:b/>
          <w:sz w:val="24"/>
          <w:lang w:val="en-US"/>
        </w:rPr>
      </w:pPr>
      <w:r w:rsidRPr="000D63F3">
        <w:rPr>
          <w:b/>
          <w:sz w:val="24"/>
          <w:lang w:val="en-US"/>
        </w:rPr>
        <w:t>Intercept of weight-length relationship</w:t>
      </w:r>
      <w:r w:rsidR="004914CC" w:rsidRPr="000D63F3">
        <w:rPr>
          <w:b/>
          <w:sz w:val="24"/>
          <w:lang w:val="en-US"/>
        </w:rPr>
        <w:t xml:space="preserve"> (a_W_fish)</w:t>
      </w:r>
    </w:p>
    <w:p w:rsidR="00525663" w:rsidRPr="000D63F3" w:rsidRDefault="00525663" w:rsidP="00525663">
      <w:pPr>
        <w:pStyle w:val="Paragraphedeliste"/>
        <w:ind w:left="708"/>
        <w:rPr>
          <w:lang w:val="en-US"/>
        </w:rPr>
      </w:pPr>
      <w:r w:rsidRPr="000D63F3">
        <w:rPr>
          <w:lang w:val="en-US"/>
        </w:rPr>
        <w:t>and</w:t>
      </w:r>
    </w:p>
    <w:p w:rsidR="00525663" w:rsidRPr="000D63F3" w:rsidRDefault="00525663" w:rsidP="00F54191">
      <w:pPr>
        <w:pStyle w:val="Paragraphedeliste"/>
        <w:numPr>
          <w:ilvl w:val="3"/>
          <w:numId w:val="1"/>
        </w:numPr>
        <w:rPr>
          <w:b/>
          <w:sz w:val="24"/>
          <w:lang w:val="en-US"/>
        </w:rPr>
      </w:pPr>
      <w:r w:rsidRPr="000D63F3">
        <w:rPr>
          <w:b/>
          <w:sz w:val="24"/>
          <w:lang w:val="en-US"/>
        </w:rPr>
        <w:t>Slope of weight-length relationship</w:t>
      </w:r>
      <w:r w:rsidR="004914CC" w:rsidRPr="000D63F3">
        <w:rPr>
          <w:b/>
          <w:sz w:val="24"/>
          <w:lang w:val="en-US"/>
        </w:rPr>
        <w:t xml:space="preserve"> (b_W_fish)</w:t>
      </w:r>
    </w:p>
    <w:p w:rsidR="0037329E" w:rsidRPr="000D63F3" w:rsidRDefault="00205B13" w:rsidP="00412745">
      <w:pPr>
        <w:spacing w:after="0"/>
        <w:rPr>
          <w:b/>
          <w:i/>
          <w:lang w:val="en-US"/>
        </w:rPr>
      </w:pPr>
      <w:r w:rsidRPr="000D63F3">
        <w:rPr>
          <w:b/>
          <w:i/>
          <w:lang w:val="en-US"/>
        </w:rPr>
        <w:t>Physical/chemical/biological/empirical meaning</w:t>
      </w:r>
    </w:p>
    <w:p w:rsidR="00412745" w:rsidRPr="000D63F3" w:rsidRDefault="00412745" w:rsidP="00C428C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Fish body mass can be described as a function of age. Age data can be obtained by counting of year rings on fish scales or otoliths. These rings result </w:t>
      </w:r>
      <w:r w:rsidR="003528FE" w:rsidRPr="000D63F3">
        <w:rPr>
          <w:rFonts w:ascii="Calibri" w:hAnsi="Calibri" w:cs="Calibri"/>
          <w:sz w:val="22"/>
          <w:szCs w:val="22"/>
          <w:lang w:val="en-US"/>
        </w:rPr>
        <w:t xml:space="preserve">from </w:t>
      </w:r>
      <w:r w:rsidRPr="000D63F3">
        <w:rPr>
          <w:rFonts w:ascii="Calibri" w:hAnsi="Calibri" w:cs="Calibri"/>
          <w:sz w:val="22"/>
          <w:szCs w:val="22"/>
          <w:lang w:val="en-US"/>
        </w:rPr>
        <w:t xml:space="preserve">fluctuation in environmental conditions between summer and winter periods. While age reading from rings on scales or otoliths is relatively simple for fish from temperate waters, tropical fish species do not show clear year-rings on their scales/otoliths because of the lack of strong seasonality in environmental conditions. For these species numerical methods involving length-age relationship become particularly useful. </w:t>
      </w:r>
    </w:p>
    <w:p w:rsidR="00205B13" w:rsidRPr="000D63F3" w:rsidRDefault="00412745" w:rsidP="00C428C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One of the most commonly used models for determining mass of individual species was developed by von Bertalanffy (1934), and is based on assumption that bo</w:t>
      </w:r>
      <w:r w:rsidR="00C428CE" w:rsidRPr="000D63F3">
        <w:rPr>
          <w:rFonts w:ascii="Calibri" w:hAnsi="Calibri" w:cs="Calibri"/>
          <w:sz w:val="22"/>
          <w:szCs w:val="22"/>
          <w:lang w:val="en-US"/>
        </w:rPr>
        <w:t xml:space="preserve">dy length is a function of age. </w:t>
      </w:r>
      <w:r w:rsidRPr="000D63F3">
        <w:rPr>
          <w:rFonts w:ascii="Calibri" w:hAnsi="Calibri" w:cs="Calibri"/>
          <w:sz w:val="22"/>
          <w:szCs w:val="22"/>
          <w:lang w:val="en-US"/>
        </w:rPr>
        <w:t>Size of fishes is often measured in body length. However, for regulation of catches and estimation of biomass the information about body weight is required.</w:t>
      </w:r>
    </w:p>
    <w:p w:rsidR="009801C7" w:rsidRPr="000D63F3" w:rsidRDefault="009801C7" w:rsidP="00CC48F9">
      <w:pPr>
        <w:spacing w:after="0"/>
        <w:jc w:val="both"/>
        <w:rPr>
          <w:rFonts w:cs="Calibri"/>
          <w:lang w:val="en-US"/>
        </w:rPr>
      </w:pPr>
      <w:r w:rsidRPr="000D63F3">
        <w:rPr>
          <w:rFonts w:cs="Calibri"/>
          <w:lang w:val="en-US"/>
        </w:rPr>
        <w:t>As fish grow</w:t>
      </w:r>
      <w:r w:rsidR="00CF632D" w:rsidRPr="000D63F3">
        <w:rPr>
          <w:rFonts w:cs="Calibri"/>
          <w:lang w:val="en-US"/>
        </w:rPr>
        <w:t>s</w:t>
      </w:r>
      <w:r w:rsidRPr="000D63F3">
        <w:rPr>
          <w:rFonts w:cs="Calibri"/>
          <w:lang w:val="en-US"/>
        </w:rPr>
        <w:t xml:space="preserve"> in length, </w:t>
      </w:r>
      <w:r w:rsidR="00CF632D" w:rsidRPr="000D63F3">
        <w:rPr>
          <w:rFonts w:cs="Calibri"/>
          <w:lang w:val="en-US"/>
        </w:rPr>
        <w:t>it</w:t>
      </w:r>
      <w:r w:rsidRPr="000D63F3">
        <w:rPr>
          <w:rFonts w:cs="Calibri"/>
          <w:lang w:val="en-US"/>
        </w:rPr>
        <w:t xml:space="preserve"> increase</w:t>
      </w:r>
      <w:r w:rsidR="00CF632D" w:rsidRPr="000D63F3">
        <w:rPr>
          <w:rFonts w:cs="Calibri"/>
          <w:lang w:val="en-US"/>
        </w:rPr>
        <w:t>s</w:t>
      </w:r>
      <w:r w:rsidRPr="000D63F3">
        <w:rPr>
          <w:rFonts w:cs="Calibri"/>
          <w:lang w:val="en-US"/>
        </w:rPr>
        <w:t xml:space="preserve"> in weight. The relationship between weight and length is not linear. The relationship between length (L</w:t>
      </w:r>
      <w:r w:rsidR="00CD7523" w:rsidRPr="000D63F3">
        <w:rPr>
          <w:rFonts w:cs="Calibri"/>
          <w:lang w:val="en-US"/>
        </w:rPr>
        <w:t>_fish</w:t>
      </w:r>
      <w:r w:rsidRPr="000D63F3">
        <w:rPr>
          <w:rFonts w:cs="Calibri"/>
          <w:lang w:val="en-US"/>
        </w:rPr>
        <w:t>) and weight (W</w:t>
      </w:r>
      <w:r w:rsidR="00CD7523" w:rsidRPr="000D63F3">
        <w:rPr>
          <w:rFonts w:cs="Calibri"/>
          <w:lang w:val="en-US"/>
        </w:rPr>
        <w:t>_fish</w:t>
      </w:r>
      <w:r w:rsidRPr="000D63F3">
        <w:rPr>
          <w:rFonts w:cs="Calibri"/>
          <w:lang w:val="en-US"/>
        </w:rPr>
        <w:t>) is expressed by formula including</w:t>
      </w:r>
      <w:r w:rsidR="00A032B0" w:rsidRPr="000D63F3">
        <w:rPr>
          <w:rFonts w:cs="Calibri"/>
          <w:lang w:val="en-US"/>
        </w:rPr>
        <w:t xml:space="preserve"> allometric exponent </w:t>
      </w:r>
      <w:r w:rsidR="00FE1A14" w:rsidRPr="000D63F3">
        <w:rPr>
          <w:lang w:val="en-US"/>
        </w:rPr>
        <w:t>b_W_fish</w:t>
      </w:r>
      <w:r w:rsidR="00355E22" w:rsidRPr="000D63F3">
        <w:rPr>
          <w:rFonts w:cs="Calibri"/>
          <w:lang w:val="en-US"/>
        </w:rPr>
        <w:t xml:space="preserve"> and y-intercept</w:t>
      </w:r>
      <w:r w:rsidR="00CF632D" w:rsidRPr="000D63F3">
        <w:rPr>
          <w:rFonts w:cs="Calibri"/>
          <w:lang w:val="en-US"/>
        </w:rPr>
        <w:t xml:space="preserve"> </w:t>
      </w:r>
      <w:r w:rsidRPr="000D63F3">
        <w:rPr>
          <w:rFonts w:cs="Calibri"/>
          <w:lang w:val="en-US"/>
        </w:rPr>
        <w:t>a</w:t>
      </w:r>
      <w:r w:rsidR="004914CC" w:rsidRPr="000D63F3">
        <w:rPr>
          <w:rFonts w:cs="Calibri"/>
          <w:lang w:val="en-US"/>
        </w:rPr>
        <w:t>_W_fish</w:t>
      </w:r>
      <w:r w:rsidR="00A032B0" w:rsidRPr="000D63F3">
        <w:rPr>
          <w:rFonts w:cs="Calibri"/>
          <w:lang w:val="en-US"/>
        </w:rPr>
        <w:t>.</w:t>
      </w:r>
    </w:p>
    <w:p w:rsidR="007432A7" w:rsidRPr="000D63F3" w:rsidRDefault="007432A7" w:rsidP="007432A7">
      <w:pPr>
        <w:spacing w:before="120" w:after="0"/>
        <w:rPr>
          <w:b/>
          <w:i/>
          <w:lang w:val="en-US"/>
        </w:rPr>
      </w:pPr>
      <w:r w:rsidRPr="000D63F3">
        <w:rPr>
          <w:b/>
          <w:i/>
          <w:lang w:val="en-US"/>
        </w:rPr>
        <w:t>Factors influencing parameter value</w:t>
      </w:r>
    </w:p>
    <w:p w:rsidR="007432A7" w:rsidRPr="000D63F3" w:rsidRDefault="007432A7" w:rsidP="00205B13">
      <w:pPr>
        <w:pStyle w:val="Corpsdetexte"/>
        <w:spacing w:before="120" w:line="276" w:lineRule="auto"/>
        <w:jc w:val="left"/>
        <w:rPr>
          <w:rFonts w:ascii="Calibri" w:hAnsi="Calibri" w:cs="Calibri"/>
          <w:sz w:val="22"/>
          <w:szCs w:val="22"/>
          <w:lang w:val="en-US"/>
        </w:rPr>
      </w:pPr>
      <w:r w:rsidRPr="000D63F3">
        <w:rPr>
          <w:rFonts w:ascii="Calibri" w:hAnsi="Calibri" w:cs="Calibri"/>
          <w:sz w:val="22"/>
          <w:szCs w:val="22"/>
          <w:lang w:val="en-US"/>
        </w:rPr>
        <w:t>Fis</w:t>
      </w:r>
      <w:r w:rsidR="00671529" w:rsidRPr="000D63F3">
        <w:rPr>
          <w:rFonts w:ascii="Calibri" w:hAnsi="Calibri" w:cs="Calibri"/>
          <w:sz w:val="22"/>
          <w:szCs w:val="22"/>
          <w:lang w:val="en-US"/>
        </w:rPr>
        <w:t>h weight is dependent on length.</w:t>
      </w:r>
    </w:p>
    <w:p w:rsidR="00205B13" w:rsidRPr="000D63F3" w:rsidRDefault="00205B13" w:rsidP="00205B13">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904F73" w:rsidRPr="000D63F3" w:rsidRDefault="00C428CE" w:rsidP="00A032B0">
      <w:pPr>
        <w:spacing w:after="0"/>
        <w:rPr>
          <w:rFonts w:cs="Calibri"/>
          <w:b/>
          <w:lang w:val="en-US"/>
        </w:rPr>
      </w:pPr>
      <w:r w:rsidRPr="000D63F3">
        <w:rPr>
          <w:rFonts w:cs="Calibri"/>
          <w:lang w:val="en-US"/>
        </w:rPr>
        <w:t xml:space="preserve">Coefficient a_W_fish and exponent </w:t>
      </w:r>
      <w:r w:rsidR="00FE1A14" w:rsidRPr="000D63F3">
        <w:rPr>
          <w:lang w:val="en-US"/>
        </w:rPr>
        <w:t>b_W_fish</w:t>
      </w:r>
      <w:r w:rsidRPr="000D63F3">
        <w:rPr>
          <w:rFonts w:cs="Calibri"/>
          <w:lang w:val="en-US"/>
        </w:rPr>
        <w:t xml:space="preserve"> are used for calculating weight of fish based on given animal’s length. </w:t>
      </w:r>
      <w:r w:rsidR="00A032B0" w:rsidRPr="000D63F3">
        <w:rPr>
          <w:rFonts w:cs="Calibri"/>
          <w:lang w:val="en-US"/>
        </w:rPr>
        <w:t>For simplicity end user may</w:t>
      </w:r>
      <w:r w:rsidR="00FE1A14" w:rsidRPr="000D63F3">
        <w:rPr>
          <w:rFonts w:cs="Calibri"/>
          <w:lang w:val="en-US"/>
        </w:rPr>
        <w:t xml:space="preserve"> assume exponent </w:t>
      </w:r>
      <w:r w:rsidR="00FE1A14" w:rsidRPr="000D63F3">
        <w:rPr>
          <w:lang w:val="en-US"/>
        </w:rPr>
        <w:t>b_W_fish</w:t>
      </w:r>
      <w:r w:rsidRPr="000D63F3">
        <w:rPr>
          <w:rFonts w:cs="Calibri"/>
          <w:lang w:val="en-US"/>
        </w:rPr>
        <w:t xml:space="preserve"> to be equal</w:t>
      </w:r>
      <w:r w:rsidR="00FE1A14" w:rsidRPr="000D63F3">
        <w:rPr>
          <w:rFonts w:cs="Calibri"/>
          <w:lang w:val="en-US"/>
        </w:rPr>
        <w:t xml:space="preserve"> 3.0</w:t>
      </w:r>
      <w:r w:rsidRPr="000D63F3">
        <w:rPr>
          <w:rFonts w:cs="Calibri"/>
          <w:lang w:val="en-US"/>
        </w:rPr>
        <w:t xml:space="preserve"> if detailed information is lacking</w:t>
      </w:r>
      <w:r w:rsidR="00A032B0" w:rsidRPr="000D63F3">
        <w:rPr>
          <w:rFonts w:cs="Calibri"/>
          <w:lang w:val="en-US"/>
        </w:rPr>
        <w:t xml:space="preserve"> (</w:t>
      </w:r>
      <w:hyperlink r:id="rId63" w:anchor="Contents" w:history="1">
        <w:r w:rsidR="00A032B0" w:rsidRPr="000D63F3">
          <w:rPr>
            <w:rStyle w:val="Lienhypertexte"/>
            <w:rFonts w:cs="Calibri"/>
            <w:noProof w:val="0"/>
            <w:lang w:val="en-US"/>
          </w:rPr>
          <w:t>Introduction to Tropical Fish Stock Assessment - Part 1: Manual</w:t>
        </w:r>
      </w:hyperlink>
      <w:r w:rsidRPr="000D63F3">
        <w:rPr>
          <w:rFonts w:cs="Calibri"/>
          <w:lang w:val="en-US"/>
        </w:rPr>
        <w:t>).</w:t>
      </w:r>
    </w:p>
    <w:p w:rsidR="00205B13" w:rsidRPr="000D63F3" w:rsidRDefault="00205B13" w:rsidP="00205B13">
      <w:pPr>
        <w:spacing w:before="120" w:after="0"/>
        <w:rPr>
          <w:b/>
          <w:i/>
          <w:lang w:val="en-US"/>
        </w:rPr>
      </w:pPr>
      <w:r w:rsidRPr="000D63F3">
        <w:rPr>
          <w:b/>
          <w:i/>
          <w:lang w:val="en-US"/>
        </w:rPr>
        <w:t>Database used for parameter estimation</w:t>
      </w:r>
    </w:p>
    <w:p w:rsidR="00205B13" w:rsidRPr="000D63F3" w:rsidRDefault="00CC48F9" w:rsidP="00591253">
      <w:pPr>
        <w:spacing w:after="0"/>
        <w:jc w:val="both"/>
        <w:rPr>
          <w:rFonts w:cs="Calibri"/>
          <w:lang w:val="en-US"/>
        </w:rPr>
      </w:pPr>
      <w:r w:rsidRPr="000D63F3">
        <w:rPr>
          <w:rFonts w:cs="Calibri"/>
          <w:lang w:val="en-US"/>
        </w:rPr>
        <w:t xml:space="preserve">Length-weight parameters for fish species can be found at: </w:t>
      </w:r>
      <w:hyperlink r:id="rId64" w:history="1">
        <w:r w:rsidRPr="000D63F3">
          <w:rPr>
            <w:rStyle w:val="Lienhypertexte"/>
            <w:rFonts w:cs="Calibri"/>
            <w:noProof w:val="0"/>
            <w:lang w:val="en-US"/>
          </w:rPr>
          <w:t>http://www.fishbase.org/Topic/List.php?group=12</w:t>
        </w:r>
      </w:hyperlink>
      <w:r w:rsidRPr="000D63F3">
        <w:rPr>
          <w:rFonts w:cs="Calibri"/>
          <w:lang w:val="en-US"/>
        </w:rPr>
        <w:t xml:space="preserve">. </w:t>
      </w:r>
      <w:r w:rsidR="004914CC" w:rsidRPr="000D63F3">
        <w:rPr>
          <w:rFonts w:cs="Calibri"/>
          <w:lang w:val="en-US"/>
        </w:rPr>
        <w:t>The length-weight tables present the</w:t>
      </w:r>
      <w:r w:rsidR="00B86E7C" w:rsidRPr="000D63F3">
        <w:rPr>
          <w:rFonts w:cs="Calibri"/>
          <w:lang w:val="en-US"/>
        </w:rPr>
        <w:t xml:space="preserve"> </w:t>
      </w:r>
      <w:r w:rsidR="004914CC" w:rsidRPr="000D63F3">
        <w:rPr>
          <w:rFonts w:cs="Calibri"/>
          <w:lang w:val="en-US"/>
        </w:rPr>
        <w:t>a</w:t>
      </w:r>
      <w:r w:rsidR="00B86E7C" w:rsidRPr="000D63F3">
        <w:rPr>
          <w:rFonts w:cs="Calibri"/>
          <w:lang w:val="en-US"/>
        </w:rPr>
        <w:t>_W_fish</w:t>
      </w:r>
      <w:r w:rsidR="004914CC" w:rsidRPr="000D63F3">
        <w:rPr>
          <w:rFonts w:cs="Calibri"/>
          <w:lang w:val="en-US"/>
        </w:rPr>
        <w:t> and</w:t>
      </w:r>
      <w:r w:rsidR="00FE1A14" w:rsidRPr="000D63F3">
        <w:rPr>
          <w:rFonts w:cs="Calibri"/>
          <w:lang w:val="en-US"/>
        </w:rPr>
        <w:t xml:space="preserve"> </w:t>
      </w:r>
      <w:r w:rsidR="00FE1A14" w:rsidRPr="000D63F3">
        <w:rPr>
          <w:lang w:val="en-US"/>
        </w:rPr>
        <w:t>b_W_fish</w:t>
      </w:r>
      <w:r w:rsidR="00904F73" w:rsidRPr="000D63F3">
        <w:rPr>
          <w:rFonts w:cs="Calibri"/>
          <w:lang w:val="en-US"/>
        </w:rPr>
        <w:t xml:space="preserve"> </w:t>
      </w:r>
      <w:r w:rsidR="004914CC" w:rsidRPr="000D63F3">
        <w:rPr>
          <w:rFonts w:cs="Calibri"/>
          <w:lang w:val="en-US"/>
        </w:rPr>
        <w:t>values of over 5,000 length-weight</w:t>
      </w:r>
      <w:r w:rsidR="00CD7523" w:rsidRPr="000D63F3">
        <w:rPr>
          <w:rFonts w:cs="Calibri"/>
          <w:lang w:val="en-US"/>
        </w:rPr>
        <w:t xml:space="preserve"> relationships of the form </w:t>
      </w:r>
      <w:r w:rsidR="00CD7523" w:rsidRPr="000D63F3">
        <w:rPr>
          <w:rFonts w:cs="Calibri"/>
          <w:i/>
          <w:lang w:val="en-US"/>
        </w:rPr>
        <w:t>W_fish = </w:t>
      </w:r>
      <w:r w:rsidR="00133097" w:rsidRPr="000D63F3">
        <w:rPr>
          <w:rFonts w:cs="Calibri"/>
          <w:i/>
          <w:lang w:val="en-US"/>
        </w:rPr>
        <w:t>(</w:t>
      </w:r>
      <w:r w:rsidR="00CD7523" w:rsidRPr="000D63F3">
        <w:rPr>
          <w:rFonts w:cs="Calibri"/>
          <w:i/>
          <w:lang w:val="en-US"/>
        </w:rPr>
        <w:t>a_W_fish</w:t>
      </w:r>
      <w:r w:rsidR="004914CC" w:rsidRPr="000D63F3">
        <w:rPr>
          <w:rFonts w:cs="Calibri"/>
          <w:i/>
          <w:lang w:val="en-US"/>
        </w:rPr>
        <w:t>∙L</w:t>
      </w:r>
      <w:r w:rsidR="00CD7523" w:rsidRPr="000D63F3">
        <w:rPr>
          <w:rFonts w:cs="Calibri"/>
          <w:i/>
          <w:lang w:val="en-US"/>
        </w:rPr>
        <w:t>_fish</w:t>
      </w:r>
      <w:r w:rsidR="004914CC" w:rsidRPr="000D63F3">
        <w:rPr>
          <w:rFonts w:cs="Calibri"/>
          <w:i/>
          <w:vertAlign w:val="superscript"/>
          <w:lang w:val="en-US"/>
        </w:rPr>
        <w:t>b</w:t>
      </w:r>
      <w:r w:rsidR="00CD7523" w:rsidRPr="000D63F3">
        <w:rPr>
          <w:rFonts w:cs="Calibri"/>
          <w:i/>
          <w:vertAlign w:val="superscript"/>
          <w:lang w:val="en-US"/>
        </w:rPr>
        <w:t>_W_fish</w:t>
      </w:r>
      <w:r w:rsidR="00133097" w:rsidRPr="000D63F3">
        <w:rPr>
          <w:rFonts w:cs="Calibri"/>
          <w:i/>
          <w:lang w:val="en-US"/>
        </w:rPr>
        <w:t>)/1000</w:t>
      </w:r>
      <w:r w:rsidR="00062614" w:rsidRPr="000D63F3">
        <w:rPr>
          <w:rFonts w:cs="Calibri"/>
          <w:lang w:val="en-US"/>
        </w:rPr>
        <w:t xml:space="preserve"> (</w:t>
      </w:r>
      <w:r w:rsidR="00E86935" w:rsidRPr="000D63F3">
        <w:rPr>
          <w:rFonts w:cs="Calibri"/>
          <w:lang w:val="en-US"/>
        </w:rPr>
        <w:t>or, after transformed to</w:t>
      </w:r>
      <w:r w:rsidR="00062614" w:rsidRPr="000D63F3">
        <w:rPr>
          <w:rFonts w:cs="Calibri"/>
          <w:lang w:val="en-US"/>
        </w:rPr>
        <w:t xml:space="preserve"> linear regression </w:t>
      </w:r>
      <w:r w:rsidR="00062614" w:rsidRPr="000D63F3">
        <w:rPr>
          <w:rFonts w:cs="Calibri"/>
          <w:i/>
          <w:lang w:val="en-US"/>
        </w:rPr>
        <w:t>lnW_fish=lna_W_fish+b_W_fish∙lnL_fish</w:t>
      </w:r>
      <w:r w:rsidR="00062614" w:rsidRPr="000D63F3">
        <w:rPr>
          <w:rFonts w:cs="Calibri"/>
          <w:lang w:val="en-US"/>
        </w:rPr>
        <w:t>)</w:t>
      </w:r>
      <w:r w:rsidR="004914CC" w:rsidRPr="000D63F3">
        <w:rPr>
          <w:rFonts w:cs="Calibri"/>
          <w:lang w:val="en-US"/>
        </w:rPr>
        <w:t xml:space="preserve">, pertaining to about over 2,000 fish species. Users can enter and plot their own estimate for comparisons in </w:t>
      </w:r>
      <w:r w:rsidR="00CD7523" w:rsidRPr="000D63F3">
        <w:rPr>
          <w:rFonts w:cs="Calibri"/>
          <w:lang w:val="en-US"/>
        </w:rPr>
        <w:t>FishBase</w:t>
      </w:r>
      <w:r w:rsidR="004914CC" w:rsidRPr="000D63F3">
        <w:rPr>
          <w:rFonts w:cs="Calibri"/>
          <w:lang w:val="en-US"/>
        </w:rPr>
        <w:t xml:space="preserve">. </w:t>
      </w:r>
    </w:p>
    <w:p w:rsidR="00370934" w:rsidRPr="000D63F3" w:rsidRDefault="004F3914" w:rsidP="00D963C5">
      <w:pPr>
        <w:spacing w:after="0"/>
        <w:jc w:val="both"/>
        <w:rPr>
          <w:rFonts w:cs="Calibri"/>
          <w:lang w:val="en-US"/>
        </w:rPr>
      </w:pPr>
      <w:r w:rsidRPr="000D63F3">
        <w:rPr>
          <w:rFonts w:cs="Calibri"/>
          <w:lang w:val="en-US"/>
        </w:rPr>
        <w:t>We provide here some examples to illustrate that such information can be found in the reported database, but end-user have to consult the freely available database for each specific fish species.</w:t>
      </w:r>
    </w:p>
    <w:p w:rsidR="00D963C5" w:rsidRPr="000D63F3" w:rsidRDefault="00D963C5" w:rsidP="00D963C5">
      <w:pPr>
        <w:spacing w:after="0"/>
        <w:jc w:val="both"/>
        <w:rPr>
          <w:rFonts w:cs="Calibri"/>
          <w:lang w:val="en-US"/>
        </w:rPr>
      </w:pPr>
    </w:p>
    <w:tbl>
      <w:tblPr>
        <w:tblStyle w:val="Grilledutableau"/>
        <w:tblW w:w="7540" w:type="dxa"/>
        <w:jc w:val="center"/>
        <w:tblLook w:val="04A0"/>
      </w:tblPr>
      <w:tblGrid>
        <w:gridCol w:w="2134"/>
        <w:gridCol w:w="897"/>
        <w:gridCol w:w="1155"/>
        <w:gridCol w:w="1061"/>
        <w:gridCol w:w="1140"/>
        <w:gridCol w:w="1153"/>
      </w:tblGrid>
      <w:tr w:rsidR="00C61D92" w:rsidRPr="000D63F3" w:rsidTr="00D963C5">
        <w:trPr>
          <w:jc w:val="center"/>
        </w:trPr>
        <w:tc>
          <w:tcPr>
            <w:tcW w:w="2206" w:type="dxa"/>
          </w:tcPr>
          <w:p w:rsidR="004F3914" w:rsidRPr="000D63F3" w:rsidRDefault="004F3914" w:rsidP="00CC48F9">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Species</w:t>
            </w:r>
          </w:p>
        </w:tc>
        <w:tc>
          <w:tcPr>
            <w:tcW w:w="897" w:type="dxa"/>
          </w:tcPr>
          <w:p w:rsidR="004F3914" w:rsidRPr="000D63F3" w:rsidRDefault="004F3914" w:rsidP="00CC48F9">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Number of data</w:t>
            </w:r>
          </w:p>
        </w:tc>
        <w:tc>
          <w:tcPr>
            <w:tcW w:w="1158" w:type="dxa"/>
          </w:tcPr>
          <w:p w:rsidR="004F3914" w:rsidRPr="000D63F3" w:rsidRDefault="004F3914" w:rsidP="00CC48F9">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a_W_fish</w:t>
            </w:r>
          </w:p>
          <w:p w:rsidR="004F3914" w:rsidRPr="000D63F3" w:rsidRDefault="004F3914" w:rsidP="00CC48F9">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(geometric mean)</w:t>
            </w:r>
          </w:p>
        </w:tc>
        <w:tc>
          <w:tcPr>
            <w:tcW w:w="995" w:type="dxa"/>
          </w:tcPr>
          <w:p w:rsidR="004F3914" w:rsidRPr="000D63F3" w:rsidRDefault="004F3914" w:rsidP="00CC48F9">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GSD a_W_fish</w:t>
            </w:r>
            <w:r w:rsidR="00B251D2" w:rsidRPr="000D63F3">
              <w:rPr>
                <w:rStyle w:val="Appelnotedebasdep"/>
                <w:rFonts w:asciiTheme="minorHAnsi" w:hAnsiTheme="minorHAnsi"/>
                <w:b/>
                <w:sz w:val="20"/>
                <w:szCs w:val="20"/>
                <w:lang w:val="en-US"/>
              </w:rPr>
              <w:footnoteReference w:id="1"/>
            </w:r>
          </w:p>
          <w:p w:rsidR="004F3914" w:rsidRPr="000D63F3" w:rsidRDefault="004F3914" w:rsidP="00CC48F9">
            <w:pPr>
              <w:pStyle w:val="Corpsdetexte3"/>
              <w:spacing w:after="0" w:line="240" w:lineRule="auto"/>
              <w:rPr>
                <w:rFonts w:asciiTheme="minorHAnsi" w:hAnsiTheme="minorHAnsi"/>
                <w:b/>
                <w:sz w:val="20"/>
                <w:szCs w:val="20"/>
                <w:lang w:val="en-US"/>
              </w:rPr>
            </w:pPr>
          </w:p>
        </w:tc>
        <w:tc>
          <w:tcPr>
            <w:tcW w:w="1118" w:type="dxa"/>
          </w:tcPr>
          <w:p w:rsidR="004F3914" w:rsidRPr="000D63F3" w:rsidRDefault="004F3914" w:rsidP="00C61D92">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b_W_fish (</w:t>
            </w:r>
            <w:r w:rsidR="00C61D92" w:rsidRPr="000D63F3">
              <w:rPr>
                <w:rFonts w:asciiTheme="minorHAnsi" w:hAnsiTheme="minorHAnsi"/>
                <w:b/>
                <w:sz w:val="20"/>
                <w:szCs w:val="20"/>
                <w:lang w:val="en-US"/>
              </w:rPr>
              <w:t xml:space="preserve">arithmetic </w:t>
            </w:r>
            <w:r w:rsidRPr="000D63F3">
              <w:rPr>
                <w:rFonts w:asciiTheme="minorHAnsi" w:hAnsiTheme="minorHAnsi"/>
                <w:b/>
                <w:sz w:val="20"/>
                <w:szCs w:val="20"/>
                <w:lang w:val="en-US"/>
              </w:rPr>
              <w:t>mean)</w:t>
            </w:r>
          </w:p>
        </w:tc>
        <w:tc>
          <w:tcPr>
            <w:tcW w:w="1166" w:type="dxa"/>
          </w:tcPr>
          <w:p w:rsidR="004F3914" w:rsidRPr="000D63F3" w:rsidRDefault="004F3914" w:rsidP="00CC48F9">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SD</w:t>
            </w:r>
          </w:p>
          <w:p w:rsidR="004F3914" w:rsidRPr="000D63F3" w:rsidRDefault="004F3914" w:rsidP="00CC48F9">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b_W_fish</w:t>
            </w:r>
          </w:p>
        </w:tc>
      </w:tr>
      <w:tr w:rsidR="00C61D92" w:rsidRPr="000D63F3" w:rsidTr="00D963C5">
        <w:trPr>
          <w:jc w:val="center"/>
        </w:trPr>
        <w:tc>
          <w:tcPr>
            <w:tcW w:w="2206" w:type="dxa"/>
          </w:tcPr>
          <w:p w:rsidR="004F3914" w:rsidRPr="000D63F3" w:rsidRDefault="004F3914" w:rsidP="00CC48F9">
            <w:pPr>
              <w:spacing w:after="0"/>
              <w:rPr>
                <w:rFonts w:cs="Calibri"/>
                <w:i/>
                <w:sz w:val="20"/>
                <w:szCs w:val="20"/>
                <w:lang w:val="en-US"/>
              </w:rPr>
            </w:pPr>
            <w:r w:rsidRPr="000D63F3">
              <w:rPr>
                <w:rFonts w:cs="Calibri"/>
                <w:sz w:val="20"/>
                <w:szCs w:val="20"/>
                <w:lang w:val="en-US"/>
              </w:rPr>
              <w:t xml:space="preserve">European Seabass </w:t>
            </w:r>
            <w:r w:rsidRPr="000D63F3">
              <w:rPr>
                <w:rFonts w:cs="Calibri"/>
                <w:i/>
                <w:sz w:val="20"/>
                <w:szCs w:val="20"/>
                <w:lang w:val="en-US"/>
              </w:rPr>
              <w:t>Dicentrarchus labrax</w:t>
            </w:r>
          </w:p>
        </w:tc>
        <w:tc>
          <w:tcPr>
            <w:tcW w:w="897" w:type="dxa"/>
          </w:tcPr>
          <w:p w:rsidR="004F3914" w:rsidRPr="000D63F3" w:rsidRDefault="00C61D92" w:rsidP="00CC48F9">
            <w:pPr>
              <w:spacing w:after="0"/>
              <w:rPr>
                <w:rFonts w:cs="Calibri"/>
                <w:sz w:val="20"/>
                <w:szCs w:val="20"/>
                <w:lang w:val="en-US"/>
              </w:rPr>
            </w:pPr>
            <w:r w:rsidRPr="000D63F3">
              <w:rPr>
                <w:rFonts w:cs="Calibri"/>
                <w:sz w:val="20"/>
                <w:szCs w:val="20"/>
                <w:lang w:val="en-US"/>
              </w:rPr>
              <w:t>18</w:t>
            </w:r>
          </w:p>
        </w:tc>
        <w:tc>
          <w:tcPr>
            <w:tcW w:w="1158" w:type="dxa"/>
          </w:tcPr>
          <w:p w:rsidR="004F3914" w:rsidRPr="000D63F3" w:rsidRDefault="004F3914" w:rsidP="00CC48F9">
            <w:pPr>
              <w:spacing w:after="0"/>
              <w:rPr>
                <w:rFonts w:cs="Calibri"/>
                <w:sz w:val="20"/>
                <w:szCs w:val="20"/>
                <w:lang w:val="en-US"/>
              </w:rPr>
            </w:pPr>
            <w:r w:rsidRPr="000D63F3">
              <w:rPr>
                <w:rFonts w:cs="Calibri"/>
                <w:sz w:val="20"/>
                <w:szCs w:val="20"/>
                <w:lang w:val="en-US"/>
              </w:rPr>
              <w:t>0,0098</w:t>
            </w:r>
          </w:p>
        </w:tc>
        <w:tc>
          <w:tcPr>
            <w:tcW w:w="995" w:type="dxa"/>
          </w:tcPr>
          <w:p w:rsidR="004F3914" w:rsidRPr="000D63F3" w:rsidRDefault="00B251D2" w:rsidP="00CC48F9">
            <w:pPr>
              <w:spacing w:after="0"/>
              <w:rPr>
                <w:rFonts w:cs="Calibri"/>
                <w:sz w:val="20"/>
                <w:szCs w:val="20"/>
                <w:lang w:val="en-US"/>
              </w:rPr>
            </w:pPr>
            <w:r w:rsidRPr="000D63F3">
              <w:rPr>
                <w:rFonts w:cs="Calibri"/>
                <w:sz w:val="20"/>
                <w:szCs w:val="20"/>
                <w:lang w:val="en-US"/>
              </w:rPr>
              <w:t>1.5</w:t>
            </w:r>
          </w:p>
        </w:tc>
        <w:tc>
          <w:tcPr>
            <w:tcW w:w="1118" w:type="dxa"/>
          </w:tcPr>
          <w:p w:rsidR="004F3914" w:rsidRPr="000D63F3" w:rsidRDefault="004F3914" w:rsidP="00CC48F9">
            <w:pPr>
              <w:spacing w:after="0"/>
              <w:rPr>
                <w:rFonts w:cs="Calibri"/>
                <w:sz w:val="20"/>
                <w:szCs w:val="20"/>
                <w:lang w:val="en-US"/>
              </w:rPr>
            </w:pPr>
            <w:r w:rsidRPr="000D63F3">
              <w:rPr>
                <w:rFonts w:cs="Calibri"/>
                <w:sz w:val="20"/>
                <w:szCs w:val="20"/>
                <w:lang w:val="en-US"/>
              </w:rPr>
              <w:t>3,05</w:t>
            </w:r>
          </w:p>
        </w:tc>
        <w:tc>
          <w:tcPr>
            <w:tcW w:w="1166" w:type="dxa"/>
          </w:tcPr>
          <w:p w:rsidR="004F3914" w:rsidRPr="000D63F3" w:rsidRDefault="004F3914" w:rsidP="00CC48F9">
            <w:pPr>
              <w:spacing w:after="0"/>
              <w:rPr>
                <w:rFonts w:cs="Calibri"/>
                <w:sz w:val="20"/>
                <w:szCs w:val="20"/>
                <w:lang w:val="en-US"/>
              </w:rPr>
            </w:pPr>
            <w:r w:rsidRPr="000D63F3">
              <w:rPr>
                <w:rFonts w:cs="Calibri"/>
                <w:sz w:val="20"/>
                <w:szCs w:val="20"/>
                <w:lang w:val="en-US"/>
              </w:rPr>
              <w:t>0,12</w:t>
            </w:r>
          </w:p>
        </w:tc>
      </w:tr>
      <w:tr w:rsidR="00C61D92" w:rsidRPr="000D63F3" w:rsidTr="00D963C5">
        <w:trPr>
          <w:jc w:val="center"/>
        </w:trPr>
        <w:tc>
          <w:tcPr>
            <w:tcW w:w="2206" w:type="dxa"/>
          </w:tcPr>
          <w:p w:rsidR="004F3914" w:rsidRPr="000D63F3" w:rsidRDefault="004F3914" w:rsidP="00CC48F9">
            <w:pPr>
              <w:spacing w:after="0"/>
              <w:rPr>
                <w:rFonts w:cs="Calibri"/>
                <w:sz w:val="20"/>
                <w:szCs w:val="20"/>
                <w:lang w:val="en-US"/>
              </w:rPr>
            </w:pPr>
            <w:r w:rsidRPr="000D63F3">
              <w:rPr>
                <w:rFonts w:cs="Calibri"/>
                <w:sz w:val="20"/>
                <w:szCs w:val="20"/>
                <w:lang w:val="en-US"/>
              </w:rPr>
              <w:t>Trout</w:t>
            </w:r>
            <w:r w:rsidRPr="000D63F3">
              <w:rPr>
                <w:rFonts w:cs="Calibri"/>
                <w:i/>
                <w:sz w:val="20"/>
                <w:szCs w:val="20"/>
                <w:lang w:val="en-US"/>
              </w:rPr>
              <w:t xml:space="preserve"> Salmo trutta</w:t>
            </w:r>
          </w:p>
        </w:tc>
        <w:tc>
          <w:tcPr>
            <w:tcW w:w="897" w:type="dxa"/>
          </w:tcPr>
          <w:p w:rsidR="004F3914" w:rsidRPr="000D63F3" w:rsidRDefault="004F3914" w:rsidP="00CC48F9">
            <w:pPr>
              <w:spacing w:after="0"/>
              <w:rPr>
                <w:rFonts w:cs="Calibri"/>
                <w:sz w:val="20"/>
                <w:szCs w:val="20"/>
                <w:lang w:val="en-US"/>
              </w:rPr>
            </w:pPr>
            <w:r w:rsidRPr="000D63F3">
              <w:rPr>
                <w:rFonts w:cs="Calibri"/>
                <w:sz w:val="20"/>
                <w:szCs w:val="20"/>
                <w:lang w:val="en-US"/>
              </w:rPr>
              <w:t>62</w:t>
            </w:r>
          </w:p>
        </w:tc>
        <w:tc>
          <w:tcPr>
            <w:tcW w:w="1158" w:type="dxa"/>
          </w:tcPr>
          <w:p w:rsidR="004F3914" w:rsidRPr="000D63F3" w:rsidRDefault="004F3914" w:rsidP="00CC48F9">
            <w:pPr>
              <w:spacing w:after="0"/>
              <w:rPr>
                <w:rFonts w:cs="Calibri"/>
                <w:sz w:val="20"/>
                <w:szCs w:val="20"/>
                <w:lang w:val="en-US"/>
              </w:rPr>
            </w:pPr>
            <w:r w:rsidRPr="000D63F3">
              <w:rPr>
                <w:rFonts w:cs="Calibri"/>
                <w:sz w:val="20"/>
                <w:szCs w:val="20"/>
                <w:lang w:val="en-US"/>
              </w:rPr>
              <w:t>0.01</w:t>
            </w:r>
          </w:p>
        </w:tc>
        <w:tc>
          <w:tcPr>
            <w:tcW w:w="995" w:type="dxa"/>
          </w:tcPr>
          <w:p w:rsidR="004F3914" w:rsidRPr="000D63F3" w:rsidRDefault="00B251D2" w:rsidP="00CC48F9">
            <w:pPr>
              <w:spacing w:after="0"/>
              <w:rPr>
                <w:rFonts w:cs="Calibri"/>
                <w:sz w:val="20"/>
                <w:szCs w:val="20"/>
                <w:lang w:val="en-US"/>
              </w:rPr>
            </w:pPr>
            <w:r w:rsidRPr="000D63F3">
              <w:rPr>
                <w:rFonts w:cs="Calibri"/>
                <w:sz w:val="20"/>
                <w:szCs w:val="20"/>
                <w:lang w:val="en-US"/>
              </w:rPr>
              <w:t>1.78</w:t>
            </w:r>
          </w:p>
        </w:tc>
        <w:tc>
          <w:tcPr>
            <w:tcW w:w="1118" w:type="dxa"/>
          </w:tcPr>
          <w:p w:rsidR="004F3914" w:rsidRPr="000D63F3" w:rsidRDefault="004F3914" w:rsidP="00CC48F9">
            <w:pPr>
              <w:spacing w:after="0"/>
              <w:rPr>
                <w:rFonts w:cs="Calibri"/>
                <w:sz w:val="20"/>
                <w:szCs w:val="20"/>
                <w:lang w:val="en-US"/>
              </w:rPr>
            </w:pPr>
            <w:r w:rsidRPr="000D63F3">
              <w:rPr>
                <w:rFonts w:cs="Calibri"/>
                <w:sz w:val="20"/>
                <w:szCs w:val="20"/>
                <w:lang w:val="en-US"/>
              </w:rPr>
              <w:t>3.03</w:t>
            </w:r>
          </w:p>
        </w:tc>
        <w:tc>
          <w:tcPr>
            <w:tcW w:w="1166" w:type="dxa"/>
          </w:tcPr>
          <w:p w:rsidR="004F3914" w:rsidRPr="000D63F3" w:rsidRDefault="004F3914" w:rsidP="00CC48F9">
            <w:pPr>
              <w:spacing w:after="0"/>
              <w:rPr>
                <w:rFonts w:cs="Calibri"/>
                <w:sz w:val="20"/>
                <w:szCs w:val="20"/>
                <w:lang w:val="en-US"/>
              </w:rPr>
            </w:pPr>
            <w:r w:rsidRPr="000D63F3">
              <w:rPr>
                <w:rFonts w:cs="Calibri"/>
                <w:sz w:val="20"/>
                <w:szCs w:val="20"/>
                <w:lang w:val="en-US"/>
              </w:rPr>
              <w:t>0.16</w:t>
            </w:r>
          </w:p>
        </w:tc>
      </w:tr>
      <w:tr w:rsidR="00C61D92" w:rsidRPr="000D63F3" w:rsidTr="00D963C5">
        <w:trPr>
          <w:jc w:val="center"/>
        </w:trPr>
        <w:tc>
          <w:tcPr>
            <w:tcW w:w="2206" w:type="dxa"/>
          </w:tcPr>
          <w:p w:rsidR="00C61D92" w:rsidRPr="000D63F3" w:rsidRDefault="00C61D92" w:rsidP="00CC48F9">
            <w:pPr>
              <w:spacing w:after="0"/>
              <w:rPr>
                <w:rFonts w:cs="Calibri"/>
                <w:sz w:val="20"/>
                <w:szCs w:val="20"/>
                <w:lang w:val="en-US"/>
              </w:rPr>
            </w:pPr>
            <w:r w:rsidRPr="000D63F3">
              <w:rPr>
                <w:rFonts w:cs="Calibri"/>
                <w:sz w:val="20"/>
                <w:szCs w:val="20"/>
                <w:lang w:val="en-US"/>
              </w:rPr>
              <w:t xml:space="preserve">Yellow Perch </w:t>
            </w:r>
            <w:r w:rsidRPr="000D63F3">
              <w:rPr>
                <w:rFonts w:cs="Calibri"/>
                <w:i/>
                <w:sz w:val="20"/>
                <w:szCs w:val="20"/>
                <w:lang w:val="en-US"/>
              </w:rPr>
              <w:t>Perca flavescens</w:t>
            </w:r>
          </w:p>
        </w:tc>
        <w:tc>
          <w:tcPr>
            <w:tcW w:w="897" w:type="dxa"/>
          </w:tcPr>
          <w:p w:rsidR="00C61D92" w:rsidRPr="000D63F3" w:rsidRDefault="00C61D92" w:rsidP="00CC48F9">
            <w:pPr>
              <w:spacing w:after="0"/>
              <w:rPr>
                <w:rFonts w:cs="Calibri"/>
                <w:sz w:val="20"/>
                <w:szCs w:val="20"/>
                <w:lang w:val="en-US"/>
              </w:rPr>
            </w:pPr>
            <w:r w:rsidRPr="000D63F3">
              <w:rPr>
                <w:rFonts w:cs="Calibri"/>
                <w:sz w:val="20"/>
                <w:szCs w:val="20"/>
                <w:lang w:val="en-US"/>
              </w:rPr>
              <w:t>9</w:t>
            </w:r>
          </w:p>
        </w:tc>
        <w:tc>
          <w:tcPr>
            <w:tcW w:w="1158" w:type="dxa"/>
          </w:tcPr>
          <w:p w:rsidR="00C61D92" w:rsidRPr="000D63F3" w:rsidRDefault="00C61D92" w:rsidP="00CC48F9">
            <w:pPr>
              <w:spacing w:after="0"/>
              <w:rPr>
                <w:rFonts w:cs="Calibri"/>
                <w:sz w:val="20"/>
                <w:szCs w:val="20"/>
                <w:lang w:val="en-US"/>
              </w:rPr>
            </w:pPr>
            <w:r w:rsidRPr="000D63F3">
              <w:rPr>
                <w:rFonts w:cs="Calibri"/>
                <w:sz w:val="20"/>
                <w:szCs w:val="20"/>
                <w:lang w:val="en-US"/>
              </w:rPr>
              <w:t>0.0141</w:t>
            </w:r>
          </w:p>
        </w:tc>
        <w:tc>
          <w:tcPr>
            <w:tcW w:w="995" w:type="dxa"/>
          </w:tcPr>
          <w:p w:rsidR="00C61D92" w:rsidRPr="000D63F3" w:rsidRDefault="00B251D2" w:rsidP="00CC48F9">
            <w:pPr>
              <w:spacing w:after="0"/>
              <w:rPr>
                <w:rFonts w:cs="Calibri"/>
                <w:sz w:val="20"/>
                <w:szCs w:val="20"/>
                <w:lang w:val="en-US"/>
              </w:rPr>
            </w:pPr>
            <w:r w:rsidRPr="000D63F3">
              <w:rPr>
                <w:rFonts w:cs="Calibri"/>
                <w:sz w:val="20"/>
                <w:szCs w:val="20"/>
                <w:lang w:val="en-US"/>
              </w:rPr>
              <w:t>1.91</w:t>
            </w:r>
          </w:p>
        </w:tc>
        <w:tc>
          <w:tcPr>
            <w:tcW w:w="1118" w:type="dxa"/>
          </w:tcPr>
          <w:p w:rsidR="00C61D92" w:rsidRPr="000D63F3" w:rsidRDefault="00C61D92" w:rsidP="00CC48F9">
            <w:pPr>
              <w:spacing w:after="0"/>
              <w:rPr>
                <w:rFonts w:cs="Calibri"/>
                <w:sz w:val="20"/>
                <w:szCs w:val="20"/>
                <w:lang w:val="en-US"/>
              </w:rPr>
            </w:pPr>
            <w:r w:rsidRPr="000D63F3">
              <w:rPr>
                <w:rFonts w:cs="Calibri"/>
                <w:sz w:val="20"/>
                <w:szCs w:val="20"/>
                <w:lang w:val="en-US"/>
              </w:rPr>
              <w:t>3.02</w:t>
            </w:r>
          </w:p>
        </w:tc>
        <w:tc>
          <w:tcPr>
            <w:tcW w:w="1166" w:type="dxa"/>
          </w:tcPr>
          <w:p w:rsidR="00C61D92" w:rsidRPr="000D63F3" w:rsidRDefault="00C61D92" w:rsidP="00CC48F9">
            <w:pPr>
              <w:spacing w:after="0"/>
              <w:rPr>
                <w:rFonts w:cs="Calibri"/>
                <w:sz w:val="20"/>
                <w:szCs w:val="20"/>
                <w:lang w:val="en-US"/>
              </w:rPr>
            </w:pPr>
            <w:r w:rsidRPr="000D63F3">
              <w:rPr>
                <w:rFonts w:cs="Calibri"/>
                <w:sz w:val="20"/>
                <w:szCs w:val="20"/>
                <w:lang w:val="en-US"/>
              </w:rPr>
              <w:t>0.19</w:t>
            </w:r>
          </w:p>
        </w:tc>
      </w:tr>
    </w:tbl>
    <w:p w:rsidR="00E92D95" w:rsidRPr="000D63F3" w:rsidRDefault="00370934" w:rsidP="00D963C5">
      <w:pPr>
        <w:pStyle w:val="Lgende"/>
        <w:jc w:val="center"/>
        <w:rPr>
          <w:rFonts w:asciiTheme="minorHAnsi" w:hAnsiTheme="minorHAnsi" w:cstheme="minorHAnsi"/>
          <w:sz w:val="22"/>
          <w:szCs w:val="22"/>
          <w:lang w:val="en-US" w:eastAsia="it-IT"/>
        </w:rPr>
      </w:pPr>
      <w:r w:rsidRPr="000D63F3">
        <w:rPr>
          <w:lang w:val="en-US"/>
        </w:rPr>
        <w:t xml:space="preserve">Table </w:t>
      </w:r>
      <w:r w:rsidR="00081BB3" w:rsidRPr="000D63F3">
        <w:rPr>
          <w:lang w:val="en-US"/>
        </w:rPr>
        <w:fldChar w:fldCharType="begin"/>
      </w:r>
      <w:r w:rsidRPr="000D63F3">
        <w:rPr>
          <w:lang w:val="en-US"/>
        </w:rPr>
        <w:instrText xml:space="preserve"> SEQ Tableau \* ARABIC </w:instrText>
      </w:r>
      <w:r w:rsidR="00081BB3" w:rsidRPr="000D63F3">
        <w:rPr>
          <w:lang w:val="en-US"/>
        </w:rPr>
        <w:fldChar w:fldCharType="separate"/>
      </w:r>
      <w:r w:rsidR="00015272" w:rsidRPr="000D63F3">
        <w:rPr>
          <w:noProof/>
          <w:lang w:val="en-US"/>
        </w:rPr>
        <w:t>6</w:t>
      </w:r>
      <w:r w:rsidR="00081BB3" w:rsidRPr="000D63F3">
        <w:rPr>
          <w:lang w:val="en-US"/>
        </w:rPr>
        <w:fldChar w:fldCharType="end"/>
      </w:r>
      <w:r w:rsidRPr="000D63F3">
        <w:rPr>
          <w:lang w:val="en-US"/>
        </w:rPr>
        <w:t>– Length-weight relationship for two fish species</w:t>
      </w:r>
    </w:p>
    <w:p w:rsidR="00062614" w:rsidRPr="000D63F3" w:rsidRDefault="00062614" w:rsidP="00062614">
      <w:pPr>
        <w:spacing w:after="0"/>
        <w:rPr>
          <w:rFonts w:cs="Calibri"/>
          <w:lang w:val="en-US"/>
        </w:rPr>
      </w:pPr>
    </w:p>
    <w:p w:rsidR="00890F92" w:rsidRPr="000D63F3" w:rsidRDefault="00890F92" w:rsidP="00CC48F9">
      <w:pPr>
        <w:pStyle w:val="Corpsdetexte"/>
        <w:spacing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890F92" w:rsidRPr="000D63F3" w:rsidRDefault="00890F92"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[X]</w:t>
      </w:r>
      <w:r w:rsidRPr="000D63F3">
        <w:rPr>
          <w:rFonts w:ascii="Calibri" w:hAnsi="Calibri" w:cs="Calibri"/>
          <w:sz w:val="22"/>
          <w:szCs w:val="22"/>
          <w:lang w:val="en-US"/>
        </w:rPr>
        <w:tab/>
      </w:r>
      <w:r w:rsidRPr="000D63F3">
        <w:rPr>
          <w:rFonts w:ascii="Calibri" w:hAnsi="Calibri" w:cs="Calibri"/>
          <w:sz w:val="22"/>
          <w:szCs w:val="22"/>
          <w:lang w:val="en-US"/>
        </w:rPr>
        <w:tab/>
      </w:r>
    </w:p>
    <w:p w:rsidR="00890F92" w:rsidRPr="000D63F3" w:rsidRDefault="00890F92"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890F92" w:rsidRPr="000D63F3" w:rsidRDefault="00890F92"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890F92" w:rsidRPr="000D63F3" w:rsidRDefault="00904F73"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Expert elicitation [ </w:t>
      </w:r>
      <w:r w:rsidR="00890F92" w:rsidRPr="000D63F3">
        <w:rPr>
          <w:rFonts w:ascii="Calibri" w:hAnsi="Calibri" w:cs="Calibri"/>
          <w:sz w:val="22"/>
          <w:szCs w:val="22"/>
          <w:lang w:val="en-US"/>
        </w:rPr>
        <w:t>]</w:t>
      </w:r>
    </w:p>
    <w:p w:rsidR="00890F92" w:rsidRPr="000D63F3" w:rsidRDefault="00890F92"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890F92" w:rsidRPr="000D63F3" w:rsidRDefault="00890F92"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890F92" w:rsidRPr="000D63F3" w:rsidRDefault="00890F92"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890F92" w:rsidRPr="000D63F3" w:rsidRDefault="00904F73" w:rsidP="00890F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[X</w:t>
      </w:r>
      <w:r w:rsidR="00890F92" w:rsidRPr="000D63F3">
        <w:rPr>
          <w:rFonts w:ascii="Calibri" w:hAnsi="Calibri" w:cs="Calibri"/>
          <w:sz w:val="22"/>
          <w:szCs w:val="22"/>
          <w:lang w:val="en-US"/>
        </w:rPr>
        <w:t>] to be informed by the end user case by case</w:t>
      </w:r>
    </w:p>
    <w:p w:rsidR="00890F92" w:rsidRPr="000D63F3" w:rsidRDefault="00890F92" w:rsidP="00890F92">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904F73" w:rsidRPr="000D63F3" w:rsidRDefault="00C428CE" w:rsidP="00CC48F9">
      <w:pPr>
        <w:pStyle w:val="Corpsdetexte"/>
        <w:spacing w:line="276" w:lineRule="auto"/>
        <w:jc w:val="both"/>
        <w:rPr>
          <w:rFonts w:asciiTheme="minorHAnsi" w:hAnsiTheme="minorHAnsi" w:cs="Calibri"/>
          <w:sz w:val="22"/>
          <w:szCs w:val="22"/>
          <w:lang w:val="en-US"/>
        </w:rPr>
      </w:pPr>
      <w:r w:rsidRPr="000D63F3">
        <w:rPr>
          <w:rFonts w:ascii="Calibri" w:hAnsi="Calibri" w:cs="Calibri"/>
          <w:sz w:val="22"/>
          <w:szCs w:val="22"/>
          <w:lang w:val="en-US"/>
        </w:rPr>
        <w:t>The range of</w:t>
      </w:r>
      <w:r w:rsidR="00CC48F9" w:rsidRPr="000D63F3">
        <w:rPr>
          <w:rFonts w:ascii="Calibri" w:hAnsi="Calibri" w:cs="Calibri"/>
          <w:sz w:val="22"/>
          <w:szCs w:val="22"/>
          <w:lang w:val="en-US"/>
        </w:rPr>
        <w:t xml:space="preserve"> specie-specific</w:t>
      </w:r>
      <w:r w:rsidR="00591253" w:rsidRPr="000D63F3">
        <w:rPr>
          <w:rFonts w:ascii="Calibri" w:hAnsi="Calibri" w:cs="Calibri"/>
          <w:sz w:val="22"/>
          <w:szCs w:val="22"/>
          <w:lang w:val="en-US"/>
        </w:rPr>
        <w:t xml:space="preserve"> parameters</w:t>
      </w:r>
      <w:r w:rsidRPr="000D63F3">
        <w:rPr>
          <w:rFonts w:ascii="Calibri" w:hAnsi="Calibri" w:cs="Calibri"/>
          <w:sz w:val="22"/>
          <w:szCs w:val="22"/>
          <w:lang w:val="en-US"/>
        </w:rPr>
        <w:t xml:space="preserve"> </w:t>
      </w:r>
      <w:r w:rsidR="00FE1A14" w:rsidRPr="000D63F3">
        <w:rPr>
          <w:rFonts w:ascii="Calibri" w:hAnsi="Calibri" w:cs="Calibri"/>
          <w:sz w:val="22"/>
          <w:szCs w:val="22"/>
          <w:lang w:val="en-US"/>
        </w:rPr>
        <w:t>a_W_fish</w:t>
      </w:r>
      <w:r w:rsidR="00CC48F9" w:rsidRPr="000D63F3">
        <w:rPr>
          <w:rFonts w:ascii="Calibri" w:hAnsi="Calibri" w:cs="Calibri"/>
          <w:sz w:val="22"/>
          <w:szCs w:val="22"/>
          <w:lang w:val="en-US"/>
        </w:rPr>
        <w:t xml:space="preserve"> and </w:t>
      </w:r>
      <w:r w:rsidR="00FE1A14" w:rsidRPr="000D63F3">
        <w:rPr>
          <w:rFonts w:ascii="Calibri" w:hAnsi="Calibri" w:cs="Calibri"/>
          <w:sz w:val="22"/>
          <w:szCs w:val="22"/>
          <w:lang w:val="en-US"/>
        </w:rPr>
        <w:t xml:space="preserve">b_W_fish values together with means and standard deviations of these parameters can found in </w:t>
      </w:r>
      <w:hyperlink r:id="rId65" w:history="1">
        <w:r w:rsidR="00FE1A14" w:rsidRPr="000D63F3">
          <w:rPr>
            <w:rStyle w:val="Lienhypertexte"/>
            <w:rFonts w:asciiTheme="minorHAnsi" w:hAnsiTheme="minorHAnsi" w:cs="Calibri"/>
            <w:noProof w:val="0"/>
            <w:sz w:val="22"/>
            <w:szCs w:val="22"/>
            <w:lang w:val="en-US"/>
          </w:rPr>
          <w:t>http://www.fishbase.org/Topic/List.php?group=12</w:t>
        </w:r>
      </w:hyperlink>
      <w:r w:rsidR="00FE1A14" w:rsidRPr="000D63F3">
        <w:rPr>
          <w:rStyle w:val="Lienhypertexte"/>
          <w:rFonts w:asciiTheme="minorHAnsi" w:hAnsiTheme="minorHAnsi" w:cs="Calibri"/>
          <w:noProof w:val="0"/>
          <w:sz w:val="22"/>
          <w:szCs w:val="22"/>
          <w:u w:val="none"/>
          <w:lang w:val="en-US"/>
        </w:rPr>
        <w:t xml:space="preserve">. </w:t>
      </w:r>
    </w:p>
    <w:p w:rsidR="005B744C" w:rsidRPr="000D63F3" w:rsidRDefault="005B744C" w:rsidP="005B744C">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C61D92" w:rsidRPr="000D63F3" w:rsidRDefault="00FE1A14" w:rsidP="00C61D9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Best estimates can be chosen from FishBase database. </w:t>
      </w:r>
      <w:r w:rsidR="00C61D92" w:rsidRPr="000D63F3">
        <w:rPr>
          <w:rFonts w:ascii="Calibri" w:hAnsi="Calibri" w:cs="Calibri"/>
          <w:sz w:val="22"/>
          <w:szCs w:val="22"/>
          <w:lang w:val="en-US"/>
        </w:rPr>
        <w:t xml:space="preserve">Log-normal </w:t>
      </w:r>
      <w:r w:rsidRPr="000D63F3">
        <w:rPr>
          <w:rFonts w:ascii="Calibri" w:hAnsi="Calibri" w:cs="Calibri"/>
          <w:sz w:val="22"/>
          <w:szCs w:val="22"/>
          <w:lang w:val="en-US"/>
        </w:rPr>
        <w:t>distributions can</w:t>
      </w:r>
      <w:r w:rsidR="00CC48F9" w:rsidRPr="000D63F3">
        <w:rPr>
          <w:rFonts w:ascii="Calibri" w:hAnsi="Calibri" w:cs="Calibri"/>
          <w:sz w:val="22"/>
          <w:szCs w:val="22"/>
          <w:lang w:val="en-US"/>
        </w:rPr>
        <w:t xml:space="preserve"> be</w:t>
      </w:r>
      <w:r w:rsidRPr="000D63F3">
        <w:rPr>
          <w:rFonts w:ascii="Calibri" w:hAnsi="Calibri" w:cs="Calibri"/>
          <w:sz w:val="22"/>
          <w:szCs w:val="22"/>
          <w:lang w:val="en-US"/>
        </w:rPr>
        <w:t xml:space="preserve"> attributed to a_W_fish and </w:t>
      </w:r>
      <w:r w:rsidR="00C61D92" w:rsidRPr="000D63F3">
        <w:rPr>
          <w:rFonts w:ascii="Calibri" w:hAnsi="Calibri" w:cs="Calibri"/>
          <w:sz w:val="22"/>
          <w:szCs w:val="22"/>
          <w:lang w:val="en-US"/>
        </w:rPr>
        <w:t xml:space="preserve">normal distributions can be attributed to </w:t>
      </w:r>
      <w:r w:rsidRPr="000D63F3">
        <w:rPr>
          <w:rFonts w:ascii="Calibri" w:hAnsi="Calibri" w:cs="Calibri"/>
          <w:sz w:val="22"/>
          <w:szCs w:val="22"/>
          <w:lang w:val="en-US"/>
        </w:rPr>
        <w:t>b_W_fish parameters.</w:t>
      </w:r>
      <w:r w:rsidR="00C61D92" w:rsidRPr="000D63F3">
        <w:rPr>
          <w:rFonts w:ascii="Calibri" w:hAnsi="Calibri" w:cs="Calibri"/>
          <w:sz w:val="22"/>
          <w:szCs w:val="22"/>
          <w:lang w:val="en-US"/>
        </w:rPr>
        <w:t xml:space="preserve"> As an example, trout (</w:t>
      </w:r>
      <w:r w:rsidR="00C61D92" w:rsidRPr="000D63F3">
        <w:rPr>
          <w:rFonts w:ascii="Calibri" w:hAnsi="Calibri" w:cs="Calibri"/>
          <w:i/>
          <w:sz w:val="22"/>
          <w:szCs w:val="22"/>
          <w:lang w:val="en-US"/>
        </w:rPr>
        <w:t>Salmo trutta</w:t>
      </w:r>
      <w:r w:rsidR="00C61D92" w:rsidRPr="000D63F3">
        <w:rPr>
          <w:rFonts w:ascii="Calibri" w:hAnsi="Calibri" w:cs="Calibri"/>
          <w:sz w:val="22"/>
          <w:szCs w:val="22"/>
          <w:lang w:val="en-US"/>
        </w:rPr>
        <w:t>) was chosen as default values and PDFs proposed in the MERLIN-Expo model. These values must however be adapted according to the targeted fish species.</w:t>
      </w:r>
    </w:p>
    <w:p w:rsidR="00C61D92" w:rsidRPr="000D63F3" w:rsidRDefault="00C61D92" w:rsidP="00C61D92">
      <w:pPr>
        <w:pStyle w:val="Corpsdetexte"/>
        <w:spacing w:line="276" w:lineRule="auto"/>
        <w:jc w:val="both"/>
        <w:rPr>
          <w:rFonts w:ascii="Calibri" w:hAnsi="Calibri" w:cs="Calibri"/>
          <w:b/>
          <w:i/>
          <w:sz w:val="22"/>
          <w:szCs w:val="22"/>
          <w:lang w:val="en-US"/>
        </w:rPr>
      </w:pPr>
    </w:p>
    <w:tbl>
      <w:tblPr>
        <w:tblStyle w:val="Grilledutableau"/>
        <w:tblW w:w="0" w:type="auto"/>
        <w:jc w:val="center"/>
        <w:tblLook w:val="04A0"/>
      </w:tblPr>
      <w:tblGrid>
        <w:gridCol w:w="5102"/>
      </w:tblGrid>
      <w:tr w:rsidR="00C61D92" w:rsidRPr="00F77F37" w:rsidTr="00F07FA9">
        <w:trPr>
          <w:trHeight w:val="397"/>
          <w:jc w:val="center"/>
        </w:trPr>
        <w:tc>
          <w:tcPr>
            <w:tcW w:w="5102" w:type="dxa"/>
            <w:vAlign w:val="center"/>
          </w:tcPr>
          <w:p w:rsidR="00C61D92" w:rsidRPr="000D63F3" w:rsidRDefault="00305DD7" w:rsidP="00F07FA9">
            <w:pPr>
              <w:keepNext/>
              <w:keepLines/>
              <w:spacing w:after="0"/>
              <w:jc w:val="center"/>
              <w:outlineLvl w:val="0"/>
              <w:rPr>
                <w:rFonts w:cs="Calibri"/>
                <w:lang w:val="en-US"/>
              </w:rPr>
            </w:pPr>
            <w:bookmarkStart w:id="160" w:name="_Toc409049995"/>
            <w:bookmarkStart w:id="161" w:name="_Toc409050155"/>
            <w:bookmarkStart w:id="162" w:name="_Toc410107063"/>
            <w:r w:rsidRPr="000D63F3">
              <w:rPr>
                <w:lang w:val="en-US"/>
              </w:rPr>
              <w:t>Best estimate (a_W_fish</w:t>
            </w:r>
            <w:r w:rsidRPr="000D63F3">
              <w:rPr>
                <w:rFonts w:cs="Calibri"/>
                <w:lang w:val="en-US"/>
              </w:rPr>
              <w:t>) = 0.01 (unitless)</w:t>
            </w:r>
            <w:bookmarkEnd w:id="160"/>
            <w:bookmarkEnd w:id="161"/>
            <w:bookmarkEnd w:id="162"/>
          </w:p>
          <w:p w:rsidR="009C67E4" w:rsidRPr="000D63F3" w:rsidRDefault="00305DD7" w:rsidP="00F07FA9">
            <w:pPr>
              <w:spacing w:after="0"/>
              <w:jc w:val="center"/>
              <w:rPr>
                <w:lang w:val="pl-PL"/>
              </w:rPr>
            </w:pPr>
            <w:r w:rsidRPr="000D63F3">
              <w:rPr>
                <w:rFonts w:cs="Calibri"/>
                <w:lang w:val="pl-PL"/>
              </w:rPr>
              <w:t xml:space="preserve">PDF </w:t>
            </w:r>
            <w:r w:rsidRPr="000D63F3">
              <w:rPr>
                <w:lang w:val="pl-PL"/>
              </w:rPr>
              <w:t>(a_W_fish</w:t>
            </w:r>
            <w:r w:rsidRPr="000D63F3">
              <w:rPr>
                <w:rFonts w:cs="Calibri"/>
                <w:lang w:val="pl-PL"/>
              </w:rPr>
              <w:t>) = LN (GM=0.01 ; GSD=1.78)</w:t>
            </w:r>
          </w:p>
        </w:tc>
      </w:tr>
    </w:tbl>
    <w:p w:rsidR="00C61D92" w:rsidRPr="000D63F3" w:rsidRDefault="00C61D92" w:rsidP="00C61D92">
      <w:pPr>
        <w:pStyle w:val="Corpsdetexte"/>
        <w:spacing w:line="276" w:lineRule="auto"/>
        <w:jc w:val="both"/>
        <w:rPr>
          <w:rFonts w:ascii="Calibri" w:hAnsi="Calibri" w:cs="Calibri"/>
          <w:b/>
          <w:i/>
          <w:sz w:val="22"/>
          <w:szCs w:val="22"/>
          <w:lang w:val="pl-PL"/>
        </w:rPr>
      </w:pPr>
    </w:p>
    <w:tbl>
      <w:tblPr>
        <w:tblStyle w:val="Grilledutableau"/>
        <w:tblW w:w="0" w:type="auto"/>
        <w:jc w:val="center"/>
        <w:tblLook w:val="04A0"/>
      </w:tblPr>
      <w:tblGrid>
        <w:gridCol w:w="5113"/>
      </w:tblGrid>
      <w:tr w:rsidR="00C61D92" w:rsidRPr="00F77F37" w:rsidTr="00EC2CE3">
        <w:trPr>
          <w:trHeight w:val="557"/>
          <w:jc w:val="center"/>
        </w:trPr>
        <w:tc>
          <w:tcPr>
            <w:tcW w:w="5113" w:type="dxa"/>
          </w:tcPr>
          <w:p w:rsidR="00C61D92" w:rsidRPr="000D63F3" w:rsidRDefault="00305DD7" w:rsidP="00EC2CE3">
            <w:pPr>
              <w:keepNext/>
              <w:keepLines/>
              <w:spacing w:after="0"/>
              <w:jc w:val="center"/>
              <w:outlineLvl w:val="0"/>
              <w:rPr>
                <w:rFonts w:cs="Calibri"/>
                <w:lang w:val="en-US"/>
              </w:rPr>
            </w:pPr>
            <w:bookmarkStart w:id="163" w:name="_Toc409049996"/>
            <w:bookmarkStart w:id="164" w:name="_Toc409050156"/>
            <w:bookmarkStart w:id="165" w:name="_Toc410107064"/>
            <w:r w:rsidRPr="000D63F3">
              <w:rPr>
                <w:lang w:val="en-US"/>
              </w:rPr>
              <w:t>Best estimate (b_W_fish</w:t>
            </w:r>
            <w:r w:rsidRPr="000D63F3">
              <w:rPr>
                <w:rFonts w:cs="Calibri"/>
                <w:lang w:val="en-US"/>
              </w:rPr>
              <w:t>) = 3.03 (unitless)</w:t>
            </w:r>
            <w:bookmarkEnd w:id="163"/>
            <w:bookmarkEnd w:id="164"/>
            <w:bookmarkEnd w:id="165"/>
          </w:p>
          <w:p w:rsidR="00C61D92" w:rsidRPr="000D63F3" w:rsidRDefault="00305DD7" w:rsidP="002C2028">
            <w:pPr>
              <w:spacing w:after="0"/>
              <w:jc w:val="center"/>
              <w:rPr>
                <w:lang w:val="en-US"/>
              </w:rPr>
            </w:pPr>
            <w:r w:rsidRPr="000D63F3">
              <w:rPr>
                <w:rFonts w:cs="Calibri"/>
                <w:lang w:val="en-US"/>
              </w:rPr>
              <w:t xml:space="preserve">PDF </w:t>
            </w:r>
            <w:r w:rsidRPr="000D63F3">
              <w:rPr>
                <w:lang w:val="en-US"/>
              </w:rPr>
              <w:t>(b_W_fish</w:t>
            </w:r>
            <w:r w:rsidRPr="000D63F3">
              <w:rPr>
                <w:rFonts w:cs="Calibri"/>
                <w:lang w:val="en-US"/>
              </w:rPr>
              <w:t>) = N (AM=3.03 ; SD=0.16)</w:t>
            </w:r>
          </w:p>
        </w:tc>
      </w:tr>
    </w:tbl>
    <w:p w:rsidR="000C4002" w:rsidRPr="000D63F3" w:rsidRDefault="00C73BE5" w:rsidP="00F54191">
      <w:pPr>
        <w:pStyle w:val="Titre3"/>
        <w:numPr>
          <w:ilvl w:val="3"/>
          <w:numId w:val="1"/>
        </w:numPr>
        <w:ind w:left="1985"/>
        <w:jc w:val="both"/>
        <w:rPr>
          <w:rFonts w:cs="Calibri"/>
          <w:sz w:val="24"/>
          <w:szCs w:val="22"/>
          <w:lang w:val="en-US"/>
        </w:rPr>
      </w:pPr>
      <w:bookmarkStart w:id="166" w:name="_Allometric_rate_exponent"/>
      <w:bookmarkStart w:id="167" w:name="_Toc410107065"/>
      <w:bookmarkEnd w:id="166"/>
      <w:r w:rsidRPr="000D63F3">
        <w:rPr>
          <w:rFonts w:cs="Calibri"/>
          <w:sz w:val="24"/>
          <w:szCs w:val="22"/>
          <w:lang w:val="en-US"/>
        </w:rPr>
        <w:t>A</w:t>
      </w:r>
      <w:r w:rsidR="00935493" w:rsidRPr="000D63F3">
        <w:rPr>
          <w:rFonts w:cs="Calibri"/>
          <w:sz w:val="24"/>
          <w:szCs w:val="22"/>
          <w:lang w:val="en-US"/>
        </w:rPr>
        <w:t xml:space="preserve">llometric </w:t>
      </w:r>
      <w:r w:rsidRPr="000D63F3">
        <w:rPr>
          <w:rFonts w:cs="Calibri"/>
          <w:sz w:val="24"/>
          <w:szCs w:val="22"/>
          <w:lang w:val="en-US"/>
        </w:rPr>
        <w:t>rate exponen</w:t>
      </w:r>
      <w:r w:rsidR="009A6B67" w:rsidRPr="000D63F3">
        <w:rPr>
          <w:rFonts w:cs="Calibri"/>
          <w:sz w:val="24"/>
          <w:szCs w:val="22"/>
          <w:lang w:val="en-US"/>
        </w:rPr>
        <w:t>t</w:t>
      </w:r>
      <w:r w:rsidR="00B23BCA" w:rsidRPr="000D63F3">
        <w:rPr>
          <w:rFonts w:cs="Calibri"/>
          <w:sz w:val="24"/>
          <w:szCs w:val="22"/>
          <w:lang w:val="en-US"/>
        </w:rPr>
        <w:t xml:space="preserve"> (kappa) </w:t>
      </w:r>
      <w:r w:rsidR="00935493" w:rsidRPr="000D63F3">
        <w:rPr>
          <w:rFonts w:cs="Calibri"/>
          <w:sz w:val="24"/>
          <w:szCs w:val="22"/>
          <w:lang w:val="en-US"/>
        </w:rPr>
        <w:t>κ</w:t>
      </w:r>
      <w:bookmarkEnd w:id="167"/>
    </w:p>
    <w:p w:rsidR="00646613" w:rsidRPr="000D63F3" w:rsidRDefault="00646613" w:rsidP="00646613">
      <w:pPr>
        <w:spacing w:after="0"/>
        <w:rPr>
          <w:b/>
          <w:i/>
          <w:lang w:val="en-US"/>
        </w:rPr>
      </w:pPr>
      <w:r w:rsidRPr="000D63F3">
        <w:rPr>
          <w:b/>
          <w:i/>
          <w:lang w:val="en-US"/>
        </w:rPr>
        <w:t>Physical/chemical/biological/empirical meaning</w:t>
      </w:r>
    </w:p>
    <w:p w:rsidR="005931E1" w:rsidRPr="000D63F3" w:rsidRDefault="00AE5903" w:rsidP="004F77BB">
      <w:pPr>
        <w:pStyle w:val="Elencoacolori-Colore11"/>
        <w:ind w:left="0"/>
        <w:jc w:val="both"/>
        <w:rPr>
          <w:rFonts w:cs="Calibri"/>
          <w:lang w:val="en-US"/>
        </w:rPr>
      </w:pPr>
      <w:r w:rsidRPr="000D63F3">
        <w:rPr>
          <w:rFonts w:cs="Calibri"/>
          <w:lang w:val="en-US"/>
        </w:rPr>
        <w:t xml:space="preserve">Allometric relationships provide body-size specific parameters instead of values that are arbitrary or taken from a well-known species. </w:t>
      </w:r>
      <w:r w:rsidR="00DF0083" w:rsidRPr="000D63F3">
        <w:rPr>
          <w:rFonts w:cs="Calibri"/>
          <w:lang w:val="en-US"/>
        </w:rPr>
        <w:t>Allometry, or the biology of scaling, is the study of size and its consequences. It has become</w:t>
      </w:r>
      <w:r w:rsidR="001B1658" w:rsidRPr="000D63F3">
        <w:rPr>
          <w:rFonts w:cs="Calibri"/>
          <w:lang w:val="en-US"/>
        </w:rPr>
        <w:t xml:space="preserve"> </w:t>
      </w:r>
      <w:r w:rsidR="00DF0083" w:rsidRPr="000D63F3">
        <w:rPr>
          <w:rFonts w:cs="Calibri"/>
          <w:lang w:val="en-US"/>
        </w:rPr>
        <w:t xml:space="preserve">a useful tool for comparative physiology. There are several </w:t>
      </w:r>
      <w:r w:rsidR="001B1658" w:rsidRPr="000D63F3">
        <w:rPr>
          <w:rFonts w:cs="Calibri"/>
          <w:lang w:val="en-US"/>
        </w:rPr>
        <w:t xml:space="preserve">empirical </w:t>
      </w:r>
      <w:r w:rsidR="00DF0083" w:rsidRPr="000D63F3">
        <w:rPr>
          <w:rFonts w:cs="Calibri"/>
          <w:lang w:val="en-US"/>
        </w:rPr>
        <w:t>allometric equations that relate</w:t>
      </w:r>
      <w:r w:rsidR="001B1658" w:rsidRPr="000D63F3">
        <w:rPr>
          <w:rFonts w:cs="Calibri"/>
          <w:lang w:val="en-US"/>
        </w:rPr>
        <w:t xml:space="preserve"> </w:t>
      </w:r>
      <w:r w:rsidR="00DF0083" w:rsidRPr="000D63F3">
        <w:rPr>
          <w:rFonts w:cs="Calibri"/>
          <w:lang w:val="en-US"/>
        </w:rPr>
        <w:t>body size to many parameters, including ingestion rate, lifespan, inhalation rate, mortality, age at maturity,</w:t>
      </w:r>
      <w:r w:rsidR="001B1658" w:rsidRPr="000D63F3">
        <w:rPr>
          <w:rFonts w:cs="Calibri"/>
          <w:lang w:val="en-US"/>
        </w:rPr>
        <w:t xml:space="preserve"> </w:t>
      </w:r>
      <w:r w:rsidR="00DF0083" w:rsidRPr="000D63F3">
        <w:rPr>
          <w:rFonts w:cs="Calibri"/>
          <w:lang w:val="en-US"/>
        </w:rPr>
        <w:t>maximum density, territory</w:t>
      </w:r>
      <w:r w:rsidR="001B1658" w:rsidRPr="000D63F3">
        <w:rPr>
          <w:rFonts w:cs="Calibri"/>
          <w:lang w:val="en-US"/>
        </w:rPr>
        <w:t xml:space="preserve"> </w:t>
      </w:r>
      <w:r w:rsidR="00DF0083" w:rsidRPr="000D63F3">
        <w:rPr>
          <w:rFonts w:cs="Calibri"/>
          <w:lang w:val="en-US"/>
        </w:rPr>
        <w:t>size</w:t>
      </w:r>
      <w:r w:rsidR="001B1658" w:rsidRPr="000D63F3">
        <w:rPr>
          <w:rFonts w:cs="Calibri"/>
          <w:lang w:val="en-US"/>
        </w:rPr>
        <w:t>,</w:t>
      </w:r>
      <w:r w:rsidR="00DF0083" w:rsidRPr="000D63F3">
        <w:rPr>
          <w:rFonts w:cs="Calibri"/>
          <w:lang w:val="en-US"/>
        </w:rPr>
        <w:t xml:space="preserve"> </w:t>
      </w:r>
      <w:r w:rsidR="001B1658" w:rsidRPr="000D63F3">
        <w:rPr>
          <w:rFonts w:cs="Calibri"/>
          <w:lang w:val="en-US"/>
        </w:rPr>
        <w:t>rate constants, etc</w:t>
      </w:r>
      <w:r w:rsidR="00DF0083" w:rsidRPr="000D63F3">
        <w:rPr>
          <w:rFonts w:cs="Calibri"/>
          <w:lang w:val="en-US"/>
        </w:rPr>
        <w:t xml:space="preserve">. </w:t>
      </w:r>
      <w:r w:rsidR="001B1658" w:rsidRPr="000D63F3">
        <w:rPr>
          <w:rFonts w:cs="Calibri"/>
          <w:lang w:val="en-US"/>
        </w:rPr>
        <w:t>Even if these</w:t>
      </w:r>
      <w:r w:rsidR="00DF0083" w:rsidRPr="000D63F3">
        <w:rPr>
          <w:rFonts w:cs="Calibri"/>
          <w:lang w:val="en-US"/>
        </w:rPr>
        <w:t xml:space="preserve"> </w:t>
      </w:r>
      <w:r w:rsidR="001B1658" w:rsidRPr="000D63F3">
        <w:rPr>
          <w:rFonts w:cs="Calibri"/>
          <w:lang w:val="en-US"/>
        </w:rPr>
        <w:t>relationships</w:t>
      </w:r>
      <w:r w:rsidR="00DF0083" w:rsidRPr="000D63F3">
        <w:rPr>
          <w:rFonts w:cs="Calibri"/>
          <w:lang w:val="en-US"/>
        </w:rPr>
        <w:t xml:space="preserve"> were originally derived from empirical observations, there</w:t>
      </w:r>
      <w:r w:rsidR="001B1658" w:rsidRPr="000D63F3">
        <w:rPr>
          <w:rFonts w:cs="Calibri"/>
          <w:lang w:val="en-US"/>
        </w:rPr>
        <w:t xml:space="preserve"> </w:t>
      </w:r>
      <w:r w:rsidR="00DF0083" w:rsidRPr="000D63F3">
        <w:rPr>
          <w:rFonts w:cs="Calibri"/>
          <w:lang w:val="en-US"/>
        </w:rPr>
        <w:t>is a growing body of evidence that these relationships have their origins in the dynamics of</w:t>
      </w:r>
      <w:r w:rsidR="001B1658" w:rsidRPr="000D63F3">
        <w:rPr>
          <w:rFonts w:cs="Calibri"/>
          <w:lang w:val="en-US"/>
        </w:rPr>
        <w:t xml:space="preserve"> </w:t>
      </w:r>
      <w:r w:rsidR="00DF0083" w:rsidRPr="000D63F3">
        <w:rPr>
          <w:rFonts w:cs="Calibri"/>
          <w:lang w:val="en-US"/>
        </w:rPr>
        <w:t>energy transport mechanisms.</w:t>
      </w:r>
      <w:r w:rsidR="001B1658" w:rsidRPr="000D63F3">
        <w:rPr>
          <w:rFonts w:cs="Calibri"/>
          <w:lang w:val="en-US"/>
        </w:rPr>
        <w:t xml:space="preserve"> From a meta-analysis based on 230 relationships, slopes </w:t>
      </w:r>
      <w:r w:rsidRPr="000D63F3">
        <w:rPr>
          <w:rFonts w:cs="Calibri"/>
          <w:lang w:val="en-US"/>
        </w:rPr>
        <w:t xml:space="preserve">of allometric regressions </w:t>
      </w:r>
      <w:r w:rsidR="001B1658" w:rsidRPr="000D63F3">
        <w:rPr>
          <w:rFonts w:cs="Calibri"/>
          <w:lang w:val="en-US"/>
        </w:rPr>
        <w:t xml:space="preserve">were </w:t>
      </w:r>
      <w:r w:rsidR="00783001" w:rsidRPr="000D63F3">
        <w:rPr>
          <w:rFonts w:cs="Calibri"/>
          <w:lang w:val="en-US"/>
        </w:rPr>
        <w:t>shown to be mutually consistent</w:t>
      </w:r>
      <w:r w:rsidRPr="000D63F3">
        <w:rPr>
          <w:rFonts w:cs="Calibri"/>
          <w:lang w:val="en-US"/>
        </w:rPr>
        <w:t xml:space="preserve"> with rate constants</w:t>
      </w:r>
      <w:r w:rsidR="00783001" w:rsidRPr="000D63F3">
        <w:rPr>
          <w:rFonts w:cs="Calibri"/>
          <w:lang w:val="en-US"/>
        </w:rPr>
        <w:t xml:space="preserve">, and generally decrease with organism mass at </w:t>
      </w:r>
      <w:r w:rsidR="00A047B0" w:rsidRPr="000D63F3">
        <w:rPr>
          <w:rFonts w:cs="Calibri"/>
          <w:lang w:val="en-US"/>
        </w:rPr>
        <w:t xml:space="preserve">a constant </w:t>
      </w:r>
      <w:r w:rsidR="00783001" w:rsidRPr="000D63F3">
        <w:rPr>
          <w:rFonts w:cs="Calibri"/>
          <w:lang w:val="en-US"/>
        </w:rPr>
        <w:t>ex</w:t>
      </w:r>
      <w:r w:rsidR="00843F8C" w:rsidRPr="000D63F3">
        <w:rPr>
          <w:rFonts w:cs="Calibri"/>
          <w:lang w:val="en-US"/>
        </w:rPr>
        <w:t xml:space="preserve">ponent </w:t>
      </w:r>
      <w:r w:rsidR="00B86B92" w:rsidRPr="000D63F3">
        <w:rPr>
          <w:rFonts w:cs="Calibri"/>
          <w:lang w:val="en-US"/>
        </w:rPr>
        <w:t>(Hendriks 2007)</w:t>
      </w:r>
      <w:r w:rsidR="00783001" w:rsidRPr="000D63F3">
        <w:rPr>
          <w:rFonts w:cs="Calibri"/>
          <w:lang w:val="en-US"/>
        </w:rPr>
        <w:t xml:space="preserve">. </w:t>
      </w:r>
    </w:p>
    <w:p w:rsidR="00646613" w:rsidRPr="000D63F3" w:rsidRDefault="00646613" w:rsidP="00B86B92">
      <w:pPr>
        <w:spacing w:before="120" w:after="0"/>
        <w:rPr>
          <w:b/>
          <w:i/>
          <w:lang w:val="en-US"/>
        </w:rPr>
      </w:pPr>
      <w:r w:rsidRPr="000D63F3">
        <w:rPr>
          <w:b/>
          <w:i/>
          <w:lang w:val="en-US"/>
        </w:rPr>
        <w:t>Factors influencing parameter value</w:t>
      </w:r>
    </w:p>
    <w:p w:rsidR="005931E1" w:rsidRPr="000D63F3" w:rsidRDefault="00DF0083" w:rsidP="00890F92">
      <w:pPr>
        <w:pStyle w:val="Elencoacolori-Colore11"/>
        <w:ind w:left="0"/>
        <w:jc w:val="both"/>
        <w:rPr>
          <w:rFonts w:cs="Calibri"/>
          <w:lang w:val="en-US"/>
        </w:rPr>
      </w:pPr>
      <w:r w:rsidRPr="000D63F3">
        <w:rPr>
          <w:rFonts w:cs="Calibri"/>
          <w:lang w:val="en-US"/>
        </w:rPr>
        <w:t>Differences in allometric regressions</w:t>
      </w:r>
      <w:r w:rsidR="00D02FCA" w:rsidRPr="000D63F3">
        <w:rPr>
          <w:rFonts w:cs="Calibri"/>
          <w:lang w:val="en-US"/>
        </w:rPr>
        <w:t xml:space="preserve"> can be observed according to temperature, trophic position and evolutionary history (for example between </w:t>
      </w:r>
      <w:r w:rsidRPr="000D63F3">
        <w:rPr>
          <w:rFonts w:cs="Calibri"/>
          <w:lang w:val="en-US"/>
        </w:rPr>
        <w:t>plants, invertebrates, cold-blooded vertebrates and warm-blooded vertebrates</w:t>
      </w:r>
      <w:r w:rsidR="00D02FCA" w:rsidRPr="000D63F3">
        <w:rPr>
          <w:rFonts w:cs="Calibri"/>
          <w:lang w:val="en-US"/>
        </w:rPr>
        <w:t xml:space="preserve">). </w:t>
      </w:r>
      <w:r w:rsidRPr="000D63F3">
        <w:rPr>
          <w:rFonts w:cs="Calibri"/>
          <w:lang w:val="en-US"/>
        </w:rPr>
        <w:t xml:space="preserve">Cold-blooded species have </w:t>
      </w:r>
      <w:r w:rsidR="00D02FCA" w:rsidRPr="000D63F3">
        <w:rPr>
          <w:rFonts w:cs="Calibri"/>
          <w:lang w:val="en-US"/>
        </w:rPr>
        <w:t xml:space="preserve">generally </w:t>
      </w:r>
      <w:r w:rsidRPr="000D63F3">
        <w:rPr>
          <w:rFonts w:cs="Calibri"/>
          <w:lang w:val="en-US"/>
        </w:rPr>
        <w:t>lower rate constants but reach higher ages</w:t>
      </w:r>
      <w:r w:rsidR="00D02FCA" w:rsidRPr="000D63F3">
        <w:rPr>
          <w:rFonts w:cs="Calibri"/>
          <w:lang w:val="en-US"/>
        </w:rPr>
        <w:t xml:space="preserve"> </w:t>
      </w:r>
      <w:r w:rsidRPr="000D63F3">
        <w:rPr>
          <w:rFonts w:cs="Calibri"/>
          <w:lang w:val="en-US"/>
        </w:rPr>
        <w:t>and densities than equally sized warm-blooded organisms. Intercepts of body size distributions</w:t>
      </w:r>
      <w:r w:rsidR="00D02FCA" w:rsidRPr="000D63F3">
        <w:rPr>
          <w:rFonts w:cs="Calibri"/>
          <w:lang w:val="en-US"/>
        </w:rPr>
        <w:t xml:space="preserve"> </w:t>
      </w:r>
      <w:r w:rsidRPr="000D63F3">
        <w:rPr>
          <w:rFonts w:cs="Calibri"/>
          <w:lang w:val="en-US"/>
        </w:rPr>
        <w:t>tend to decrease with trophic position</w:t>
      </w:r>
      <w:r w:rsidR="00D02FCA" w:rsidRPr="000D63F3">
        <w:rPr>
          <w:rFonts w:cs="Calibri"/>
          <w:lang w:val="en-US"/>
        </w:rPr>
        <w:t xml:space="preserve"> (Hendriks 2007). </w:t>
      </w:r>
    </w:p>
    <w:p w:rsidR="00646613" w:rsidRPr="000D63F3" w:rsidRDefault="00646613" w:rsidP="00646613">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5931E1" w:rsidRPr="000D63F3" w:rsidRDefault="00DF0083" w:rsidP="004F77BB">
      <w:pPr>
        <w:pStyle w:val="Elencoacolori-Colore11"/>
        <w:ind w:left="0"/>
        <w:jc w:val="both"/>
        <w:rPr>
          <w:rFonts w:cs="Calibri"/>
          <w:lang w:val="en-US"/>
        </w:rPr>
      </w:pPr>
      <w:r w:rsidRPr="000D63F3">
        <w:rPr>
          <w:rFonts w:cs="Calibri"/>
          <w:lang w:val="en-US"/>
        </w:rPr>
        <w:t>Slope of allometric regression κ is a component of each rate constant used in fish bioaccumulation model.</w:t>
      </w:r>
      <w:r w:rsidR="0038311F" w:rsidRPr="000D63F3">
        <w:rPr>
          <w:rFonts w:cs="Calibri"/>
          <w:lang w:val="en-US"/>
        </w:rPr>
        <w:t xml:space="preserve"> Moreover, allometric rate exponent affects the values and uncertainties of the transport coefficients γ, because it is used in the allometric relations from which the transport coeff</w:t>
      </w:r>
      <w:r w:rsidR="00614A00" w:rsidRPr="000D63F3">
        <w:rPr>
          <w:rFonts w:cs="Calibri"/>
          <w:lang w:val="en-US"/>
        </w:rPr>
        <w:t>i</w:t>
      </w:r>
      <w:r w:rsidR="0038311F" w:rsidRPr="000D63F3">
        <w:rPr>
          <w:rFonts w:cs="Calibri"/>
          <w:lang w:val="en-US"/>
        </w:rPr>
        <w:t>cients are derived.</w:t>
      </w:r>
    </w:p>
    <w:p w:rsidR="00646613" w:rsidRPr="000D63F3" w:rsidRDefault="00646613" w:rsidP="00B86B92">
      <w:pPr>
        <w:spacing w:before="120" w:after="0"/>
        <w:rPr>
          <w:b/>
          <w:i/>
          <w:lang w:val="en-US"/>
        </w:rPr>
      </w:pPr>
      <w:r w:rsidRPr="000D63F3">
        <w:rPr>
          <w:b/>
          <w:i/>
          <w:lang w:val="en-US"/>
        </w:rPr>
        <w:t>Database used for parameter estimation</w:t>
      </w:r>
    </w:p>
    <w:p w:rsidR="005931E1" w:rsidRPr="000D63F3" w:rsidRDefault="005311C2" w:rsidP="004F77BB">
      <w:pPr>
        <w:pStyle w:val="Elencoacolori-Colore11"/>
        <w:ind w:left="0"/>
        <w:jc w:val="both"/>
        <w:rPr>
          <w:rFonts w:cs="Calibri"/>
          <w:lang w:val="en-US"/>
        </w:rPr>
      </w:pPr>
      <w:r w:rsidRPr="000D63F3">
        <w:rPr>
          <w:rFonts w:cs="Calibri"/>
          <w:lang w:val="en-US"/>
        </w:rPr>
        <w:t>Hendriks et al (2007) conducted</w:t>
      </w:r>
      <w:r w:rsidR="00DF0083" w:rsidRPr="000D63F3">
        <w:rPr>
          <w:rFonts w:cs="Calibri"/>
          <w:lang w:val="en-US"/>
        </w:rPr>
        <w:t xml:space="preserve"> a meta-analysis </w:t>
      </w:r>
      <w:r w:rsidRPr="000D63F3">
        <w:rPr>
          <w:rFonts w:cs="Calibri"/>
          <w:lang w:val="en-US"/>
        </w:rPr>
        <w:t>on</w:t>
      </w:r>
      <w:r w:rsidR="00DF0083" w:rsidRPr="000D63F3">
        <w:rPr>
          <w:rFonts w:cs="Calibri"/>
          <w:lang w:val="en-US"/>
        </w:rPr>
        <w:t xml:space="preserve"> 230 allometric regressions derived from</w:t>
      </w:r>
      <w:r w:rsidRPr="000D63F3">
        <w:rPr>
          <w:rFonts w:cs="Calibri"/>
          <w:lang w:val="en-US"/>
        </w:rPr>
        <w:t xml:space="preserve"> </w:t>
      </w:r>
      <w:r w:rsidR="00DF0083" w:rsidRPr="000D63F3">
        <w:rPr>
          <w:rFonts w:cs="Calibri"/>
          <w:lang w:val="en-US"/>
        </w:rPr>
        <w:t xml:space="preserve">over 100 publications. The relationships </w:t>
      </w:r>
      <w:r w:rsidRPr="000D63F3">
        <w:rPr>
          <w:rFonts w:cs="Calibri"/>
          <w:lang w:val="en-US"/>
        </w:rPr>
        <w:t>were</w:t>
      </w:r>
      <w:r w:rsidR="00DF0083" w:rsidRPr="000D63F3">
        <w:rPr>
          <w:rFonts w:cs="Calibri"/>
          <w:lang w:val="en-US"/>
        </w:rPr>
        <w:t xml:space="preserve"> shown to be</w:t>
      </w:r>
      <w:r w:rsidRPr="000D63F3">
        <w:rPr>
          <w:rFonts w:cs="Calibri"/>
          <w:lang w:val="en-US"/>
        </w:rPr>
        <w:t xml:space="preserve"> </w:t>
      </w:r>
      <w:r w:rsidR="00DF0083" w:rsidRPr="000D63F3">
        <w:rPr>
          <w:rFonts w:cs="Calibri"/>
          <w:lang w:val="en-US"/>
        </w:rPr>
        <w:t xml:space="preserve">consistent </w:t>
      </w:r>
      <w:r w:rsidRPr="000D63F3">
        <w:rPr>
          <w:rFonts w:cs="Calibri"/>
          <w:lang w:val="en-US"/>
        </w:rPr>
        <w:t>and r</w:t>
      </w:r>
      <w:r w:rsidR="00DF0083" w:rsidRPr="000D63F3">
        <w:rPr>
          <w:rFonts w:cs="Calibri"/>
          <w:lang w:val="en-US"/>
        </w:rPr>
        <w:t>ate constants generally decrease with o</w:t>
      </w:r>
      <w:r w:rsidR="00BD136E" w:rsidRPr="000D63F3">
        <w:rPr>
          <w:rFonts w:cs="Calibri"/>
          <w:lang w:val="en-US"/>
        </w:rPr>
        <w:t>rganism mass at an exponent of -</w:t>
      </w:r>
      <w:r w:rsidR="003C4C1B" w:rsidRPr="000D63F3">
        <w:rPr>
          <w:rFonts w:cs="Calibri"/>
          <w:lang w:val="en-US"/>
        </w:rPr>
        <w:t>0,</w:t>
      </w:r>
      <w:r w:rsidRPr="000D63F3">
        <w:rPr>
          <w:rFonts w:cs="Calibri"/>
          <w:lang w:val="en-US"/>
        </w:rPr>
        <w:t>25</w:t>
      </w:r>
      <w:r w:rsidR="00DF0083" w:rsidRPr="000D63F3">
        <w:rPr>
          <w:rFonts w:cs="Calibri"/>
          <w:lang w:val="en-US"/>
        </w:rPr>
        <w:t>.</w:t>
      </w:r>
    </w:p>
    <w:p w:rsidR="00B2302E" w:rsidRPr="000D63F3" w:rsidRDefault="00DF0083" w:rsidP="004F77BB">
      <w:pPr>
        <w:pStyle w:val="Elencoacolori-Colore11"/>
        <w:ind w:left="0"/>
        <w:jc w:val="both"/>
        <w:rPr>
          <w:rFonts w:cs="Calibri"/>
          <w:lang w:val="en-US"/>
        </w:rPr>
      </w:pPr>
      <w:r w:rsidRPr="000D63F3">
        <w:rPr>
          <w:rFonts w:cs="Calibri"/>
          <w:lang w:val="en-US"/>
        </w:rPr>
        <w:t xml:space="preserve">The range of the </w:t>
      </w:r>
      <w:r w:rsidR="0071408F" w:rsidRPr="000D63F3">
        <w:rPr>
          <w:rFonts w:cs="Calibri"/>
          <w:lang w:val="en-US"/>
        </w:rPr>
        <w:t>s</w:t>
      </w:r>
      <w:r w:rsidRPr="000D63F3">
        <w:rPr>
          <w:rFonts w:cs="Calibri"/>
          <w:lang w:val="en-US"/>
        </w:rPr>
        <w:t xml:space="preserve">lope of allometric regression </w:t>
      </w:r>
      <w:r w:rsidR="0071408F" w:rsidRPr="000D63F3">
        <w:rPr>
          <w:rFonts w:cs="Calibri"/>
          <w:lang w:val="en-US"/>
        </w:rPr>
        <w:t>is derived from r</w:t>
      </w:r>
      <w:r w:rsidRPr="000D63F3">
        <w:rPr>
          <w:rFonts w:cs="Calibri"/>
          <w:lang w:val="en-US"/>
        </w:rPr>
        <w:t xml:space="preserve">eviews of empirical studies </w:t>
      </w:r>
      <w:r w:rsidR="0071408F" w:rsidRPr="000D63F3">
        <w:rPr>
          <w:rFonts w:cs="Calibri"/>
          <w:lang w:val="en-US"/>
        </w:rPr>
        <w:t xml:space="preserve">that </w:t>
      </w:r>
      <w:r w:rsidR="002645F0" w:rsidRPr="000D63F3">
        <w:rPr>
          <w:rFonts w:cs="Calibri"/>
          <w:lang w:val="en-US"/>
        </w:rPr>
        <w:t>have shown that the exponent</w:t>
      </w:r>
      <w:r w:rsidR="0071408F" w:rsidRPr="000D63F3">
        <w:rPr>
          <w:rFonts w:cs="Calibri"/>
          <w:lang w:val="en-US"/>
        </w:rPr>
        <w:t xml:space="preserve"> </w:t>
      </w:r>
      <w:r w:rsidRPr="000D63F3">
        <w:rPr>
          <w:rFonts w:cs="Calibri"/>
          <w:lang w:val="en-US"/>
        </w:rPr>
        <w:t>is usually within the range</w:t>
      </w:r>
      <w:r w:rsidR="00EF4879" w:rsidRPr="000D63F3">
        <w:rPr>
          <w:rFonts w:cs="Calibri"/>
          <w:lang w:val="en-US"/>
        </w:rPr>
        <w:t xml:space="preserve"> of 0,25 to 0,</w:t>
      </w:r>
      <w:r w:rsidRPr="000D63F3">
        <w:rPr>
          <w:rFonts w:cs="Calibri"/>
          <w:lang w:val="en-US"/>
        </w:rPr>
        <w:t>33, theoretically explained</w:t>
      </w:r>
      <w:r w:rsidR="0071408F" w:rsidRPr="000D63F3">
        <w:rPr>
          <w:rFonts w:cs="Calibri"/>
          <w:lang w:val="en-US"/>
        </w:rPr>
        <w:t xml:space="preserve"> </w:t>
      </w:r>
      <w:r w:rsidRPr="000D63F3">
        <w:rPr>
          <w:rFonts w:cs="Calibri"/>
          <w:lang w:val="en-US"/>
        </w:rPr>
        <w:t xml:space="preserve">by </w:t>
      </w:r>
      <w:r w:rsidR="0071408F" w:rsidRPr="000D63F3">
        <w:rPr>
          <w:rFonts w:cs="Calibri"/>
          <w:lang w:val="en-US"/>
        </w:rPr>
        <w:t>food-web</w:t>
      </w:r>
      <w:r w:rsidRPr="000D63F3">
        <w:rPr>
          <w:rFonts w:cs="Calibri"/>
          <w:lang w:val="en-US"/>
        </w:rPr>
        <w:t xml:space="preserve"> ne</w:t>
      </w:r>
      <w:r w:rsidR="00C14F78" w:rsidRPr="000D63F3">
        <w:rPr>
          <w:rFonts w:cs="Calibri"/>
          <w:lang w:val="en-US"/>
        </w:rPr>
        <w:t>tworks and surface-</w:t>
      </w:r>
      <w:r w:rsidRPr="000D63F3">
        <w:rPr>
          <w:rFonts w:cs="Calibri"/>
          <w:lang w:val="en-US"/>
        </w:rPr>
        <w:t>volume relationships</w:t>
      </w:r>
      <w:r w:rsidR="00B2302E" w:rsidRPr="000D63F3">
        <w:rPr>
          <w:rFonts w:cs="Calibri"/>
          <w:lang w:val="en-US"/>
        </w:rPr>
        <w:t xml:space="preserve"> (Hendriks, 2001). </w:t>
      </w:r>
    </w:p>
    <w:p w:rsidR="00646613" w:rsidRPr="000D63F3" w:rsidRDefault="00646613" w:rsidP="00646613">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646613" w:rsidRPr="000D63F3" w:rsidRDefault="00646613"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w:t>
      </w:r>
      <w:r w:rsidR="003A614D" w:rsidRPr="000D63F3">
        <w:rPr>
          <w:rFonts w:ascii="Calibri" w:hAnsi="Calibri" w:cs="Calibri"/>
          <w:sz w:val="22"/>
          <w:szCs w:val="22"/>
          <w:lang w:val="en-US"/>
        </w:rPr>
        <w:t xml:space="preserve">cal analysis of large database </w:t>
      </w:r>
      <w:r w:rsidR="001B1658" w:rsidRPr="000D63F3">
        <w:rPr>
          <w:rFonts w:ascii="Calibri" w:hAnsi="Calibri" w:cs="Calibri"/>
          <w:sz w:val="22"/>
          <w:szCs w:val="22"/>
          <w:lang w:val="en-US"/>
        </w:rPr>
        <w:t>[X</w:t>
      </w:r>
      <w:r w:rsidRPr="000D63F3">
        <w:rPr>
          <w:rFonts w:ascii="Calibri" w:hAnsi="Calibri" w:cs="Calibri"/>
          <w:sz w:val="22"/>
          <w:szCs w:val="22"/>
          <w:lang w:val="en-US"/>
        </w:rPr>
        <w:t>]</w:t>
      </w:r>
      <w:r w:rsidRPr="000D63F3">
        <w:rPr>
          <w:rFonts w:ascii="Calibri" w:hAnsi="Calibri" w:cs="Calibri"/>
          <w:sz w:val="22"/>
          <w:szCs w:val="22"/>
          <w:lang w:val="en-US"/>
        </w:rPr>
        <w:tab/>
      </w:r>
      <w:r w:rsidRPr="000D63F3">
        <w:rPr>
          <w:rFonts w:ascii="Calibri" w:hAnsi="Calibri" w:cs="Calibri"/>
          <w:sz w:val="22"/>
          <w:szCs w:val="22"/>
          <w:lang w:val="en-US"/>
        </w:rPr>
        <w:tab/>
      </w:r>
    </w:p>
    <w:p w:rsidR="00646613" w:rsidRPr="000D63F3" w:rsidRDefault="00AB4560"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646613" w:rsidRPr="000D63F3" w:rsidRDefault="00AB4560"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646613" w:rsidRPr="000D63F3" w:rsidRDefault="00AB4560"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w:t>
      </w:r>
      <w:r w:rsidR="00A032B0" w:rsidRPr="000D63F3">
        <w:rPr>
          <w:rFonts w:ascii="Calibri" w:hAnsi="Calibri" w:cs="Calibri"/>
          <w:sz w:val="22"/>
          <w:szCs w:val="22"/>
          <w:lang w:val="en-US"/>
        </w:rPr>
        <w:t xml:space="preserve"> </w:t>
      </w:r>
      <w:r w:rsidRPr="000D63F3">
        <w:rPr>
          <w:rFonts w:ascii="Calibri" w:hAnsi="Calibri" w:cs="Calibri"/>
          <w:sz w:val="22"/>
          <w:szCs w:val="22"/>
          <w:lang w:val="en-US"/>
        </w:rPr>
        <w:t>]</w:t>
      </w:r>
    </w:p>
    <w:p w:rsidR="00646613" w:rsidRPr="000D63F3" w:rsidRDefault="00646613"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646613" w:rsidRPr="000D63F3" w:rsidRDefault="00646613"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646613" w:rsidRPr="000D63F3" w:rsidRDefault="00646613"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646613" w:rsidRPr="000D63F3" w:rsidRDefault="003A614D" w:rsidP="0064661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w:t>
      </w:r>
      <w:r w:rsidR="00843F8C" w:rsidRPr="000D63F3">
        <w:rPr>
          <w:rFonts w:ascii="Calibri" w:hAnsi="Calibri" w:cs="Calibri"/>
          <w:sz w:val="22"/>
          <w:szCs w:val="22"/>
          <w:lang w:val="en-US"/>
        </w:rPr>
        <w:t xml:space="preserve"> </w:t>
      </w:r>
      <w:r w:rsidR="00646613" w:rsidRPr="000D63F3">
        <w:rPr>
          <w:rFonts w:ascii="Calibri" w:hAnsi="Calibri" w:cs="Calibri"/>
          <w:sz w:val="22"/>
          <w:szCs w:val="22"/>
          <w:lang w:val="en-US"/>
        </w:rPr>
        <w:t>] to be informed by the end user case by case</w:t>
      </w:r>
    </w:p>
    <w:p w:rsidR="00646613" w:rsidRPr="000D63F3" w:rsidRDefault="00646613" w:rsidP="00646613">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803020" w:rsidRPr="000D63F3" w:rsidRDefault="0071408F" w:rsidP="004F77BB">
      <w:pPr>
        <w:pStyle w:val="Elencoacolori-Colore11"/>
        <w:ind w:left="0"/>
        <w:jc w:val="both"/>
        <w:rPr>
          <w:rFonts w:cs="Calibri"/>
          <w:lang w:val="en-US"/>
        </w:rPr>
      </w:pPr>
      <w:r w:rsidRPr="000D63F3">
        <w:rPr>
          <w:rFonts w:cs="Calibri"/>
          <w:lang w:val="en-US"/>
        </w:rPr>
        <w:t>The parameter estimation was based on the range observed by Hendriks et al (2007) in their meta-analysis, and reported by Hauck et al (2011).</w:t>
      </w:r>
    </w:p>
    <w:p w:rsidR="008828E5" w:rsidRPr="000D63F3" w:rsidRDefault="00646613" w:rsidP="004D01BA">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A97324" w:rsidRPr="000D63F3" w:rsidRDefault="00A97324" w:rsidP="00A97324">
      <w:pPr>
        <w:pStyle w:val="Corpsdetexte"/>
        <w:spacing w:line="276" w:lineRule="auto"/>
        <w:jc w:val="both"/>
        <w:rPr>
          <w:rFonts w:ascii="Calibri" w:hAnsi="Calibri" w:cs="Calibri"/>
          <w:b/>
          <w:i/>
          <w:sz w:val="22"/>
          <w:szCs w:val="22"/>
          <w:lang w:val="en-US"/>
        </w:rPr>
      </w:pPr>
    </w:p>
    <w:tbl>
      <w:tblPr>
        <w:tblStyle w:val="Grilledutableau"/>
        <w:tblW w:w="0" w:type="auto"/>
        <w:jc w:val="center"/>
        <w:tblLook w:val="04A0"/>
      </w:tblPr>
      <w:tblGrid>
        <w:gridCol w:w="5113"/>
      </w:tblGrid>
      <w:tr w:rsidR="008828E5" w:rsidRPr="00F77F37" w:rsidTr="008828E5">
        <w:trPr>
          <w:trHeight w:val="557"/>
          <w:jc w:val="center"/>
        </w:trPr>
        <w:tc>
          <w:tcPr>
            <w:tcW w:w="5113" w:type="dxa"/>
          </w:tcPr>
          <w:p w:rsidR="008828E5" w:rsidRPr="000D63F3" w:rsidRDefault="00305DD7" w:rsidP="008828E5">
            <w:pPr>
              <w:keepNext/>
              <w:keepLines/>
              <w:spacing w:after="0"/>
              <w:jc w:val="center"/>
              <w:outlineLvl w:val="0"/>
              <w:rPr>
                <w:rFonts w:cs="Calibri"/>
                <w:lang w:val="en-US"/>
              </w:rPr>
            </w:pPr>
            <w:bookmarkStart w:id="168" w:name="_Toc409049998"/>
            <w:bookmarkStart w:id="169" w:name="_Toc409050158"/>
            <w:bookmarkStart w:id="170" w:name="_Toc410107066"/>
            <w:r w:rsidRPr="000D63F3">
              <w:rPr>
                <w:lang w:val="en-US"/>
              </w:rPr>
              <w:t>Best estimate (</w:t>
            </w:r>
            <w:r w:rsidRPr="000D63F3">
              <w:rPr>
                <w:rFonts w:cs="Calibri"/>
                <w:lang w:val="en-US"/>
              </w:rPr>
              <w:t>κ) = 0,25 (unitless)</w:t>
            </w:r>
            <w:bookmarkEnd w:id="168"/>
            <w:bookmarkEnd w:id="169"/>
            <w:bookmarkEnd w:id="170"/>
          </w:p>
          <w:p w:rsidR="008828E5" w:rsidRPr="000D63F3" w:rsidRDefault="00305DD7" w:rsidP="008828E5">
            <w:pPr>
              <w:spacing w:after="0"/>
              <w:jc w:val="center"/>
              <w:rPr>
                <w:lang w:val="en-US"/>
              </w:rPr>
            </w:pPr>
            <w:r w:rsidRPr="000D63F3">
              <w:rPr>
                <w:rFonts w:cs="Calibri"/>
                <w:lang w:val="en-US"/>
              </w:rPr>
              <w:t xml:space="preserve">PDF </w:t>
            </w:r>
            <w:r w:rsidRPr="000D63F3">
              <w:rPr>
                <w:lang w:val="en-US"/>
              </w:rPr>
              <w:t>(</w:t>
            </w:r>
            <w:r w:rsidRPr="000D63F3">
              <w:rPr>
                <w:rFonts w:cs="Calibri"/>
                <w:lang w:val="en-US"/>
              </w:rPr>
              <w:t>κ) = N (µ=0,25 ; SD=0,11)</w:t>
            </w:r>
          </w:p>
        </w:tc>
      </w:tr>
    </w:tbl>
    <w:p w:rsidR="0058329C" w:rsidRPr="000D63F3" w:rsidRDefault="0058329C" w:rsidP="00CC1E97">
      <w:pPr>
        <w:spacing w:after="0"/>
        <w:rPr>
          <w:lang w:val="en-US"/>
        </w:rPr>
      </w:pPr>
    </w:p>
    <w:p w:rsidR="000F5A9E" w:rsidRDefault="000F5A9E" w:rsidP="00F54191">
      <w:pPr>
        <w:pStyle w:val="Titre4"/>
        <w:numPr>
          <w:ilvl w:val="3"/>
          <w:numId w:val="1"/>
        </w:numPr>
        <w:rPr>
          <w:rFonts w:asciiTheme="majorHAnsi" w:hAnsiTheme="majorHAnsi" w:cs="Calibri"/>
          <w:sz w:val="24"/>
          <w:szCs w:val="22"/>
          <w:lang w:val="en-US"/>
        </w:rPr>
      </w:pPr>
      <w:bookmarkStart w:id="171" w:name="_Toc410107067"/>
      <w:r w:rsidRPr="000D63F3">
        <w:rPr>
          <w:rFonts w:asciiTheme="majorHAnsi" w:hAnsiTheme="majorHAnsi" w:cs="Calibri"/>
          <w:sz w:val="24"/>
          <w:szCs w:val="22"/>
          <w:lang w:val="en-US"/>
        </w:rPr>
        <w:t>L</w:t>
      </w:r>
      <w:r w:rsidR="00162891" w:rsidRPr="000D63F3">
        <w:rPr>
          <w:rFonts w:asciiTheme="majorHAnsi" w:hAnsiTheme="majorHAnsi" w:cs="Calibri"/>
          <w:sz w:val="24"/>
          <w:szCs w:val="22"/>
          <w:lang w:val="en-US"/>
        </w:rPr>
        <w:t>ipid fraction of food</w:t>
      </w:r>
      <w:r w:rsidR="0077332C" w:rsidRPr="000D63F3">
        <w:rPr>
          <w:rFonts w:asciiTheme="majorHAnsi" w:hAnsiTheme="majorHAnsi" w:cs="Calibri"/>
          <w:sz w:val="24"/>
          <w:szCs w:val="22"/>
          <w:lang w:val="en-US"/>
        </w:rPr>
        <w:t xml:space="preserve"> item </w:t>
      </w:r>
      <w:r w:rsidR="0077332C" w:rsidRPr="000D63F3">
        <w:rPr>
          <w:rFonts w:asciiTheme="majorHAnsi" w:hAnsiTheme="majorHAnsi" w:cs="Calibri"/>
          <w:i/>
          <w:sz w:val="24"/>
          <w:szCs w:val="22"/>
          <w:lang w:val="en-US"/>
        </w:rPr>
        <w:t>i</w:t>
      </w:r>
      <w:r w:rsidR="0077332C" w:rsidRPr="000D63F3">
        <w:rPr>
          <w:rFonts w:asciiTheme="majorHAnsi" w:hAnsiTheme="majorHAnsi" w:cs="Calibri"/>
          <w:sz w:val="24"/>
          <w:szCs w:val="22"/>
          <w:lang w:val="en-US"/>
        </w:rPr>
        <w:t xml:space="preserve"> </w:t>
      </w:r>
      <w:r w:rsidR="00162891" w:rsidRPr="000D63F3">
        <w:rPr>
          <w:rFonts w:asciiTheme="majorHAnsi" w:hAnsiTheme="majorHAnsi" w:cs="Calibri"/>
          <w:sz w:val="24"/>
          <w:szCs w:val="22"/>
          <w:lang w:val="en-US"/>
        </w:rPr>
        <w:t>(p_lipid_1 to p_lipid_</w:t>
      </w:r>
      <w:r w:rsidR="008A7A33" w:rsidRPr="000D63F3">
        <w:rPr>
          <w:rFonts w:asciiTheme="majorHAnsi" w:hAnsiTheme="majorHAnsi" w:cs="Calibri"/>
          <w:sz w:val="24"/>
          <w:szCs w:val="22"/>
          <w:lang w:val="en-US"/>
        </w:rPr>
        <w:t>10</w:t>
      </w:r>
      <w:r w:rsidRPr="000D63F3">
        <w:rPr>
          <w:rFonts w:asciiTheme="majorHAnsi" w:hAnsiTheme="majorHAnsi" w:cs="Calibri"/>
          <w:sz w:val="24"/>
          <w:szCs w:val="22"/>
          <w:lang w:val="en-US"/>
        </w:rPr>
        <w:t>)</w:t>
      </w:r>
      <w:bookmarkEnd w:id="171"/>
    </w:p>
    <w:p w:rsidR="0083613B" w:rsidRDefault="0083613B" w:rsidP="0083613B">
      <w:pPr>
        <w:spacing w:after="0"/>
        <w:rPr>
          <w:lang w:val="en-US"/>
        </w:rPr>
      </w:pPr>
      <w:r>
        <w:rPr>
          <w:lang w:val="en-US"/>
        </w:rPr>
        <w:tab/>
        <w:t>And</w:t>
      </w:r>
    </w:p>
    <w:p w:rsidR="0083613B" w:rsidRPr="0083613B" w:rsidRDefault="0083613B" w:rsidP="0083613B">
      <w:pPr>
        <w:pStyle w:val="Titre4"/>
        <w:numPr>
          <w:ilvl w:val="3"/>
          <w:numId w:val="1"/>
        </w:numPr>
        <w:spacing w:before="0"/>
        <w:rPr>
          <w:rFonts w:asciiTheme="majorHAnsi" w:hAnsiTheme="majorHAnsi" w:cs="Calibri"/>
          <w:sz w:val="24"/>
          <w:szCs w:val="22"/>
          <w:lang w:val="en-US"/>
        </w:rPr>
      </w:pPr>
      <w:bookmarkStart w:id="172" w:name="_Toc410107068"/>
      <w:commentRangeStart w:id="173"/>
      <w:r w:rsidRPr="000D63F3">
        <w:rPr>
          <w:rFonts w:asciiTheme="majorHAnsi" w:hAnsiTheme="majorHAnsi" w:cs="Calibri"/>
          <w:sz w:val="24"/>
          <w:szCs w:val="22"/>
          <w:lang w:val="en-US"/>
        </w:rPr>
        <w:t>L</w:t>
      </w:r>
      <w:r>
        <w:rPr>
          <w:rFonts w:asciiTheme="majorHAnsi" w:hAnsiTheme="majorHAnsi" w:cs="Calibri"/>
          <w:sz w:val="24"/>
          <w:szCs w:val="22"/>
          <w:lang w:val="en-US"/>
        </w:rPr>
        <w:t>ipid fraction of fish (p_lipid_fish</w:t>
      </w:r>
      <w:r w:rsidRPr="000D63F3">
        <w:rPr>
          <w:rFonts w:asciiTheme="majorHAnsi" w:hAnsiTheme="majorHAnsi" w:cs="Calibri"/>
          <w:sz w:val="24"/>
          <w:szCs w:val="22"/>
          <w:lang w:val="en-US"/>
        </w:rPr>
        <w:t>)</w:t>
      </w:r>
      <w:commentRangeEnd w:id="173"/>
      <w:r>
        <w:rPr>
          <w:rStyle w:val="Marquedecommentaire"/>
          <w:rFonts w:eastAsia="Calibri"/>
          <w:b w:val="0"/>
          <w:bCs w:val="0"/>
        </w:rPr>
        <w:commentReference w:id="173"/>
      </w:r>
      <w:bookmarkEnd w:id="172"/>
    </w:p>
    <w:p w:rsidR="000F5A9E" w:rsidRPr="000D63F3" w:rsidRDefault="000F5A9E" w:rsidP="000F5A9E">
      <w:pPr>
        <w:spacing w:after="0"/>
        <w:rPr>
          <w:b/>
          <w:i/>
          <w:lang w:val="en-US"/>
        </w:rPr>
      </w:pPr>
      <w:r w:rsidRPr="000D63F3">
        <w:rPr>
          <w:b/>
          <w:i/>
          <w:lang w:val="en-US"/>
        </w:rPr>
        <w:t>Physical/chemical/biological/empirical meaning</w:t>
      </w:r>
    </w:p>
    <w:p w:rsidR="000F5A9E" w:rsidRPr="000D63F3" w:rsidRDefault="008A7A33" w:rsidP="005B49A6">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The lipid fraction in food represents </w:t>
      </w:r>
      <w:r w:rsidR="000F5A9E" w:rsidRPr="000D63F3">
        <w:rPr>
          <w:rFonts w:ascii="Calibri" w:hAnsi="Calibri" w:cs="Calibri"/>
          <w:sz w:val="22"/>
          <w:szCs w:val="22"/>
          <w:lang w:val="en-US"/>
        </w:rPr>
        <w:t>the fraction of lipid ingested by fish with diet</w:t>
      </w:r>
      <w:r w:rsidRPr="000D63F3">
        <w:rPr>
          <w:rFonts w:ascii="Calibri" w:hAnsi="Calibri" w:cs="Calibri"/>
          <w:sz w:val="22"/>
          <w:szCs w:val="22"/>
          <w:lang w:val="en-US"/>
        </w:rPr>
        <w:t>.</w:t>
      </w:r>
      <w:r w:rsidR="000F5A9E" w:rsidRPr="000D63F3">
        <w:rPr>
          <w:rFonts w:ascii="Calibri" w:hAnsi="Calibri" w:cs="Calibri"/>
          <w:sz w:val="22"/>
          <w:szCs w:val="22"/>
          <w:lang w:val="en-US"/>
        </w:rPr>
        <w:t xml:space="preserve"> </w:t>
      </w:r>
      <w:r w:rsidRPr="000D63F3">
        <w:rPr>
          <w:rFonts w:ascii="Calibri" w:hAnsi="Calibri" w:cs="Calibri"/>
          <w:sz w:val="22"/>
          <w:szCs w:val="22"/>
          <w:lang w:val="en-US"/>
        </w:rPr>
        <w:t>It</w:t>
      </w:r>
      <w:r w:rsidR="000F5A9E" w:rsidRPr="000D63F3">
        <w:rPr>
          <w:rFonts w:ascii="Calibri" w:hAnsi="Calibri" w:cs="Calibri"/>
          <w:sz w:val="22"/>
          <w:szCs w:val="22"/>
          <w:lang w:val="en-US"/>
        </w:rPr>
        <w:t xml:space="preserve"> is rela</w:t>
      </w:r>
      <w:r w:rsidR="005B49A6" w:rsidRPr="000D63F3">
        <w:rPr>
          <w:rFonts w:ascii="Calibri" w:hAnsi="Calibri" w:cs="Calibri"/>
          <w:sz w:val="22"/>
          <w:szCs w:val="22"/>
          <w:lang w:val="en-US"/>
        </w:rPr>
        <w:t xml:space="preserve">ted to </w:t>
      </w:r>
      <w:r w:rsidRPr="000D63F3">
        <w:rPr>
          <w:rFonts w:ascii="Calibri" w:hAnsi="Calibri" w:cs="Calibri"/>
          <w:sz w:val="22"/>
          <w:szCs w:val="22"/>
          <w:lang w:val="en-US"/>
        </w:rPr>
        <w:t xml:space="preserve">the </w:t>
      </w:r>
      <w:r w:rsidR="005B49A6" w:rsidRPr="000D63F3">
        <w:rPr>
          <w:rFonts w:ascii="Calibri" w:hAnsi="Calibri" w:cs="Calibri"/>
          <w:sz w:val="22"/>
          <w:szCs w:val="22"/>
          <w:lang w:val="en-US"/>
        </w:rPr>
        <w:t xml:space="preserve">trophic level of </w:t>
      </w:r>
      <w:r w:rsidRPr="000D63F3">
        <w:rPr>
          <w:rFonts w:ascii="Calibri" w:hAnsi="Calibri" w:cs="Calibri"/>
          <w:sz w:val="22"/>
          <w:szCs w:val="22"/>
          <w:lang w:val="en-US"/>
        </w:rPr>
        <w:t xml:space="preserve">each specific </w:t>
      </w:r>
      <w:r w:rsidR="005B49A6" w:rsidRPr="000D63F3">
        <w:rPr>
          <w:rFonts w:ascii="Calibri" w:hAnsi="Calibri" w:cs="Calibri"/>
          <w:sz w:val="22"/>
          <w:szCs w:val="22"/>
          <w:lang w:val="en-US"/>
        </w:rPr>
        <w:t>prey.</w:t>
      </w:r>
      <w:r w:rsidR="0083613B">
        <w:rPr>
          <w:rFonts w:ascii="Calibri" w:hAnsi="Calibri" w:cs="Calibri"/>
          <w:sz w:val="22"/>
          <w:szCs w:val="22"/>
          <w:lang w:val="en-US"/>
        </w:rPr>
        <w:t xml:space="preserve"> The lipid fraction of fish is related to fish species.</w:t>
      </w:r>
    </w:p>
    <w:p w:rsidR="003410F3" w:rsidRPr="000D63F3" w:rsidRDefault="000F5A9E" w:rsidP="003410F3">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Factors influencing parameter value</w:t>
      </w:r>
      <w:r w:rsidR="003410F3" w:rsidRPr="000D63F3">
        <w:rPr>
          <w:rFonts w:ascii="Calibri" w:hAnsi="Calibri" w:cs="Calibri"/>
          <w:b/>
          <w:i/>
          <w:sz w:val="22"/>
          <w:szCs w:val="22"/>
          <w:lang w:val="en-US"/>
        </w:rPr>
        <w:t xml:space="preserve"> </w:t>
      </w:r>
    </w:p>
    <w:p w:rsidR="00556793" w:rsidRPr="000D63F3" w:rsidRDefault="00162891">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The parameter p_lipid_</w:t>
      </w:r>
      <w:r w:rsidR="008A7A33" w:rsidRPr="000D63F3">
        <w:rPr>
          <w:rFonts w:ascii="Calibri" w:hAnsi="Calibri" w:cs="Calibri"/>
          <w:sz w:val="22"/>
          <w:szCs w:val="22"/>
          <w:lang w:val="en-US"/>
        </w:rPr>
        <w:t xml:space="preserve">i depends on the prey that is considered and on its trophic level. </w:t>
      </w:r>
    </w:p>
    <w:p w:rsidR="000F5A9E" w:rsidRPr="000D63F3" w:rsidRDefault="000F5A9E" w:rsidP="000F5A9E">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556793" w:rsidRPr="000D63F3" w:rsidRDefault="008A7A3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p_lipid_</w:t>
      </w:r>
      <w:r w:rsidR="00B33C9A" w:rsidRPr="000D63F3">
        <w:rPr>
          <w:rFonts w:ascii="Calibri" w:hAnsi="Calibri" w:cs="Calibri"/>
          <w:sz w:val="22"/>
          <w:szCs w:val="22"/>
          <w:lang w:val="en-US"/>
        </w:rPr>
        <w:t>i</w:t>
      </w:r>
      <w:r w:rsidR="0083613B">
        <w:rPr>
          <w:rFonts w:ascii="Calibri" w:hAnsi="Calibri" w:cs="Calibri"/>
          <w:sz w:val="22"/>
          <w:szCs w:val="22"/>
          <w:lang w:val="en-US"/>
        </w:rPr>
        <w:t>/fish</w:t>
      </w:r>
      <w:r w:rsidRPr="000D63F3">
        <w:rPr>
          <w:rFonts w:ascii="Calibri" w:hAnsi="Calibri" w:cs="Calibri"/>
          <w:sz w:val="22"/>
          <w:szCs w:val="22"/>
          <w:lang w:val="en-US"/>
        </w:rPr>
        <w:t xml:space="preserve"> affects the estimation of the partial resistances (ρ). </w:t>
      </w:r>
      <w:r w:rsidR="00A97324" w:rsidRPr="000D63F3">
        <w:rPr>
          <w:rFonts w:ascii="Calibri" w:hAnsi="Calibri" w:cs="Calibri"/>
          <w:sz w:val="22"/>
          <w:szCs w:val="22"/>
          <w:lang w:val="en-US"/>
        </w:rPr>
        <w:t>It is used in calculating fish’s inflow and outflow rate</w:t>
      </w:r>
      <w:r w:rsidR="005B49A6" w:rsidRPr="000D63F3">
        <w:rPr>
          <w:rFonts w:ascii="Calibri" w:hAnsi="Calibri" w:cs="Calibri"/>
          <w:sz w:val="22"/>
          <w:szCs w:val="22"/>
          <w:lang w:val="en-US"/>
        </w:rPr>
        <w:t>s</w:t>
      </w:r>
      <w:r w:rsidR="00A97324" w:rsidRPr="000D63F3">
        <w:rPr>
          <w:rFonts w:ascii="Calibri" w:hAnsi="Calibri" w:cs="Calibri"/>
          <w:sz w:val="22"/>
          <w:szCs w:val="22"/>
          <w:lang w:val="en-US"/>
        </w:rPr>
        <w:t xml:space="preserve"> of chemicals through water/food and feces respectively. </w:t>
      </w:r>
    </w:p>
    <w:p w:rsidR="000F5A9E" w:rsidRPr="000D63F3" w:rsidRDefault="000F5A9E" w:rsidP="000F5A9E">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1E01D6" w:rsidRPr="000D63F3" w:rsidRDefault="001E01D6" w:rsidP="000F5A9E">
      <w:pPr>
        <w:pStyle w:val="Corpsdetexte"/>
        <w:spacing w:line="276" w:lineRule="auto"/>
        <w:jc w:val="both"/>
        <w:rPr>
          <w:rFonts w:asciiTheme="minorHAnsi" w:hAnsiTheme="minorHAnsi" w:cstheme="minorHAnsi"/>
          <w:sz w:val="22"/>
          <w:szCs w:val="22"/>
          <w:lang w:val="en-US"/>
        </w:rPr>
      </w:pPr>
      <w:r w:rsidRPr="000D63F3">
        <w:rPr>
          <w:rFonts w:ascii="Calibri" w:hAnsi="Calibri" w:cs="Calibri"/>
          <w:sz w:val="22"/>
          <w:szCs w:val="22"/>
          <w:lang w:val="en-US"/>
        </w:rPr>
        <w:t xml:space="preserve"> If the prey is another fish species (for carnivorous fish species), the values </w:t>
      </w:r>
      <w:r w:rsidR="00AB4560" w:rsidRPr="000D63F3">
        <w:rPr>
          <w:rFonts w:asciiTheme="minorHAnsi" w:hAnsiTheme="minorHAnsi" w:cstheme="minorHAnsi"/>
          <w:sz w:val="22"/>
          <w:szCs w:val="22"/>
          <w:lang w:val="en-US"/>
        </w:rPr>
        <w:t xml:space="preserve">proposed in </w:t>
      </w:r>
      <w:r w:rsidR="002C2028" w:rsidRPr="000D63F3">
        <w:rPr>
          <w:rFonts w:asciiTheme="minorHAnsi" w:hAnsiTheme="minorHAnsi" w:cstheme="minorHAnsi"/>
          <w:sz w:val="22"/>
          <w:szCs w:val="22"/>
          <w:lang w:val="en-US"/>
        </w:rPr>
        <w:t>3.2.2.7</w:t>
      </w:r>
      <w:r w:rsidR="00AB4560" w:rsidRPr="000D63F3">
        <w:rPr>
          <w:rFonts w:asciiTheme="minorHAnsi" w:hAnsiTheme="minorHAnsi" w:cstheme="minorHAnsi"/>
          <w:sz w:val="22"/>
          <w:szCs w:val="22"/>
          <w:lang w:val="en-US"/>
        </w:rPr>
        <w:t xml:space="preserve"> ca</w:t>
      </w:r>
      <w:r w:rsidR="006617B6" w:rsidRPr="000D63F3">
        <w:rPr>
          <w:rFonts w:asciiTheme="minorHAnsi" w:hAnsiTheme="minorHAnsi" w:cstheme="minorHAnsi"/>
          <w:sz w:val="22"/>
          <w:szCs w:val="22"/>
          <w:lang w:val="en-US"/>
        </w:rPr>
        <w:t>n be used. Some examples of</w:t>
      </w:r>
      <w:r w:rsidR="00AB4560" w:rsidRPr="000D63F3">
        <w:rPr>
          <w:rFonts w:asciiTheme="minorHAnsi" w:hAnsiTheme="minorHAnsi" w:cstheme="minorHAnsi"/>
          <w:sz w:val="22"/>
          <w:szCs w:val="22"/>
          <w:lang w:val="en-US"/>
        </w:rPr>
        <w:t xml:space="preserve"> lipid fractions</w:t>
      </w:r>
      <w:r w:rsidR="006617B6" w:rsidRPr="000D63F3">
        <w:rPr>
          <w:rFonts w:asciiTheme="minorHAnsi" w:hAnsiTheme="minorHAnsi" w:cstheme="minorHAnsi"/>
          <w:sz w:val="22"/>
          <w:szCs w:val="22"/>
          <w:lang w:val="en-US"/>
        </w:rPr>
        <w:t xml:space="preserve"> in aquatic </w:t>
      </w:r>
      <w:r w:rsidR="00B1749F" w:rsidRPr="000D63F3">
        <w:rPr>
          <w:rFonts w:asciiTheme="minorHAnsi" w:hAnsiTheme="minorHAnsi" w:cstheme="minorHAnsi"/>
          <w:sz w:val="22"/>
          <w:szCs w:val="22"/>
          <w:lang w:val="en-US"/>
        </w:rPr>
        <w:t>organisms other than fish</w:t>
      </w:r>
      <w:r w:rsidR="00AB4560" w:rsidRPr="000D63F3">
        <w:rPr>
          <w:rFonts w:asciiTheme="minorHAnsi" w:hAnsiTheme="minorHAnsi" w:cstheme="minorHAnsi"/>
          <w:sz w:val="22"/>
          <w:szCs w:val="22"/>
          <w:lang w:val="en-US"/>
        </w:rPr>
        <w:t xml:space="preserve"> are reported in </w:t>
      </w:r>
      <w:fldSimple w:instr=" REF _Ref402873347 \h  \* MERGEFORMAT ">
        <w:r w:rsidR="00015272" w:rsidRPr="000D63F3">
          <w:rPr>
            <w:rFonts w:asciiTheme="minorHAnsi" w:hAnsiTheme="minorHAnsi" w:cstheme="minorHAnsi"/>
            <w:sz w:val="22"/>
            <w:szCs w:val="22"/>
            <w:lang w:val="en-US"/>
          </w:rPr>
          <w:t xml:space="preserve">Table 7 </w:t>
        </w:r>
      </w:fldSimple>
      <w:r w:rsidR="00AB4560" w:rsidRPr="000D63F3">
        <w:rPr>
          <w:rFonts w:asciiTheme="minorHAnsi" w:hAnsiTheme="minorHAnsi" w:cstheme="minorHAnsi"/>
          <w:sz w:val="22"/>
          <w:szCs w:val="22"/>
          <w:lang w:val="en-US"/>
        </w:rPr>
        <w:t>.</w:t>
      </w:r>
    </w:p>
    <w:p w:rsidR="00F94942" w:rsidRPr="000D63F3" w:rsidRDefault="00F94942" w:rsidP="000F5A9E">
      <w:pPr>
        <w:pStyle w:val="Corpsdetexte"/>
        <w:spacing w:line="276" w:lineRule="auto"/>
        <w:jc w:val="both"/>
        <w:rPr>
          <w:rFonts w:asciiTheme="minorHAnsi" w:hAnsiTheme="minorHAnsi" w:cstheme="minorHAnsi"/>
          <w:sz w:val="22"/>
          <w:szCs w:val="22"/>
          <w:lang w:val="en-US"/>
        </w:rPr>
      </w:pPr>
    </w:p>
    <w:tbl>
      <w:tblPr>
        <w:tblStyle w:val="Grilledutableau"/>
        <w:tblW w:w="0" w:type="auto"/>
        <w:jc w:val="center"/>
        <w:tblLook w:val="04A0"/>
      </w:tblPr>
      <w:tblGrid>
        <w:gridCol w:w="2622"/>
        <w:gridCol w:w="1309"/>
        <w:gridCol w:w="1927"/>
      </w:tblGrid>
      <w:tr w:rsidR="001E01D6" w:rsidRPr="000D63F3" w:rsidTr="00EC4C7C">
        <w:trPr>
          <w:jc w:val="center"/>
        </w:trPr>
        <w:tc>
          <w:tcPr>
            <w:tcW w:w="0" w:type="auto"/>
          </w:tcPr>
          <w:p w:rsidR="001E01D6" w:rsidRPr="000D63F3" w:rsidRDefault="001E01D6" w:rsidP="00EC4C7C">
            <w:pPr>
              <w:spacing w:after="0"/>
              <w:jc w:val="both"/>
              <w:rPr>
                <w:rFonts w:cs="Calibri"/>
                <w:b/>
                <w:sz w:val="20"/>
                <w:szCs w:val="20"/>
                <w:lang w:val="en-US"/>
              </w:rPr>
            </w:pPr>
            <w:r w:rsidRPr="000D63F3">
              <w:rPr>
                <w:rFonts w:cs="Calibri"/>
                <w:b/>
                <w:sz w:val="20"/>
                <w:szCs w:val="20"/>
                <w:lang w:val="en-US"/>
              </w:rPr>
              <w:t>Species</w:t>
            </w:r>
          </w:p>
        </w:tc>
        <w:tc>
          <w:tcPr>
            <w:tcW w:w="0" w:type="auto"/>
          </w:tcPr>
          <w:p w:rsidR="001E01D6" w:rsidRPr="000D63F3" w:rsidRDefault="001E01D6" w:rsidP="00EC4C7C">
            <w:pPr>
              <w:spacing w:after="0"/>
              <w:jc w:val="both"/>
              <w:rPr>
                <w:rFonts w:cs="Calibri"/>
                <w:b/>
                <w:sz w:val="20"/>
                <w:szCs w:val="20"/>
                <w:lang w:val="en-US"/>
              </w:rPr>
            </w:pPr>
            <w:r w:rsidRPr="000D63F3">
              <w:rPr>
                <w:rFonts w:cs="Calibri"/>
                <w:b/>
                <w:sz w:val="20"/>
                <w:szCs w:val="20"/>
                <w:lang w:val="en-US"/>
              </w:rPr>
              <w:t>Lipid fraction</w:t>
            </w:r>
          </w:p>
        </w:tc>
        <w:tc>
          <w:tcPr>
            <w:tcW w:w="0" w:type="auto"/>
            <w:tcBorders>
              <w:bottom w:val="single" w:sz="4" w:space="0" w:color="000000"/>
            </w:tcBorders>
          </w:tcPr>
          <w:p w:rsidR="001E01D6" w:rsidRPr="000D63F3" w:rsidRDefault="001E01D6" w:rsidP="00EC4C7C">
            <w:pPr>
              <w:spacing w:after="0"/>
              <w:jc w:val="both"/>
              <w:rPr>
                <w:rFonts w:cs="Calibri"/>
                <w:b/>
                <w:sz w:val="20"/>
                <w:szCs w:val="20"/>
                <w:lang w:val="en-US"/>
              </w:rPr>
            </w:pPr>
            <w:r w:rsidRPr="000D63F3">
              <w:rPr>
                <w:rFonts w:cs="Calibri"/>
                <w:b/>
                <w:sz w:val="20"/>
                <w:szCs w:val="20"/>
                <w:lang w:val="en-US"/>
              </w:rPr>
              <w:t>Reference</w:t>
            </w:r>
          </w:p>
        </w:tc>
      </w:tr>
      <w:tr w:rsidR="001E01D6" w:rsidRPr="000D63F3" w:rsidTr="00EC4C7C">
        <w:trPr>
          <w:jc w:val="center"/>
        </w:trPr>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Chironomids</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0.03</w:t>
            </w:r>
          </w:p>
        </w:tc>
        <w:tc>
          <w:tcPr>
            <w:tcW w:w="0" w:type="auto"/>
            <w:tcBorders>
              <w:bottom w:val="nil"/>
            </w:tcBorders>
          </w:tcPr>
          <w:p w:rsidR="001E01D6" w:rsidRPr="000D63F3" w:rsidRDefault="001E01D6" w:rsidP="00EC4C7C">
            <w:pPr>
              <w:spacing w:after="0"/>
              <w:jc w:val="both"/>
              <w:rPr>
                <w:rFonts w:cs="Calibri"/>
                <w:sz w:val="20"/>
                <w:szCs w:val="20"/>
                <w:lang w:val="en-US"/>
              </w:rPr>
            </w:pPr>
            <w:r w:rsidRPr="000D63F3">
              <w:rPr>
                <w:rFonts w:cs="Calibri"/>
                <w:sz w:val="20"/>
                <w:szCs w:val="20"/>
                <w:lang w:val="en-US"/>
              </w:rPr>
              <w:t>Gandhi et al, 2006</w:t>
            </w:r>
          </w:p>
        </w:tc>
      </w:tr>
      <w:tr w:rsidR="001E01D6" w:rsidRPr="000D63F3" w:rsidTr="00EC4C7C">
        <w:trPr>
          <w:jc w:val="center"/>
        </w:trPr>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Caddishfly</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0.03</w:t>
            </w:r>
          </w:p>
        </w:tc>
        <w:tc>
          <w:tcPr>
            <w:tcW w:w="0" w:type="auto"/>
            <w:tcBorders>
              <w:top w:val="nil"/>
              <w:bottom w:val="single" w:sz="4" w:space="0" w:color="000000"/>
            </w:tcBorders>
          </w:tcPr>
          <w:p w:rsidR="001E01D6" w:rsidRPr="000D63F3" w:rsidRDefault="001E01D6" w:rsidP="00EC4C7C">
            <w:pPr>
              <w:spacing w:after="0"/>
              <w:jc w:val="both"/>
              <w:rPr>
                <w:rFonts w:cs="Calibri"/>
                <w:sz w:val="20"/>
                <w:szCs w:val="20"/>
                <w:lang w:val="en-US"/>
              </w:rPr>
            </w:pPr>
          </w:p>
        </w:tc>
      </w:tr>
      <w:tr w:rsidR="001E01D6" w:rsidRPr="000D63F3" w:rsidTr="00EC4C7C">
        <w:trPr>
          <w:jc w:val="center"/>
        </w:trPr>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Plankton</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0.015</w:t>
            </w:r>
          </w:p>
        </w:tc>
        <w:tc>
          <w:tcPr>
            <w:tcW w:w="0" w:type="auto"/>
            <w:tcBorders>
              <w:bottom w:val="nil"/>
            </w:tcBorders>
          </w:tcPr>
          <w:p w:rsidR="001E01D6" w:rsidRPr="000D63F3" w:rsidRDefault="001E01D6" w:rsidP="00EC4C7C">
            <w:pPr>
              <w:spacing w:after="0"/>
              <w:jc w:val="both"/>
              <w:rPr>
                <w:rFonts w:cs="Calibri"/>
                <w:sz w:val="20"/>
                <w:szCs w:val="20"/>
                <w:lang w:val="en-US"/>
              </w:rPr>
            </w:pPr>
            <w:r w:rsidRPr="000D63F3">
              <w:rPr>
                <w:rFonts w:cs="Calibri"/>
                <w:sz w:val="20"/>
                <w:szCs w:val="20"/>
                <w:lang w:val="en-US"/>
              </w:rPr>
              <w:t>Campfens et al, 1997</w:t>
            </w:r>
          </w:p>
        </w:tc>
      </w:tr>
      <w:tr w:rsidR="001E01D6" w:rsidRPr="000D63F3" w:rsidTr="00EC4C7C">
        <w:trPr>
          <w:jc w:val="center"/>
        </w:trPr>
        <w:tc>
          <w:tcPr>
            <w:tcW w:w="0" w:type="auto"/>
          </w:tcPr>
          <w:p w:rsidR="001E01D6" w:rsidRPr="000D63F3" w:rsidRDefault="00860E2C" w:rsidP="00EC4C7C">
            <w:pPr>
              <w:spacing w:after="0"/>
              <w:jc w:val="both"/>
              <w:rPr>
                <w:rFonts w:cs="Calibri"/>
                <w:sz w:val="20"/>
                <w:szCs w:val="20"/>
                <w:lang w:val="en-US"/>
              </w:rPr>
            </w:pPr>
            <w:r w:rsidRPr="000D63F3">
              <w:rPr>
                <w:rFonts w:cs="Calibri"/>
                <w:sz w:val="20"/>
                <w:szCs w:val="20"/>
                <w:lang w:val="en-US"/>
              </w:rPr>
              <w:t>Mysid</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w:t>
            </w:r>
            <w:r w:rsidR="00860E2C" w:rsidRPr="000D63F3">
              <w:rPr>
                <w:rFonts w:cs="Calibri"/>
                <w:sz w:val="20"/>
                <w:szCs w:val="20"/>
                <w:lang w:val="en-US"/>
              </w:rPr>
              <w:t>4</w:t>
            </w:r>
          </w:p>
        </w:tc>
        <w:tc>
          <w:tcPr>
            <w:tcW w:w="0" w:type="auto"/>
            <w:tcBorders>
              <w:top w:val="nil"/>
              <w:bottom w:val="nil"/>
            </w:tcBorders>
          </w:tcPr>
          <w:p w:rsidR="001E01D6" w:rsidRPr="000D63F3" w:rsidRDefault="001E01D6" w:rsidP="00EC4C7C">
            <w:pPr>
              <w:spacing w:after="0"/>
              <w:jc w:val="both"/>
              <w:rPr>
                <w:rFonts w:cs="Calibri"/>
                <w:sz w:val="20"/>
                <w:szCs w:val="20"/>
                <w:lang w:val="en-US"/>
              </w:rPr>
            </w:pPr>
          </w:p>
        </w:tc>
      </w:tr>
      <w:tr w:rsidR="001E01D6" w:rsidRPr="000D63F3" w:rsidTr="00EC4C7C">
        <w:trPr>
          <w:jc w:val="center"/>
        </w:trPr>
        <w:tc>
          <w:tcPr>
            <w:tcW w:w="0" w:type="auto"/>
          </w:tcPr>
          <w:p w:rsidR="001E01D6" w:rsidRPr="000D63F3" w:rsidRDefault="00AB4560" w:rsidP="00EC4C7C">
            <w:pPr>
              <w:spacing w:after="0"/>
              <w:jc w:val="both"/>
              <w:rPr>
                <w:rFonts w:asciiTheme="minorHAnsi" w:hAnsiTheme="minorHAnsi" w:cstheme="minorHAnsi"/>
                <w:sz w:val="20"/>
                <w:szCs w:val="20"/>
                <w:lang w:val="en-US"/>
              </w:rPr>
            </w:pPr>
            <w:r w:rsidRPr="000D63F3">
              <w:rPr>
                <w:rFonts w:asciiTheme="minorHAnsi" w:hAnsiTheme="minorHAnsi" w:cstheme="minorHAnsi"/>
                <w:sz w:val="20"/>
                <w:szCs w:val="20"/>
                <w:lang w:val="en-US" w:eastAsia="it-IT"/>
              </w:rPr>
              <w:t>Pontoporeia</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w:t>
            </w:r>
            <w:r w:rsidR="00860E2C" w:rsidRPr="000D63F3">
              <w:rPr>
                <w:rFonts w:cs="Calibri"/>
                <w:sz w:val="20"/>
                <w:szCs w:val="20"/>
                <w:lang w:val="en-US"/>
              </w:rPr>
              <w:t>3</w:t>
            </w:r>
          </w:p>
        </w:tc>
        <w:tc>
          <w:tcPr>
            <w:tcW w:w="0" w:type="auto"/>
            <w:tcBorders>
              <w:top w:val="nil"/>
              <w:bottom w:val="nil"/>
            </w:tcBorders>
          </w:tcPr>
          <w:p w:rsidR="001E01D6" w:rsidRPr="000D63F3" w:rsidRDefault="001E01D6" w:rsidP="00EC4C7C">
            <w:pPr>
              <w:spacing w:after="0"/>
              <w:jc w:val="both"/>
              <w:rPr>
                <w:rFonts w:cs="Calibri"/>
                <w:sz w:val="20"/>
                <w:szCs w:val="20"/>
                <w:lang w:val="en-US"/>
              </w:rPr>
            </w:pPr>
          </w:p>
        </w:tc>
      </w:tr>
      <w:tr w:rsidR="001E01D6" w:rsidRPr="000D63F3" w:rsidTr="00EC4C7C">
        <w:trPr>
          <w:jc w:val="center"/>
        </w:trPr>
        <w:tc>
          <w:tcPr>
            <w:tcW w:w="0" w:type="auto"/>
          </w:tcPr>
          <w:p w:rsidR="001E01D6" w:rsidRPr="000D63F3" w:rsidRDefault="00860E2C" w:rsidP="00EC4C7C">
            <w:pPr>
              <w:spacing w:after="0"/>
              <w:jc w:val="both"/>
              <w:rPr>
                <w:rFonts w:cs="Calibri"/>
                <w:sz w:val="20"/>
                <w:szCs w:val="20"/>
                <w:lang w:val="en-US"/>
              </w:rPr>
            </w:pPr>
            <w:r w:rsidRPr="000D63F3">
              <w:rPr>
                <w:rFonts w:cs="Calibri"/>
                <w:sz w:val="20"/>
                <w:szCs w:val="20"/>
                <w:lang w:val="en-US"/>
              </w:rPr>
              <w:t>Oligochaete</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w:t>
            </w:r>
            <w:r w:rsidR="00860E2C" w:rsidRPr="000D63F3">
              <w:rPr>
                <w:rFonts w:cs="Calibri"/>
                <w:sz w:val="20"/>
                <w:szCs w:val="20"/>
                <w:lang w:val="en-US"/>
              </w:rPr>
              <w:t>01</w:t>
            </w:r>
          </w:p>
        </w:tc>
        <w:tc>
          <w:tcPr>
            <w:tcW w:w="0" w:type="auto"/>
            <w:tcBorders>
              <w:top w:val="nil"/>
              <w:bottom w:val="single" w:sz="4" w:space="0" w:color="000000"/>
            </w:tcBorders>
          </w:tcPr>
          <w:p w:rsidR="001E01D6" w:rsidRPr="000D63F3" w:rsidRDefault="001E01D6" w:rsidP="00EC4C7C">
            <w:pPr>
              <w:spacing w:after="0"/>
              <w:jc w:val="both"/>
              <w:rPr>
                <w:rFonts w:cs="Calibri"/>
                <w:sz w:val="20"/>
                <w:szCs w:val="20"/>
                <w:lang w:val="en-US"/>
              </w:rPr>
            </w:pPr>
          </w:p>
        </w:tc>
      </w:tr>
      <w:tr w:rsidR="001E01D6" w:rsidRPr="000D63F3" w:rsidTr="00EC4C7C">
        <w:trPr>
          <w:jc w:val="center"/>
        </w:trPr>
        <w:tc>
          <w:tcPr>
            <w:tcW w:w="0" w:type="auto"/>
          </w:tcPr>
          <w:p w:rsidR="001E01D6" w:rsidRPr="000D63F3" w:rsidRDefault="00860E2C" w:rsidP="00EC4C7C">
            <w:pPr>
              <w:spacing w:after="0"/>
              <w:jc w:val="both"/>
              <w:rPr>
                <w:rFonts w:cs="Calibri"/>
                <w:sz w:val="20"/>
                <w:szCs w:val="20"/>
                <w:lang w:val="en-US"/>
              </w:rPr>
            </w:pPr>
            <w:r w:rsidRPr="000D63F3">
              <w:rPr>
                <w:rFonts w:cs="Calibri"/>
                <w:sz w:val="20"/>
                <w:szCs w:val="20"/>
                <w:lang w:val="en-US"/>
              </w:rPr>
              <w:t>Plankton</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w:t>
            </w:r>
            <w:r w:rsidR="00860E2C" w:rsidRPr="000D63F3">
              <w:rPr>
                <w:rFonts w:cs="Calibri"/>
                <w:sz w:val="20"/>
                <w:szCs w:val="20"/>
                <w:lang w:val="en-US"/>
              </w:rPr>
              <w:t>015</w:t>
            </w:r>
          </w:p>
        </w:tc>
        <w:tc>
          <w:tcPr>
            <w:tcW w:w="0" w:type="auto"/>
            <w:tcBorders>
              <w:bottom w:val="nil"/>
            </w:tcBorders>
          </w:tcPr>
          <w:p w:rsidR="001E01D6" w:rsidRPr="000D63F3" w:rsidRDefault="001E01D6" w:rsidP="00EC4C7C">
            <w:pPr>
              <w:spacing w:after="0"/>
              <w:jc w:val="both"/>
              <w:rPr>
                <w:rFonts w:cs="Calibri"/>
                <w:sz w:val="20"/>
                <w:szCs w:val="20"/>
                <w:lang w:val="en-US"/>
              </w:rPr>
            </w:pPr>
            <w:r w:rsidRPr="000D63F3">
              <w:rPr>
                <w:rFonts w:cs="Calibri"/>
                <w:sz w:val="20"/>
                <w:szCs w:val="20"/>
                <w:lang w:val="en-US"/>
              </w:rPr>
              <w:t>Lim et al, 2001</w:t>
            </w:r>
          </w:p>
        </w:tc>
      </w:tr>
      <w:tr w:rsidR="001E01D6" w:rsidRPr="000D63F3" w:rsidTr="00EC4C7C">
        <w:trPr>
          <w:jc w:val="center"/>
        </w:trPr>
        <w:tc>
          <w:tcPr>
            <w:tcW w:w="0" w:type="auto"/>
          </w:tcPr>
          <w:p w:rsidR="001E01D6" w:rsidRPr="000D63F3" w:rsidRDefault="00860E2C" w:rsidP="00EC4C7C">
            <w:pPr>
              <w:spacing w:after="0"/>
              <w:jc w:val="both"/>
              <w:rPr>
                <w:rFonts w:cs="Calibri"/>
                <w:sz w:val="20"/>
                <w:szCs w:val="20"/>
                <w:lang w:val="en-US"/>
              </w:rPr>
            </w:pPr>
            <w:r w:rsidRPr="000D63F3">
              <w:rPr>
                <w:rFonts w:cs="Calibri"/>
                <w:sz w:val="20"/>
                <w:szCs w:val="20"/>
                <w:lang w:val="en-US"/>
              </w:rPr>
              <w:t>Diporeia</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w:t>
            </w:r>
            <w:r w:rsidR="00860E2C" w:rsidRPr="000D63F3">
              <w:rPr>
                <w:rFonts w:cs="Calibri"/>
                <w:sz w:val="20"/>
                <w:szCs w:val="20"/>
                <w:lang w:val="en-US"/>
              </w:rPr>
              <w:t>3</w:t>
            </w:r>
          </w:p>
        </w:tc>
        <w:tc>
          <w:tcPr>
            <w:tcW w:w="0" w:type="auto"/>
            <w:tcBorders>
              <w:top w:val="nil"/>
              <w:bottom w:val="nil"/>
            </w:tcBorders>
          </w:tcPr>
          <w:p w:rsidR="001E01D6" w:rsidRPr="000D63F3" w:rsidRDefault="001E01D6" w:rsidP="00EC4C7C">
            <w:pPr>
              <w:spacing w:after="0"/>
              <w:jc w:val="both"/>
              <w:rPr>
                <w:rFonts w:cs="Calibri"/>
                <w:sz w:val="20"/>
                <w:szCs w:val="20"/>
                <w:lang w:val="en-US"/>
              </w:rPr>
            </w:pPr>
          </w:p>
        </w:tc>
      </w:tr>
      <w:tr w:rsidR="001E01D6" w:rsidRPr="000D63F3" w:rsidTr="00EC4C7C">
        <w:trPr>
          <w:jc w:val="center"/>
        </w:trPr>
        <w:tc>
          <w:tcPr>
            <w:tcW w:w="0" w:type="auto"/>
          </w:tcPr>
          <w:p w:rsidR="001E01D6" w:rsidRPr="000D63F3" w:rsidRDefault="00860E2C" w:rsidP="00EC4C7C">
            <w:pPr>
              <w:spacing w:after="0"/>
              <w:jc w:val="both"/>
              <w:rPr>
                <w:rFonts w:cs="Calibri"/>
                <w:sz w:val="20"/>
                <w:szCs w:val="20"/>
                <w:lang w:val="en-US"/>
              </w:rPr>
            </w:pPr>
            <w:r w:rsidRPr="000D63F3">
              <w:rPr>
                <w:rFonts w:cs="Calibri"/>
                <w:sz w:val="20"/>
                <w:szCs w:val="20"/>
                <w:lang w:val="en-US"/>
              </w:rPr>
              <w:t>Mysid</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w:t>
            </w:r>
            <w:r w:rsidR="00860E2C" w:rsidRPr="000D63F3">
              <w:rPr>
                <w:rFonts w:cs="Calibri"/>
                <w:sz w:val="20"/>
                <w:szCs w:val="20"/>
                <w:lang w:val="en-US"/>
              </w:rPr>
              <w:t>4</w:t>
            </w:r>
          </w:p>
        </w:tc>
        <w:tc>
          <w:tcPr>
            <w:tcW w:w="0" w:type="auto"/>
            <w:tcBorders>
              <w:top w:val="nil"/>
              <w:bottom w:val="nil"/>
            </w:tcBorders>
          </w:tcPr>
          <w:p w:rsidR="001E01D6" w:rsidRPr="000D63F3" w:rsidRDefault="001E01D6" w:rsidP="00EC4C7C">
            <w:pPr>
              <w:spacing w:after="0"/>
              <w:jc w:val="both"/>
              <w:rPr>
                <w:rFonts w:cs="Calibri"/>
                <w:sz w:val="20"/>
                <w:szCs w:val="20"/>
                <w:lang w:val="en-US"/>
              </w:rPr>
            </w:pPr>
          </w:p>
        </w:tc>
      </w:tr>
      <w:tr w:rsidR="001E01D6" w:rsidRPr="000D63F3" w:rsidTr="00EC4C7C">
        <w:trPr>
          <w:jc w:val="center"/>
        </w:trPr>
        <w:tc>
          <w:tcPr>
            <w:tcW w:w="0" w:type="auto"/>
          </w:tcPr>
          <w:p w:rsidR="001E01D6" w:rsidRPr="000D63F3" w:rsidRDefault="00AB4560" w:rsidP="00EC4C7C">
            <w:pPr>
              <w:spacing w:after="0"/>
              <w:jc w:val="both"/>
              <w:rPr>
                <w:rFonts w:asciiTheme="minorHAnsi" w:hAnsiTheme="minorHAnsi" w:cstheme="minorHAnsi"/>
                <w:sz w:val="20"/>
                <w:szCs w:val="20"/>
                <w:lang w:val="en-US"/>
              </w:rPr>
            </w:pPr>
            <w:r w:rsidRPr="000D63F3">
              <w:rPr>
                <w:rFonts w:asciiTheme="minorHAnsi" w:hAnsiTheme="minorHAnsi" w:cstheme="minorHAnsi"/>
                <w:iCs/>
                <w:sz w:val="20"/>
                <w:szCs w:val="20"/>
                <w:lang w:val="en-US" w:eastAsia="it-IT"/>
              </w:rPr>
              <w:t>Phytoplankton/Phytobenthos</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w:t>
            </w:r>
            <w:r w:rsidR="00860E2C" w:rsidRPr="000D63F3">
              <w:rPr>
                <w:rFonts w:cs="Calibri"/>
                <w:sz w:val="20"/>
                <w:szCs w:val="20"/>
                <w:lang w:val="en-US"/>
              </w:rPr>
              <w:t>005</w:t>
            </w:r>
          </w:p>
        </w:tc>
        <w:tc>
          <w:tcPr>
            <w:tcW w:w="0" w:type="auto"/>
            <w:tcBorders>
              <w:top w:val="single" w:sz="4" w:space="0" w:color="000000"/>
              <w:bottom w:val="nil"/>
            </w:tcBorders>
          </w:tcPr>
          <w:p w:rsidR="001E01D6" w:rsidRPr="000D63F3" w:rsidRDefault="001E01D6" w:rsidP="00EC4C7C">
            <w:pPr>
              <w:spacing w:after="0"/>
              <w:jc w:val="both"/>
              <w:rPr>
                <w:rFonts w:cs="Calibri"/>
                <w:sz w:val="20"/>
                <w:szCs w:val="20"/>
                <w:lang w:val="en-US"/>
              </w:rPr>
            </w:pPr>
            <w:r w:rsidRPr="000D63F3">
              <w:rPr>
                <w:rFonts w:cs="Calibri"/>
                <w:sz w:val="20"/>
                <w:szCs w:val="20"/>
                <w:lang w:val="en-US"/>
              </w:rPr>
              <w:t>Ciavatta et al, 2009</w:t>
            </w:r>
          </w:p>
        </w:tc>
      </w:tr>
      <w:tr w:rsidR="001E01D6" w:rsidRPr="000D63F3" w:rsidTr="0053214C">
        <w:trPr>
          <w:jc w:val="center"/>
        </w:trPr>
        <w:tc>
          <w:tcPr>
            <w:tcW w:w="0" w:type="auto"/>
          </w:tcPr>
          <w:p w:rsidR="001E01D6" w:rsidRPr="000D63F3" w:rsidRDefault="00AB4560" w:rsidP="00EC4C7C">
            <w:pPr>
              <w:spacing w:after="0"/>
              <w:jc w:val="both"/>
              <w:rPr>
                <w:rFonts w:asciiTheme="minorHAnsi" w:hAnsiTheme="minorHAnsi" w:cstheme="minorHAnsi"/>
                <w:sz w:val="20"/>
                <w:szCs w:val="20"/>
                <w:lang w:val="en-US"/>
              </w:rPr>
            </w:pPr>
            <w:r w:rsidRPr="000D63F3">
              <w:rPr>
                <w:rFonts w:asciiTheme="minorHAnsi" w:hAnsiTheme="minorHAnsi" w:cstheme="minorHAnsi"/>
                <w:iCs/>
                <w:sz w:val="20"/>
                <w:szCs w:val="20"/>
                <w:lang w:val="en-US" w:eastAsia="it-IT"/>
              </w:rPr>
              <w:t>Zooplankton</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0.0</w:t>
            </w:r>
            <w:r w:rsidR="00860E2C" w:rsidRPr="000D63F3">
              <w:rPr>
                <w:rFonts w:cs="Calibri"/>
                <w:sz w:val="20"/>
                <w:szCs w:val="20"/>
                <w:lang w:val="en-US"/>
              </w:rPr>
              <w:t>5</w:t>
            </w:r>
          </w:p>
        </w:tc>
        <w:tc>
          <w:tcPr>
            <w:tcW w:w="0" w:type="auto"/>
            <w:tcBorders>
              <w:top w:val="nil"/>
              <w:bottom w:val="single" w:sz="4" w:space="0" w:color="000000"/>
            </w:tcBorders>
          </w:tcPr>
          <w:p w:rsidR="001E01D6" w:rsidRPr="000D63F3" w:rsidRDefault="001E01D6" w:rsidP="00EC4C7C">
            <w:pPr>
              <w:spacing w:after="0"/>
              <w:jc w:val="both"/>
              <w:rPr>
                <w:rFonts w:cs="Calibri"/>
                <w:sz w:val="20"/>
                <w:szCs w:val="20"/>
                <w:lang w:val="en-US"/>
              </w:rPr>
            </w:pPr>
          </w:p>
        </w:tc>
      </w:tr>
      <w:tr w:rsidR="001E01D6" w:rsidRPr="000D63F3" w:rsidTr="0053214C">
        <w:trPr>
          <w:jc w:val="center"/>
        </w:trPr>
        <w:tc>
          <w:tcPr>
            <w:tcW w:w="0" w:type="auto"/>
          </w:tcPr>
          <w:p w:rsidR="001E01D6" w:rsidRPr="000D63F3" w:rsidRDefault="00AB4560" w:rsidP="00EC4C7C">
            <w:pPr>
              <w:spacing w:after="0"/>
              <w:jc w:val="both"/>
              <w:rPr>
                <w:rFonts w:asciiTheme="minorHAnsi" w:hAnsiTheme="minorHAnsi" w:cstheme="minorHAnsi"/>
                <w:sz w:val="20"/>
                <w:szCs w:val="20"/>
                <w:lang w:val="en-US"/>
              </w:rPr>
            </w:pPr>
            <w:r w:rsidRPr="000D63F3">
              <w:rPr>
                <w:rFonts w:asciiTheme="minorHAnsi" w:hAnsiTheme="minorHAnsi" w:cstheme="minorHAnsi"/>
                <w:iCs/>
                <w:sz w:val="20"/>
                <w:szCs w:val="20"/>
                <w:lang w:val="en-US" w:eastAsia="it-IT"/>
              </w:rPr>
              <w:t>Macrobenthos</w:t>
            </w:r>
          </w:p>
        </w:tc>
        <w:tc>
          <w:tcPr>
            <w:tcW w:w="0" w:type="auto"/>
          </w:tcPr>
          <w:p w:rsidR="001E01D6" w:rsidRPr="000D63F3" w:rsidRDefault="001E01D6" w:rsidP="00EC4C7C">
            <w:pPr>
              <w:spacing w:after="0"/>
              <w:jc w:val="both"/>
              <w:rPr>
                <w:rFonts w:cs="Calibri"/>
                <w:sz w:val="20"/>
                <w:szCs w:val="20"/>
                <w:lang w:val="en-US"/>
              </w:rPr>
            </w:pPr>
            <w:r w:rsidRPr="000D63F3">
              <w:rPr>
                <w:rFonts w:cs="Calibri"/>
                <w:sz w:val="20"/>
                <w:szCs w:val="20"/>
                <w:lang w:val="en-US"/>
              </w:rPr>
              <w:t>0.</w:t>
            </w:r>
            <w:r w:rsidR="00860E2C" w:rsidRPr="000D63F3">
              <w:rPr>
                <w:rFonts w:cs="Calibri"/>
                <w:sz w:val="20"/>
                <w:szCs w:val="20"/>
                <w:lang w:val="en-US"/>
              </w:rPr>
              <w:t>012 – 0.05</w:t>
            </w:r>
          </w:p>
        </w:tc>
        <w:tc>
          <w:tcPr>
            <w:tcW w:w="0" w:type="auto"/>
            <w:tcBorders>
              <w:top w:val="single" w:sz="4" w:space="0" w:color="000000"/>
              <w:bottom w:val="single" w:sz="4" w:space="0" w:color="000000"/>
            </w:tcBorders>
          </w:tcPr>
          <w:p w:rsidR="001E01D6" w:rsidRPr="000D63F3" w:rsidRDefault="001E01D6" w:rsidP="00EC4C7C">
            <w:pPr>
              <w:spacing w:after="0"/>
              <w:jc w:val="both"/>
              <w:rPr>
                <w:rFonts w:cs="Calibri"/>
                <w:sz w:val="20"/>
                <w:szCs w:val="20"/>
                <w:lang w:val="en-US"/>
              </w:rPr>
            </w:pPr>
          </w:p>
        </w:tc>
      </w:tr>
      <w:tr w:rsidR="0053214C" w:rsidRPr="000D63F3" w:rsidTr="0053214C">
        <w:trPr>
          <w:jc w:val="center"/>
        </w:trPr>
        <w:tc>
          <w:tcPr>
            <w:tcW w:w="0" w:type="auto"/>
          </w:tcPr>
          <w:p w:rsidR="0053214C" w:rsidRPr="000D63F3" w:rsidRDefault="0053214C"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Plankton</w:t>
            </w:r>
          </w:p>
        </w:tc>
        <w:tc>
          <w:tcPr>
            <w:tcW w:w="0" w:type="auto"/>
          </w:tcPr>
          <w:p w:rsidR="0053214C" w:rsidRPr="000D63F3" w:rsidRDefault="0053214C" w:rsidP="00EC4C7C">
            <w:pPr>
              <w:spacing w:after="0"/>
              <w:jc w:val="both"/>
              <w:rPr>
                <w:rFonts w:cs="Calibri"/>
                <w:sz w:val="20"/>
                <w:szCs w:val="20"/>
                <w:lang w:val="en-US"/>
              </w:rPr>
            </w:pPr>
            <w:r w:rsidRPr="000D63F3">
              <w:rPr>
                <w:rFonts w:cs="Calibri"/>
                <w:sz w:val="20"/>
                <w:szCs w:val="20"/>
                <w:lang w:val="en-US"/>
              </w:rPr>
              <w:t>Mean</w:t>
            </w:r>
            <w:r w:rsidR="007D24F1" w:rsidRPr="000D63F3">
              <w:rPr>
                <w:rFonts w:cs="Calibri"/>
                <w:sz w:val="20"/>
                <w:szCs w:val="20"/>
                <w:lang w:val="en-US"/>
              </w:rPr>
              <w:t>=0.012</w:t>
            </w:r>
          </w:p>
          <w:p w:rsidR="007D24F1" w:rsidRPr="000D63F3" w:rsidRDefault="007D24F1" w:rsidP="00EC4C7C">
            <w:pPr>
              <w:spacing w:after="0"/>
              <w:jc w:val="both"/>
              <w:rPr>
                <w:rFonts w:cs="Calibri"/>
                <w:sz w:val="20"/>
                <w:szCs w:val="20"/>
                <w:lang w:val="en-US"/>
              </w:rPr>
            </w:pPr>
            <w:r w:rsidRPr="000D63F3">
              <w:rPr>
                <w:rFonts w:cs="Calibri"/>
                <w:sz w:val="20"/>
                <w:szCs w:val="20"/>
                <w:lang w:val="en-US"/>
              </w:rPr>
              <w:t>SD=0.0024</w:t>
            </w:r>
          </w:p>
        </w:tc>
        <w:tc>
          <w:tcPr>
            <w:tcW w:w="0" w:type="auto"/>
            <w:tcBorders>
              <w:top w:val="single" w:sz="4" w:space="0" w:color="000000"/>
              <w:bottom w:val="nil"/>
            </w:tcBorders>
          </w:tcPr>
          <w:p w:rsidR="0053214C" w:rsidRPr="000D63F3" w:rsidRDefault="0053214C" w:rsidP="00EC4C7C">
            <w:pPr>
              <w:spacing w:after="0"/>
              <w:jc w:val="both"/>
              <w:rPr>
                <w:rFonts w:cs="Calibri"/>
                <w:sz w:val="20"/>
                <w:szCs w:val="20"/>
                <w:lang w:val="en-US"/>
              </w:rPr>
            </w:pPr>
            <w:r w:rsidRPr="000D63F3">
              <w:rPr>
                <w:rFonts w:cs="Calibri"/>
                <w:sz w:val="20"/>
                <w:szCs w:val="20"/>
                <w:lang w:val="en-US"/>
              </w:rPr>
              <w:t>Morrisson, 1997</w:t>
            </w:r>
          </w:p>
        </w:tc>
      </w:tr>
      <w:tr w:rsidR="0053214C" w:rsidRPr="000D63F3" w:rsidTr="007D24F1">
        <w:trPr>
          <w:jc w:val="center"/>
        </w:trPr>
        <w:tc>
          <w:tcPr>
            <w:tcW w:w="0" w:type="auto"/>
          </w:tcPr>
          <w:p w:rsidR="0053214C" w:rsidRPr="000D63F3" w:rsidRDefault="007D24F1"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Zebra mussels</w:t>
            </w:r>
          </w:p>
        </w:tc>
        <w:tc>
          <w:tcPr>
            <w:tcW w:w="0" w:type="auto"/>
          </w:tcPr>
          <w:p w:rsidR="007D24F1" w:rsidRPr="000D63F3" w:rsidRDefault="007D24F1" w:rsidP="007D24F1">
            <w:pPr>
              <w:spacing w:after="0"/>
              <w:jc w:val="both"/>
              <w:rPr>
                <w:rFonts w:cs="Calibri"/>
                <w:sz w:val="20"/>
                <w:szCs w:val="20"/>
                <w:lang w:val="en-US"/>
              </w:rPr>
            </w:pPr>
            <w:r w:rsidRPr="000D63F3">
              <w:rPr>
                <w:rFonts w:cs="Calibri"/>
                <w:sz w:val="20"/>
                <w:szCs w:val="20"/>
                <w:lang w:val="en-US"/>
              </w:rPr>
              <w:t>Mean=0.013</w:t>
            </w:r>
          </w:p>
          <w:p w:rsidR="0053214C" w:rsidRPr="000D63F3" w:rsidRDefault="007D24F1" w:rsidP="007D24F1">
            <w:pPr>
              <w:spacing w:after="0"/>
              <w:jc w:val="both"/>
              <w:rPr>
                <w:rFonts w:cs="Calibri"/>
                <w:sz w:val="20"/>
                <w:szCs w:val="20"/>
                <w:lang w:val="en-US"/>
              </w:rPr>
            </w:pPr>
            <w:r w:rsidRPr="000D63F3">
              <w:rPr>
                <w:rFonts w:cs="Calibri"/>
                <w:sz w:val="20"/>
                <w:szCs w:val="20"/>
                <w:lang w:val="en-US"/>
              </w:rPr>
              <w:t>SD=0.0034</w:t>
            </w:r>
          </w:p>
        </w:tc>
        <w:tc>
          <w:tcPr>
            <w:tcW w:w="0" w:type="auto"/>
            <w:tcBorders>
              <w:top w:val="nil"/>
              <w:bottom w:val="nil"/>
            </w:tcBorders>
          </w:tcPr>
          <w:p w:rsidR="0053214C" w:rsidRPr="000D63F3" w:rsidRDefault="0053214C" w:rsidP="00EC4C7C">
            <w:pPr>
              <w:spacing w:after="0"/>
              <w:jc w:val="both"/>
              <w:rPr>
                <w:rFonts w:cs="Calibri"/>
                <w:sz w:val="20"/>
                <w:szCs w:val="20"/>
                <w:lang w:val="en-US"/>
              </w:rPr>
            </w:pPr>
          </w:p>
        </w:tc>
      </w:tr>
      <w:tr w:rsidR="007D24F1" w:rsidRPr="000D63F3" w:rsidTr="007D24F1">
        <w:trPr>
          <w:jc w:val="center"/>
        </w:trPr>
        <w:tc>
          <w:tcPr>
            <w:tcW w:w="0" w:type="auto"/>
          </w:tcPr>
          <w:p w:rsidR="007D24F1" w:rsidRPr="000D63F3" w:rsidRDefault="007D24F1"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Caddishfly larvae</w:t>
            </w:r>
          </w:p>
        </w:tc>
        <w:tc>
          <w:tcPr>
            <w:tcW w:w="0" w:type="auto"/>
          </w:tcPr>
          <w:p w:rsidR="007D24F1" w:rsidRPr="000D63F3" w:rsidRDefault="007D24F1" w:rsidP="007D24F1">
            <w:pPr>
              <w:spacing w:after="0"/>
              <w:jc w:val="both"/>
              <w:rPr>
                <w:rFonts w:cs="Calibri"/>
                <w:sz w:val="20"/>
                <w:szCs w:val="20"/>
                <w:lang w:val="en-US"/>
              </w:rPr>
            </w:pPr>
            <w:r w:rsidRPr="000D63F3">
              <w:rPr>
                <w:rFonts w:cs="Calibri"/>
                <w:sz w:val="20"/>
                <w:szCs w:val="20"/>
                <w:lang w:val="en-US"/>
              </w:rPr>
              <w:t>Mean=0.017</w:t>
            </w:r>
          </w:p>
        </w:tc>
        <w:tc>
          <w:tcPr>
            <w:tcW w:w="0" w:type="auto"/>
            <w:tcBorders>
              <w:top w:val="nil"/>
              <w:bottom w:val="nil"/>
            </w:tcBorders>
          </w:tcPr>
          <w:p w:rsidR="007D24F1" w:rsidRPr="000D63F3" w:rsidRDefault="007D24F1" w:rsidP="00EC4C7C">
            <w:pPr>
              <w:spacing w:after="0"/>
              <w:jc w:val="both"/>
              <w:rPr>
                <w:rFonts w:cs="Calibri"/>
                <w:sz w:val="20"/>
                <w:szCs w:val="20"/>
                <w:lang w:val="en-US"/>
              </w:rPr>
            </w:pPr>
          </w:p>
        </w:tc>
      </w:tr>
      <w:tr w:rsidR="007D24F1" w:rsidRPr="000D63F3" w:rsidTr="006839D2">
        <w:trPr>
          <w:jc w:val="center"/>
        </w:trPr>
        <w:tc>
          <w:tcPr>
            <w:tcW w:w="0" w:type="auto"/>
          </w:tcPr>
          <w:p w:rsidR="007D24F1" w:rsidRPr="000D63F3" w:rsidRDefault="007D24F1"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Gammarus</w:t>
            </w:r>
          </w:p>
        </w:tc>
        <w:tc>
          <w:tcPr>
            <w:tcW w:w="0" w:type="auto"/>
          </w:tcPr>
          <w:p w:rsidR="007D24F1" w:rsidRPr="000D63F3" w:rsidRDefault="007D24F1" w:rsidP="007D24F1">
            <w:pPr>
              <w:spacing w:after="0"/>
              <w:jc w:val="both"/>
              <w:rPr>
                <w:rFonts w:cs="Calibri"/>
                <w:sz w:val="20"/>
                <w:szCs w:val="20"/>
                <w:lang w:val="en-US"/>
              </w:rPr>
            </w:pPr>
            <w:r w:rsidRPr="000D63F3">
              <w:rPr>
                <w:rFonts w:cs="Calibri"/>
                <w:sz w:val="20"/>
                <w:szCs w:val="20"/>
                <w:lang w:val="en-US"/>
              </w:rPr>
              <w:t>Mean=0.021</w:t>
            </w:r>
          </w:p>
          <w:p w:rsidR="007D24F1" w:rsidRPr="000D63F3" w:rsidRDefault="007D24F1" w:rsidP="007D24F1">
            <w:pPr>
              <w:spacing w:after="0"/>
              <w:jc w:val="both"/>
              <w:rPr>
                <w:rFonts w:cs="Calibri"/>
                <w:sz w:val="20"/>
                <w:szCs w:val="20"/>
                <w:lang w:val="en-US"/>
              </w:rPr>
            </w:pPr>
            <w:r w:rsidRPr="000D63F3">
              <w:rPr>
                <w:rFonts w:cs="Calibri"/>
                <w:sz w:val="20"/>
                <w:szCs w:val="20"/>
                <w:lang w:val="en-US"/>
              </w:rPr>
              <w:t>SD=0.0104</w:t>
            </w:r>
          </w:p>
        </w:tc>
        <w:tc>
          <w:tcPr>
            <w:tcW w:w="0" w:type="auto"/>
            <w:tcBorders>
              <w:top w:val="nil"/>
              <w:bottom w:val="single" w:sz="4" w:space="0" w:color="000000"/>
            </w:tcBorders>
          </w:tcPr>
          <w:p w:rsidR="007D24F1" w:rsidRPr="000D63F3" w:rsidRDefault="007D24F1" w:rsidP="00EC4C7C">
            <w:pPr>
              <w:spacing w:after="0"/>
              <w:jc w:val="both"/>
              <w:rPr>
                <w:rFonts w:cs="Calibri"/>
                <w:sz w:val="20"/>
                <w:szCs w:val="20"/>
                <w:lang w:val="en-US"/>
              </w:rPr>
            </w:pPr>
          </w:p>
        </w:tc>
      </w:tr>
      <w:tr w:rsidR="007D24F1" w:rsidRPr="000D63F3" w:rsidTr="007D24F1">
        <w:trPr>
          <w:jc w:val="center"/>
        </w:trPr>
        <w:tc>
          <w:tcPr>
            <w:tcW w:w="0" w:type="auto"/>
          </w:tcPr>
          <w:p w:rsidR="007D24F1" w:rsidRPr="000D63F3" w:rsidRDefault="007D24F1"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Amphipod</w:t>
            </w:r>
          </w:p>
        </w:tc>
        <w:tc>
          <w:tcPr>
            <w:tcW w:w="0" w:type="auto"/>
          </w:tcPr>
          <w:p w:rsidR="007D24F1" w:rsidRPr="000D63F3" w:rsidRDefault="006839D2" w:rsidP="007D24F1">
            <w:pPr>
              <w:spacing w:after="0"/>
              <w:jc w:val="both"/>
              <w:rPr>
                <w:rFonts w:cs="Calibri"/>
                <w:sz w:val="20"/>
                <w:szCs w:val="20"/>
                <w:lang w:val="en-US"/>
              </w:rPr>
            </w:pPr>
            <w:r w:rsidRPr="000D63F3">
              <w:rPr>
                <w:rFonts w:cs="Calibri"/>
                <w:sz w:val="20"/>
                <w:szCs w:val="20"/>
                <w:lang w:val="en-US"/>
              </w:rPr>
              <w:t>0.018</w:t>
            </w:r>
          </w:p>
        </w:tc>
        <w:tc>
          <w:tcPr>
            <w:tcW w:w="0" w:type="auto"/>
            <w:tcBorders>
              <w:top w:val="single" w:sz="4" w:space="0" w:color="000000"/>
              <w:bottom w:val="nil"/>
            </w:tcBorders>
          </w:tcPr>
          <w:p w:rsidR="007D24F1" w:rsidRPr="000D63F3" w:rsidRDefault="007D24F1" w:rsidP="00EC4C7C">
            <w:pPr>
              <w:spacing w:after="0"/>
              <w:jc w:val="both"/>
              <w:rPr>
                <w:rFonts w:cs="Calibri"/>
                <w:sz w:val="20"/>
                <w:szCs w:val="20"/>
                <w:lang w:val="en-US"/>
              </w:rPr>
            </w:pPr>
            <w:r w:rsidRPr="000D63F3">
              <w:rPr>
                <w:rFonts w:cs="Calibri"/>
                <w:sz w:val="20"/>
                <w:szCs w:val="20"/>
                <w:lang w:val="en-US"/>
              </w:rPr>
              <w:t>Watanabe, 2004</w:t>
            </w:r>
          </w:p>
        </w:tc>
      </w:tr>
      <w:tr w:rsidR="007D24F1" w:rsidRPr="000D63F3" w:rsidTr="006839D2">
        <w:trPr>
          <w:jc w:val="center"/>
        </w:trPr>
        <w:tc>
          <w:tcPr>
            <w:tcW w:w="0" w:type="auto"/>
          </w:tcPr>
          <w:p w:rsidR="007D24F1" w:rsidRPr="000D63F3" w:rsidRDefault="006839D2"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Aquatic vegetation</w:t>
            </w:r>
          </w:p>
        </w:tc>
        <w:tc>
          <w:tcPr>
            <w:tcW w:w="0" w:type="auto"/>
          </w:tcPr>
          <w:p w:rsidR="007D24F1" w:rsidRPr="000D63F3" w:rsidRDefault="006839D2" w:rsidP="007D24F1">
            <w:pPr>
              <w:spacing w:after="0"/>
              <w:jc w:val="both"/>
              <w:rPr>
                <w:rFonts w:cs="Calibri"/>
                <w:sz w:val="20"/>
                <w:szCs w:val="20"/>
                <w:lang w:val="en-US"/>
              </w:rPr>
            </w:pPr>
            <w:r w:rsidRPr="000D63F3">
              <w:rPr>
                <w:rFonts w:cs="Calibri"/>
                <w:sz w:val="20"/>
                <w:szCs w:val="20"/>
                <w:lang w:val="en-US"/>
              </w:rPr>
              <w:t>0.016</w:t>
            </w:r>
          </w:p>
        </w:tc>
        <w:tc>
          <w:tcPr>
            <w:tcW w:w="0" w:type="auto"/>
            <w:tcBorders>
              <w:top w:val="nil"/>
              <w:bottom w:val="nil"/>
            </w:tcBorders>
          </w:tcPr>
          <w:p w:rsidR="007D24F1" w:rsidRPr="000D63F3" w:rsidRDefault="007D24F1" w:rsidP="00EC4C7C">
            <w:pPr>
              <w:spacing w:after="0"/>
              <w:jc w:val="both"/>
              <w:rPr>
                <w:rFonts w:cs="Calibri"/>
                <w:sz w:val="20"/>
                <w:szCs w:val="20"/>
                <w:lang w:val="en-US"/>
              </w:rPr>
            </w:pPr>
          </w:p>
        </w:tc>
      </w:tr>
      <w:tr w:rsidR="006839D2" w:rsidRPr="000D63F3" w:rsidTr="006839D2">
        <w:trPr>
          <w:jc w:val="center"/>
        </w:trPr>
        <w:tc>
          <w:tcPr>
            <w:tcW w:w="0" w:type="auto"/>
          </w:tcPr>
          <w:p w:rsidR="006839D2" w:rsidRPr="000D63F3" w:rsidRDefault="006839D2"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Aquatic insect</w:t>
            </w:r>
          </w:p>
        </w:tc>
        <w:tc>
          <w:tcPr>
            <w:tcW w:w="0" w:type="auto"/>
          </w:tcPr>
          <w:p w:rsidR="006839D2" w:rsidRPr="000D63F3" w:rsidRDefault="006839D2" w:rsidP="007D24F1">
            <w:pPr>
              <w:spacing w:after="0"/>
              <w:jc w:val="both"/>
              <w:rPr>
                <w:rFonts w:cs="Calibri"/>
                <w:sz w:val="20"/>
                <w:szCs w:val="20"/>
                <w:lang w:val="en-US"/>
              </w:rPr>
            </w:pPr>
            <w:r w:rsidRPr="000D63F3">
              <w:rPr>
                <w:rFonts w:cs="Calibri"/>
                <w:sz w:val="20"/>
                <w:szCs w:val="20"/>
                <w:lang w:val="en-US"/>
              </w:rPr>
              <w:t>0.05</w:t>
            </w:r>
          </w:p>
        </w:tc>
        <w:tc>
          <w:tcPr>
            <w:tcW w:w="0" w:type="auto"/>
            <w:tcBorders>
              <w:top w:val="nil"/>
              <w:bottom w:val="nil"/>
            </w:tcBorders>
          </w:tcPr>
          <w:p w:rsidR="006839D2" w:rsidRPr="000D63F3" w:rsidRDefault="006839D2" w:rsidP="00EC4C7C">
            <w:pPr>
              <w:spacing w:after="0"/>
              <w:jc w:val="both"/>
              <w:rPr>
                <w:rFonts w:cs="Calibri"/>
                <w:sz w:val="20"/>
                <w:szCs w:val="20"/>
                <w:lang w:val="en-US"/>
              </w:rPr>
            </w:pPr>
          </w:p>
        </w:tc>
      </w:tr>
      <w:tr w:rsidR="006839D2" w:rsidRPr="000D63F3" w:rsidTr="00F12E6C">
        <w:trPr>
          <w:jc w:val="center"/>
        </w:trPr>
        <w:tc>
          <w:tcPr>
            <w:tcW w:w="0" w:type="auto"/>
          </w:tcPr>
          <w:p w:rsidR="006839D2" w:rsidRPr="000D63F3" w:rsidRDefault="006839D2"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Grass shrimp</w:t>
            </w:r>
          </w:p>
        </w:tc>
        <w:tc>
          <w:tcPr>
            <w:tcW w:w="0" w:type="auto"/>
          </w:tcPr>
          <w:p w:rsidR="006839D2" w:rsidRPr="000D63F3" w:rsidRDefault="006839D2" w:rsidP="007D24F1">
            <w:pPr>
              <w:spacing w:after="0"/>
              <w:jc w:val="both"/>
              <w:rPr>
                <w:rFonts w:cs="Calibri"/>
                <w:sz w:val="20"/>
                <w:szCs w:val="20"/>
                <w:lang w:val="en-US"/>
              </w:rPr>
            </w:pPr>
            <w:r w:rsidRPr="000D63F3">
              <w:rPr>
                <w:rFonts w:cs="Calibri"/>
                <w:sz w:val="20"/>
                <w:szCs w:val="20"/>
                <w:lang w:val="en-US"/>
              </w:rPr>
              <w:t>0.022</w:t>
            </w:r>
          </w:p>
        </w:tc>
        <w:tc>
          <w:tcPr>
            <w:tcW w:w="0" w:type="auto"/>
            <w:tcBorders>
              <w:top w:val="nil"/>
              <w:bottom w:val="single" w:sz="4" w:space="0" w:color="000000"/>
            </w:tcBorders>
          </w:tcPr>
          <w:p w:rsidR="006839D2" w:rsidRPr="000D63F3" w:rsidRDefault="006839D2" w:rsidP="00EC4C7C">
            <w:pPr>
              <w:spacing w:after="0"/>
              <w:jc w:val="both"/>
              <w:rPr>
                <w:rFonts w:cs="Calibri"/>
                <w:sz w:val="20"/>
                <w:szCs w:val="20"/>
                <w:lang w:val="en-US"/>
              </w:rPr>
            </w:pPr>
          </w:p>
        </w:tc>
      </w:tr>
      <w:tr w:rsidR="006839D2" w:rsidRPr="000D63F3" w:rsidTr="00F12E6C">
        <w:trPr>
          <w:jc w:val="center"/>
        </w:trPr>
        <w:tc>
          <w:tcPr>
            <w:tcW w:w="0" w:type="auto"/>
          </w:tcPr>
          <w:p w:rsidR="006839D2" w:rsidRPr="000D63F3" w:rsidRDefault="00F12E6C"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Phytoplankton</w:t>
            </w:r>
          </w:p>
        </w:tc>
        <w:tc>
          <w:tcPr>
            <w:tcW w:w="0" w:type="auto"/>
          </w:tcPr>
          <w:p w:rsidR="006839D2" w:rsidRPr="000D63F3" w:rsidRDefault="00F12E6C" w:rsidP="007D24F1">
            <w:pPr>
              <w:spacing w:after="0"/>
              <w:jc w:val="both"/>
              <w:rPr>
                <w:rFonts w:cs="Calibri"/>
                <w:sz w:val="20"/>
                <w:szCs w:val="20"/>
                <w:lang w:val="en-US"/>
              </w:rPr>
            </w:pPr>
            <w:r w:rsidRPr="000D63F3">
              <w:rPr>
                <w:rFonts w:cs="Calibri"/>
                <w:sz w:val="20"/>
                <w:szCs w:val="20"/>
                <w:lang w:val="en-US"/>
              </w:rPr>
              <w:t>0.023</w:t>
            </w:r>
          </w:p>
        </w:tc>
        <w:tc>
          <w:tcPr>
            <w:tcW w:w="0" w:type="auto"/>
            <w:tcBorders>
              <w:top w:val="single" w:sz="4" w:space="0" w:color="000000"/>
              <w:bottom w:val="nil"/>
            </w:tcBorders>
          </w:tcPr>
          <w:p w:rsidR="006839D2" w:rsidRPr="000D63F3" w:rsidRDefault="006839D2" w:rsidP="00EC4C7C">
            <w:pPr>
              <w:spacing w:after="0"/>
              <w:jc w:val="both"/>
              <w:rPr>
                <w:rFonts w:cs="Calibri"/>
                <w:sz w:val="20"/>
                <w:szCs w:val="20"/>
                <w:lang w:val="en-US"/>
              </w:rPr>
            </w:pPr>
            <w:r w:rsidRPr="000D63F3">
              <w:rPr>
                <w:rFonts w:cs="Calibri"/>
                <w:sz w:val="20"/>
                <w:szCs w:val="20"/>
                <w:lang w:val="en-US"/>
              </w:rPr>
              <w:t>Webster</w:t>
            </w:r>
            <w:r w:rsidR="00F12E6C" w:rsidRPr="000D63F3">
              <w:rPr>
                <w:rFonts w:cs="Calibri"/>
                <w:sz w:val="20"/>
                <w:szCs w:val="20"/>
                <w:lang w:val="en-US"/>
              </w:rPr>
              <w:t>, 2012</w:t>
            </w:r>
          </w:p>
        </w:tc>
      </w:tr>
      <w:tr w:rsidR="00F12E6C" w:rsidRPr="000D63F3" w:rsidTr="00F12E6C">
        <w:trPr>
          <w:jc w:val="center"/>
        </w:trPr>
        <w:tc>
          <w:tcPr>
            <w:tcW w:w="0" w:type="auto"/>
          </w:tcPr>
          <w:p w:rsidR="00F12E6C" w:rsidRPr="000D63F3" w:rsidRDefault="00F12E6C"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Zooplankton</w:t>
            </w:r>
          </w:p>
        </w:tc>
        <w:tc>
          <w:tcPr>
            <w:tcW w:w="0" w:type="auto"/>
          </w:tcPr>
          <w:p w:rsidR="00F12E6C" w:rsidRPr="000D63F3" w:rsidRDefault="00F12E6C" w:rsidP="007D24F1">
            <w:pPr>
              <w:spacing w:after="0"/>
              <w:jc w:val="both"/>
              <w:rPr>
                <w:rFonts w:cs="Calibri"/>
                <w:sz w:val="20"/>
                <w:szCs w:val="20"/>
                <w:lang w:val="en-US"/>
              </w:rPr>
            </w:pPr>
            <w:r w:rsidRPr="000D63F3">
              <w:rPr>
                <w:rFonts w:cs="Calibri"/>
                <w:sz w:val="20"/>
                <w:szCs w:val="20"/>
                <w:lang w:val="en-US"/>
              </w:rPr>
              <w:t>0.018</w:t>
            </w:r>
          </w:p>
        </w:tc>
        <w:tc>
          <w:tcPr>
            <w:tcW w:w="0" w:type="auto"/>
            <w:tcBorders>
              <w:top w:val="nil"/>
              <w:bottom w:val="nil"/>
            </w:tcBorders>
          </w:tcPr>
          <w:p w:rsidR="00F12E6C" w:rsidRPr="000D63F3" w:rsidRDefault="00F12E6C" w:rsidP="00EC4C7C">
            <w:pPr>
              <w:spacing w:after="0"/>
              <w:jc w:val="both"/>
              <w:rPr>
                <w:rFonts w:cs="Calibri"/>
                <w:sz w:val="20"/>
                <w:szCs w:val="20"/>
                <w:lang w:val="en-US"/>
              </w:rPr>
            </w:pPr>
          </w:p>
        </w:tc>
      </w:tr>
      <w:tr w:rsidR="00F12E6C" w:rsidRPr="000D63F3" w:rsidTr="00F12E6C">
        <w:trPr>
          <w:jc w:val="center"/>
        </w:trPr>
        <w:tc>
          <w:tcPr>
            <w:tcW w:w="0" w:type="auto"/>
          </w:tcPr>
          <w:p w:rsidR="00F12E6C" w:rsidRPr="000D63F3" w:rsidRDefault="00F12E6C"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Bay scallop/Clam</w:t>
            </w:r>
          </w:p>
        </w:tc>
        <w:tc>
          <w:tcPr>
            <w:tcW w:w="0" w:type="auto"/>
          </w:tcPr>
          <w:p w:rsidR="00F12E6C" w:rsidRPr="000D63F3" w:rsidRDefault="00F12E6C" w:rsidP="007D24F1">
            <w:pPr>
              <w:spacing w:after="0"/>
              <w:jc w:val="both"/>
              <w:rPr>
                <w:rFonts w:cs="Calibri"/>
                <w:sz w:val="20"/>
                <w:szCs w:val="20"/>
                <w:lang w:val="en-US"/>
              </w:rPr>
            </w:pPr>
            <w:r w:rsidRPr="000D63F3">
              <w:rPr>
                <w:rFonts w:cs="Calibri"/>
                <w:sz w:val="20"/>
                <w:szCs w:val="20"/>
                <w:lang w:val="en-US"/>
              </w:rPr>
              <w:t>0.053</w:t>
            </w:r>
          </w:p>
        </w:tc>
        <w:tc>
          <w:tcPr>
            <w:tcW w:w="0" w:type="auto"/>
            <w:tcBorders>
              <w:top w:val="nil"/>
              <w:bottom w:val="nil"/>
            </w:tcBorders>
          </w:tcPr>
          <w:p w:rsidR="00F12E6C" w:rsidRPr="000D63F3" w:rsidRDefault="00F12E6C" w:rsidP="00EC4C7C">
            <w:pPr>
              <w:spacing w:after="0"/>
              <w:jc w:val="both"/>
              <w:rPr>
                <w:rFonts w:cs="Calibri"/>
                <w:sz w:val="20"/>
                <w:szCs w:val="20"/>
                <w:lang w:val="en-US"/>
              </w:rPr>
            </w:pPr>
          </w:p>
        </w:tc>
      </w:tr>
      <w:tr w:rsidR="00F12E6C" w:rsidRPr="000D63F3" w:rsidTr="00F12E6C">
        <w:trPr>
          <w:jc w:val="center"/>
        </w:trPr>
        <w:tc>
          <w:tcPr>
            <w:tcW w:w="0" w:type="auto"/>
          </w:tcPr>
          <w:p w:rsidR="00F12E6C" w:rsidRPr="000D63F3" w:rsidRDefault="00F12E6C"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Whelk (gastropod mollusc)</w:t>
            </w:r>
          </w:p>
        </w:tc>
        <w:tc>
          <w:tcPr>
            <w:tcW w:w="0" w:type="auto"/>
          </w:tcPr>
          <w:p w:rsidR="00F12E6C" w:rsidRPr="000D63F3" w:rsidRDefault="00F12E6C" w:rsidP="007D24F1">
            <w:pPr>
              <w:spacing w:after="0"/>
              <w:jc w:val="both"/>
              <w:rPr>
                <w:rFonts w:cs="Calibri"/>
                <w:sz w:val="20"/>
                <w:szCs w:val="20"/>
                <w:lang w:val="en-US"/>
              </w:rPr>
            </w:pPr>
            <w:r w:rsidRPr="000D63F3">
              <w:rPr>
                <w:rFonts w:cs="Calibri"/>
                <w:sz w:val="20"/>
                <w:szCs w:val="20"/>
                <w:lang w:val="en-US"/>
              </w:rPr>
              <w:t>0.062</w:t>
            </w:r>
          </w:p>
        </w:tc>
        <w:tc>
          <w:tcPr>
            <w:tcW w:w="0" w:type="auto"/>
            <w:tcBorders>
              <w:top w:val="nil"/>
              <w:bottom w:val="nil"/>
            </w:tcBorders>
          </w:tcPr>
          <w:p w:rsidR="00F12E6C" w:rsidRPr="000D63F3" w:rsidRDefault="00F12E6C" w:rsidP="00EC4C7C">
            <w:pPr>
              <w:spacing w:after="0"/>
              <w:jc w:val="both"/>
              <w:rPr>
                <w:rFonts w:cs="Calibri"/>
                <w:sz w:val="20"/>
                <w:szCs w:val="20"/>
                <w:lang w:val="en-US"/>
              </w:rPr>
            </w:pPr>
          </w:p>
        </w:tc>
      </w:tr>
      <w:tr w:rsidR="00F12E6C" w:rsidRPr="000D63F3" w:rsidTr="00F12E6C">
        <w:trPr>
          <w:jc w:val="center"/>
        </w:trPr>
        <w:tc>
          <w:tcPr>
            <w:tcW w:w="0" w:type="auto"/>
          </w:tcPr>
          <w:p w:rsidR="00F12E6C" w:rsidRPr="000D63F3" w:rsidRDefault="00F12E6C" w:rsidP="00EC4C7C">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Shrimp/Crab</w:t>
            </w:r>
          </w:p>
        </w:tc>
        <w:tc>
          <w:tcPr>
            <w:tcW w:w="0" w:type="auto"/>
          </w:tcPr>
          <w:p w:rsidR="00F12E6C" w:rsidRPr="000D63F3" w:rsidRDefault="00F12E6C" w:rsidP="007D24F1">
            <w:pPr>
              <w:spacing w:after="0"/>
              <w:jc w:val="both"/>
              <w:rPr>
                <w:rFonts w:cs="Calibri"/>
                <w:sz w:val="20"/>
                <w:szCs w:val="20"/>
                <w:lang w:val="en-US"/>
              </w:rPr>
            </w:pPr>
            <w:r w:rsidRPr="000D63F3">
              <w:rPr>
                <w:rFonts w:cs="Calibri"/>
                <w:sz w:val="20"/>
                <w:szCs w:val="20"/>
                <w:lang w:val="en-US"/>
              </w:rPr>
              <w:t>0.066</w:t>
            </w:r>
          </w:p>
        </w:tc>
        <w:tc>
          <w:tcPr>
            <w:tcW w:w="0" w:type="auto"/>
            <w:tcBorders>
              <w:top w:val="nil"/>
              <w:bottom w:val="single" w:sz="4" w:space="0" w:color="000000"/>
            </w:tcBorders>
          </w:tcPr>
          <w:p w:rsidR="00F12E6C" w:rsidRPr="000D63F3" w:rsidRDefault="00F12E6C" w:rsidP="00EC4C7C">
            <w:pPr>
              <w:spacing w:after="0"/>
              <w:jc w:val="both"/>
              <w:rPr>
                <w:rFonts w:cs="Calibri"/>
                <w:sz w:val="20"/>
                <w:szCs w:val="20"/>
                <w:lang w:val="en-US"/>
              </w:rPr>
            </w:pPr>
          </w:p>
        </w:tc>
      </w:tr>
    </w:tbl>
    <w:p w:rsidR="00393B3B" w:rsidRPr="000D63F3" w:rsidRDefault="004126B2">
      <w:pPr>
        <w:pStyle w:val="Lgende"/>
        <w:keepNext/>
        <w:jc w:val="center"/>
        <w:rPr>
          <w:lang w:val="en-US"/>
        </w:rPr>
      </w:pPr>
      <w:bookmarkStart w:id="174" w:name="_Ref402873347"/>
      <w:bookmarkStart w:id="175" w:name="_Ref400728059"/>
      <w:r w:rsidRPr="000D63F3">
        <w:rPr>
          <w:lang w:val="en-US"/>
        </w:rPr>
        <w:t>Table</w:t>
      </w:r>
      <w:r w:rsidR="00305DD7" w:rsidRPr="000D63F3">
        <w:rPr>
          <w:lang w:val="en-US"/>
        </w:rPr>
        <w:t xml:space="preserve"> </w:t>
      </w:r>
      <w:r w:rsidR="00081BB3" w:rsidRPr="000D63F3">
        <w:fldChar w:fldCharType="begin"/>
      </w:r>
      <w:r w:rsidR="00305DD7" w:rsidRPr="000D63F3">
        <w:rPr>
          <w:lang w:val="en-US"/>
        </w:rPr>
        <w:instrText xml:space="preserve"> SEQ Tableau \* ARABIC </w:instrText>
      </w:r>
      <w:r w:rsidR="00081BB3" w:rsidRPr="000D63F3">
        <w:fldChar w:fldCharType="separate"/>
      </w:r>
      <w:r w:rsidR="00015272" w:rsidRPr="000D63F3">
        <w:rPr>
          <w:noProof/>
          <w:lang w:val="en-US"/>
        </w:rPr>
        <w:t>7</w:t>
      </w:r>
      <w:r w:rsidR="00081BB3" w:rsidRPr="000D63F3">
        <w:fldChar w:fldCharType="end"/>
      </w:r>
      <w:r w:rsidR="00305DD7" w:rsidRPr="000D63F3">
        <w:rPr>
          <w:lang w:val="en-US"/>
        </w:rPr>
        <w:t xml:space="preserve"> </w:t>
      </w:r>
      <w:bookmarkEnd w:id="174"/>
      <w:r w:rsidR="00370934" w:rsidRPr="000D63F3">
        <w:rPr>
          <w:lang w:val="en-US"/>
        </w:rPr>
        <w:t>–</w:t>
      </w:r>
      <w:bookmarkEnd w:id="175"/>
      <w:r w:rsidR="00370934" w:rsidRPr="000D63F3">
        <w:rPr>
          <w:lang w:val="en-US"/>
        </w:rPr>
        <w:t xml:space="preserve"> </w:t>
      </w:r>
      <w:r w:rsidR="001E01D6" w:rsidRPr="000D63F3">
        <w:rPr>
          <w:lang w:val="en-US"/>
        </w:rPr>
        <w:t>Lipid fraction in several species reported in different literature sources</w:t>
      </w:r>
    </w:p>
    <w:p w:rsidR="00797883" w:rsidRPr="000D63F3" w:rsidRDefault="00645F16" w:rsidP="00797883">
      <w:pPr>
        <w:spacing w:after="0"/>
        <w:jc w:val="both"/>
        <w:rPr>
          <w:rFonts w:cs="Calibri"/>
          <w:lang w:val="en-US"/>
        </w:rPr>
      </w:pPr>
      <w:r w:rsidRPr="000D63F3">
        <w:rPr>
          <w:rFonts w:cs="Calibri"/>
          <w:lang w:val="en-US"/>
        </w:rPr>
        <w:t xml:space="preserve">For carnivorous fish, one or several food items can be based on other fish species. </w:t>
      </w:r>
      <w:r w:rsidR="00797883" w:rsidRPr="000D63F3">
        <w:rPr>
          <w:rFonts w:cs="Calibri"/>
          <w:lang w:val="en-US"/>
        </w:rPr>
        <w:t xml:space="preserve">Lipid content of fish species can be derived using data from literature. Some examples of fish lipid fractions are reported in </w:t>
      </w:r>
      <w:fldSimple w:instr=" REF _Ref408307685 \h  \* MERGEFORMAT ">
        <w:r w:rsidR="00015272" w:rsidRPr="000D63F3">
          <w:rPr>
            <w:lang w:val="en-US"/>
          </w:rPr>
          <w:t>Table 8</w:t>
        </w:r>
      </w:fldSimple>
    </w:p>
    <w:p w:rsidR="00797883" w:rsidRPr="000D63F3" w:rsidRDefault="00797883" w:rsidP="00797883">
      <w:pPr>
        <w:spacing w:after="0"/>
        <w:jc w:val="both"/>
        <w:rPr>
          <w:rFonts w:cs="Calibri"/>
          <w:lang w:val="en-US"/>
        </w:rPr>
      </w:pPr>
    </w:p>
    <w:tbl>
      <w:tblPr>
        <w:tblStyle w:val="Grilledutableau"/>
        <w:tblW w:w="0" w:type="auto"/>
        <w:jc w:val="center"/>
        <w:tblLook w:val="04A0"/>
      </w:tblPr>
      <w:tblGrid>
        <w:gridCol w:w="2484"/>
        <w:gridCol w:w="1309"/>
        <w:gridCol w:w="2139"/>
      </w:tblGrid>
      <w:tr w:rsidR="00797883" w:rsidRPr="000D63F3" w:rsidTr="00097831">
        <w:trPr>
          <w:jc w:val="center"/>
        </w:trPr>
        <w:tc>
          <w:tcPr>
            <w:tcW w:w="0" w:type="auto"/>
          </w:tcPr>
          <w:p w:rsidR="00797883" w:rsidRPr="000D63F3" w:rsidRDefault="00797883" w:rsidP="00097831">
            <w:pPr>
              <w:spacing w:after="0"/>
              <w:jc w:val="both"/>
              <w:rPr>
                <w:rFonts w:cs="Calibri"/>
                <w:b/>
                <w:sz w:val="20"/>
                <w:szCs w:val="20"/>
                <w:lang w:val="en-US"/>
              </w:rPr>
            </w:pPr>
            <w:r w:rsidRPr="000D63F3">
              <w:rPr>
                <w:rFonts w:cs="Calibri"/>
                <w:b/>
                <w:sz w:val="20"/>
                <w:szCs w:val="20"/>
                <w:lang w:val="en-US"/>
              </w:rPr>
              <w:t>Species</w:t>
            </w:r>
          </w:p>
        </w:tc>
        <w:tc>
          <w:tcPr>
            <w:tcW w:w="0" w:type="auto"/>
          </w:tcPr>
          <w:p w:rsidR="00797883" w:rsidRPr="000D63F3" w:rsidRDefault="00797883" w:rsidP="00097831">
            <w:pPr>
              <w:spacing w:after="0"/>
              <w:jc w:val="both"/>
              <w:rPr>
                <w:rFonts w:cs="Calibri"/>
                <w:b/>
                <w:sz w:val="20"/>
                <w:szCs w:val="20"/>
                <w:lang w:val="en-US"/>
              </w:rPr>
            </w:pPr>
            <w:r w:rsidRPr="000D63F3">
              <w:rPr>
                <w:rFonts w:cs="Calibri"/>
                <w:b/>
                <w:sz w:val="20"/>
                <w:szCs w:val="20"/>
                <w:lang w:val="en-US"/>
              </w:rPr>
              <w:t>Lipid fraction</w:t>
            </w:r>
          </w:p>
        </w:tc>
        <w:tc>
          <w:tcPr>
            <w:tcW w:w="0" w:type="auto"/>
            <w:tcBorders>
              <w:bottom w:val="single" w:sz="4" w:space="0" w:color="000000"/>
            </w:tcBorders>
          </w:tcPr>
          <w:p w:rsidR="00797883" w:rsidRPr="000D63F3" w:rsidRDefault="00797883" w:rsidP="00097831">
            <w:pPr>
              <w:spacing w:after="0"/>
              <w:jc w:val="both"/>
              <w:rPr>
                <w:rFonts w:cs="Calibri"/>
                <w:b/>
                <w:sz w:val="20"/>
                <w:szCs w:val="20"/>
                <w:lang w:val="en-US"/>
              </w:rPr>
            </w:pPr>
            <w:r w:rsidRPr="000D63F3">
              <w:rPr>
                <w:rFonts w:cs="Calibri"/>
                <w:b/>
                <w:sz w:val="20"/>
                <w:szCs w:val="20"/>
                <w:lang w:val="en-US"/>
              </w:rPr>
              <w:t>Reference</w:t>
            </w: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Sprat</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0.04</w:t>
            </w:r>
          </w:p>
        </w:tc>
        <w:tc>
          <w:tcPr>
            <w:tcW w:w="0" w:type="auto"/>
            <w:tcBorders>
              <w:bottom w:val="nil"/>
            </w:tcBorders>
          </w:tcPr>
          <w:p w:rsidR="00797883" w:rsidRPr="000D63F3" w:rsidRDefault="00797883" w:rsidP="00097831">
            <w:pPr>
              <w:spacing w:after="0"/>
              <w:jc w:val="both"/>
              <w:rPr>
                <w:rFonts w:cs="Calibri"/>
                <w:sz w:val="20"/>
                <w:szCs w:val="20"/>
                <w:lang w:val="en-US"/>
              </w:rPr>
            </w:pPr>
            <w:r w:rsidRPr="000D63F3">
              <w:rPr>
                <w:rFonts w:cs="Calibri"/>
                <w:sz w:val="20"/>
                <w:szCs w:val="20"/>
                <w:lang w:val="en-US"/>
              </w:rPr>
              <w:t>Nfon and Cousins, 2007</w:t>
            </w: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Juvenile Herring</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0.04</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Adult Herring</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0.044</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Juvenile Cod</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0.05</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Adult Cod</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0.055</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Salmon</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0.16</w:t>
            </w:r>
          </w:p>
        </w:tc>
        <w:tc>
          <w:tcPr>
            <w:tcW w:w="0" w:type="auto"/>
            <w:tcBorders>
              <w:top w:val="nil"/>
              <w:bottom w:val="single" w:sz="4" w:space="0" w:color="000000"/>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Large Char</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0.05</w:t>
            </w:r>
          </w:p>
        </w:tc>
        <w:tc>
          <w:tcPr>
            <w:tcW w:w="0" w:type="auto"/>
            <w:tcBorders>
              <w:bottom w:val="nil"/>
            </w:tcBorders>
          </w:tcPr>
          <w:p w:rsidR="00797883" w:rsidRPr="000D63F3" w:rsidRDefault="00797883" w:rsidP="00097831">
            <w:pPr>
              <w:spacing w:after="0"/>
              <w:jc w:val="both"/>
              <w:rPr>
                <w:rFonts w:cs="Calibri"/>
                <w:sz w:val="20"/>
                <w:szCs w:val="20"/>
                <w:lang w:val="en-US"/>
              </w:rPr>
            </w:pPr>
            <w:r w:rsidRPr="000D63F3">
              <w:rPr>
                <w:rFonts w:cs="Calibri"/>
                <w:sz w:val="20"/>
                <w:szCs w:val="20"/>
                <w:lang w:val="en-US"/>
              </w:rPr>
              <w:t>Gandhi et al, 2006</w:t>
            </w: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 xml:space="preserve">Small Char </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0.0314</w:t>
            </w:r>
          </w:p>
        </w:tc>
        <w:tc>
          <w:tcPr>
            <w:tcW w:w="0" w:type="auto"/>
            <w:tcBorders>
              <w:top w:val="nil"/>
              <w:bottom w:val="single" w:sz="4" w:space="0" w:color="000000"/>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Sculpin</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0.08</w:t>
            </w:r>
          </w:p>
        </w:tc>
        <w:tc>
          <w:tcPr>
            <w:tcW w:w="0" w:type="auto"/>
            <w:tcBorders>
              <w:bottom w:val="nil"/>
            </w:tcBorders>
          </w:tcPr>
          <w:p w:rsidR="00797883" w:rsidRPr="000D63F3" w:rsidRDefault="00797883" w:rsidP="00097831">
            <w:pPr>
              <w:spacing w:after="0"/>
              <w:jc w:val="both"/>
              <w:rPr>
                <w:rFonts w:cs="Calibri"/>
                <w:sz w:val="20"/>
                <w:szCs w:val="20"/>
                <w:lang w:val="en-US"/>
              </w:rPr>
            </w:pPr>
            <w:r w:rsidRPr="000D63F3">
              <w:rPr>
                <w:rFonts w:cs="Calibri"/>
                <w:sz w:val="20"/>
                <w:szCs w:val="20"/>
                <w:lang w:val="en-US"/>
              </w:rPr>
              <w:t>Campfens et al, 1997</w:t>
            </w: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Alewife</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0.07</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Smelt</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0.04</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Salmonid</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0.16</w:t>
            </w:r>
          </w:p>
        </w:tc>
        <w:tc>
          <w:tcPr>
            <w:tcW w:w="0" w:type="auto"/>
            <w:tcBorders>
              <w:top w:val="nil"/>
              <w:bottom w:val="single" w:sz="4" w:space="0" w:color="000000"/>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Golden shiner</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0.0265</w:t>
            </w:r>
          </w:p>
        </w:tc>
        <w:tc>
          <w:tcPr>
            <w:tcW w:w="0" w:type="auto"/>
            <w:tcBorders>
              <w:bottom w:val="nil"/>
            </w:tcBorders>
          </w:tcPr>
          <w:p w:rsidR="00797883" w:rsidRPr="000D63F3" w:rsidRDefault="00797883" w:rsidP="00097831">
            <w:pPr>
              <w:spacing w:after="0"/>
              <w:jc w:val="both"/>
              <w:rPr>
                <w:rFonts w:cs="Calibri"/>
                <w:sz w:val="20"/>
                <w:szCs w:val="20"/>
                <w:lang w:val="en-US"/>
              </w:rPr>
            </w:pPr>
            <w:r w:rsidRPr="000D63F3">
              <w:rPr>
                <w:rFonts w:cs="Calibri"/>
                <w:sz w:val="20"/>
                <w:szCs w:val="20"/>
                <w:lang w:val="en-US"/>
              </w:rPr>
              <w:t>Lim et al, 2001</w:t>
            </w: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Bluntnose minnow</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0.0435</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Yellow perch</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0.0179</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Smallmouse bass</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0.0141</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Lake trout</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0.2</w:t>
            </w:r>
          </w:p>
        </w:tc>
        <w:tc>
          <w:tcPr>
            <w:tcW w:w="0" w:type="auto"/>
            <w:tcBorders>
              <w:top w:val="nil"/>
              <w:bottom w:val="single" w:sz="4" w:space="0" w:color="000000"/>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sz w:val="20"/>
                <w:szCs w:val="20"/>
                <w:lang w:val="en-US"/>
              </w:rPr>
            </w:pPr>
            <w:r w:rsidRPr="000D63F3">
              <w:rPr>
                <w:rFonts w:asciiTheme="minorHAnsi" w:hAnsiTheme="minorHAnsi" w:cstheme="minorHAnsi"/>
                <w:i/>
                <w:iCs/>
                <w:sz w:val="20"/>
                <w:szCs w:val="20"/>
                <w:lang w:val="en-US" w:eastAsia="it-IT"/>
              </w:rPr>
              <w:t>Chelon labrosus</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0.068</w:t>
            </w:r>
          </w:p>
        </w:tc>
        <w:tc>
          <w:tcPr>
            <w:tcW w:w="0" w:type="auto"/>
            <w:tcBorders>
              <w:top w:val="single" w:sz="4" w:space="0" w:color="000000"/>
              <w:bottom w:val="nil"/>
            </w:tcBorders>
          </w:tcPr>
          <w:p w:rsidR="00797883" w:rsidRPr="000D63F3" w:rsidRDefault="00797883" w:rsidP="00097831">
            <w:pPr>
              <w:spacing w:after="0"/>
              <w:jc w:val="both"/>
              <w:rPr>
                <w:rFonts w:cs="Calibri"/>
                <w:sz w:val="20"/>
                <w:szCs w:val="20"/>
                <w:lang w:val="en-US"/>
              </w:rPr>
            </w:pPr>
            <w:r w:rsidRPr="000D63F3">
              <w:rPr>
                <w:rFonts w:cs="Calibri"/>
                <w:sz w:val="20"/>
                <w:szCs w:val="20"/>
                <w:lang w:val="en-US"/>
              </w:rPr>
              <w:t>Ciavatta et al, 2009</w:t>
            </w: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sz w:val="20"/>
                <w:szCs w:val="20"/>
                <w:lang w:val="en-US"/>
              </w:rPr>
            </w:pPr>
            <w:r w:rsidRPr="000D63F3">
              <w:rPr>
                <w:rFonts w:asciiTheme="minorHAnsi" w:hAnsiTheme="minorHAnsi" w:cstheme="minorHAnsi"/>
                <w:i/>
                <w:iCs/>
                <w:sz w:val="20"/>
                <w:szCs w:val="20"/>
                <w:lang w:val="en-US" w:eastAsia="it-IT"/>
              </w:rPr>
              <w:t>Atherina boyeri</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0.096</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sz w:val="20"/>
                <w:szCs w:val="20"/>
                <w:lang w:val="en-US"/>
              </w:rPr>
            </w:pPr>
            <w:r w:rsidRPr="000D63F3">
              <w:rPr>
                <w:rFonts w:asciiTheme="minorHAnsi" w:hAnsiTheme="minorHAnsi" w:cstheme="minorHAnsi"/>
                <w:i/>
                <w:iCs/>
                <w:sz w:val="20"/>
                <w:szCs w:val="20"/>
                <w:lang w:val="en-US" w:eastAsia="it-IT"/>
              </w:rPr>
              <w:t>Zosterisessor ophiocephalus</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0.11</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sz w:val="20"/>
                <w:szCs w:val="20"/>
                <w:lang w:val="en-US"/>
              </w:rPr>
            </w:pPr>
            <w:r w:rsidRPr="000D63F3">
              <w:rPr>
                <w:rFonts w:asciiTheme="minorHAnsi" w:hAnsiTheme="minorHAnsi" w:cstheme="minorHAnsi"/>
                <w:i/>
                <w:iCs/>
                <w:sz w:val="20"/>
                <w:szCs w:val="20"/>
                <w:lang w:val="en-US" w:eastAsia="it-IT"/>
              </w:rPr>
              <w:t xml:space="preserve">Sparus aurata </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0.097</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sz w:val="20"/>
                <w:szCs w:val="20"/>
                <w:lang w:val="en-US"/>
              </w:rPr>
            </w:pPr>
            <w:r w:rsidRPr="000D63F3">
              <w:rPr>
                <w:rFonts w:asciiTheme="minorHAnsi" w:hAnsiTheme="minorHAnsi" w:cstheme="minorHAnsi"/>
                <w:i/>
                <w:iCs/>
                <w:sz w:val="20"/>
                <w:szCs w:val="20"/>
                <w:lang w:val="en-US" w:eastAsia="it-IT"/>
              </w:rPr>
              <w:t>Dicentrarcus labrax</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0.13</w:t>
            </w:r>
          </w:p>
        </w:tc>
        <w:tc>
          <w:tcPr>
            <w:tcW w:w="0" w:type="auto"/>
            <w:tcBorders>
              <w:top w:val="nil"/>
              <w:bottom w:val="single" w:sz="4" w:space="0" w:color="000000"/>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Crayfish</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Mean=0.017</w:t>
            </w:r>
          </w:p>
          <w:p w:rsidR="00797883" w:rsidRPr="000D63F3" w:rsidRDefault="00797883" w:rsidP="00097831">
            <w:pPr>
              <w:spacing w:after="0"/>
              <w:jc w:val="both"/>
              <w:rPr>
                <w:rFonts w:cs="Calibri"/>
                <w:sz w:val="20"/>
                <w:szCs w:val="20"/>
                <w:lang w:val="en-US"/>
              </w:rPr>
            </w:pPr>
            <w:r w:rsidRPr="000D63F3">
              <w:rPr>
                <w:rFonts w:cs="Calibri"/>
                <w:sz w:val="20"/>
                <w:szCs w:val="20"/>
                <w:lang w:val="en-US"/>
              </w:rPr>
              <w:t>SD=0.0011</w:t>
            </w:r>
          </w:p>
        </w:tc>
        <w:tc>
          <w:tcPr>
            <w:tcW w:w="0" w:type="auto"/>
            <w:tcBorders>
              <w:top w:val="single" w:sz="4" w:space="0" w:color="000000"/>
              <w:bottom w:val="single" w:sz="4" w:space="0" w:color="000000"/>
            </w:tcBorders>
          </w:tcPr>
          <w:p w:rsidR="00797883" w:rsidRPr="000D63F3" w:rsidRDefault="00797883" w:rsidP="00097831">
            <w:pPr>
              <w:spacing w:after="0"/>
              <w:jc w:val="both"/>
              <w:rPr>
                <w:rFonts w:cs="Calibri"/>
                <w:sz w:val="20"/>
                <w:szCs w:val="20"/>
                <w:lang w:val="en-US"/>
              </w:rPr>
            </w:pPr>
            <w:r w:rsidRPr="000D63F3">
              <w:rPr>
                <w:rFonts w:cs="Calibri"/>
                <w:sz w:val="20"/>
                <w:szCs w:val="20"/>
                <w:lang w:val="en-US"/>
              </w:rPr>
              <w:t>Morrisson, 1997</w:t>
            </w: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Mullet</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0.044</w:t>
            </w:r>
          </w:p>
        </w:tc>
        <w:tc>
          <w:tcPr>
            <w:tcW w:w="0" w:type="auto"/>
            <w:tcBorders>
              <w:top w:val="single" w:sz="4" w:space="0" w:color="000000"/>
              <w:bottom w:val="nil"/>
            </w:tcBorders>
          </w:tcPr>
          <w:p w:rsidR="00797883" w:rsidRPr="000D63F3" w:rsidRDefault="00797883" w:rsidP="00097831">
            <w:pPr>
              <w:spacing w:after="0"/>
              <w:jc w:val="both"/>
              <w:rPr>
                <w:rFonts w:cs="Calibri"/>
                <w:sz w:val="20"/>
                <w:szCs w:val="20"/>
                <w:lang w:val="en-US"/>
              </w:rPr>
            </w:pPr>
            <w:r w:rsidRPr="000D63F3">
              <w:rPr>
                <w:rFonts w:cs="Calibri"/>
                <w:sz w:val="20"/>
                <w:szCs w:val="20"/>
                <w:lang w:val="en-US"/>
              </w:rPr>
              <w:t>Webster, 2012</w:t>
            </w: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Wolffish/Flathead/Catfish</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0.037</w:t>
            </w:r>
          </w:p>
        </w:tc>
        <w:tc>
          <w:tcPr>
            <w:tcW w:w="0" w:type="auto"/>
            <w:tcBorders>
              <w:top w:val="nil"/>
              <w:bottom w:val="nil"/>
            </w:tcBorders>
          </w:tcPr>
          <w:p w:rsidR="00797883" w:rsidRPr="000D63F3" w:rsidRDefault="00797883" w:rsidP="00097831">
            <w:pPr>
              <w:spacing w:after="0"/>
              <w:jc w:val="both"/>
              <w:rPr>
                <w:rFonts w:cs="Calibri"/>
                <w:sz w:val="20"/>
                <w:szCs w:val="20"/>
                <w:lang w:val="en-US"/>
              </w:rPr>
            </w:pPr>
          </w:p>
        </w:tc>
      </w:tr>
      <w:tr w:rsidR="00797883" w:rsidRPr="000D63F3" w:rsidTr="00097831">
        <w:trPr>
          <w:jc w:val="center"/>
        </w:trPr>
        <w:tc>
          <w:tcPr>
            <w:tcW w:w="0" w:type="auto"/>
          </w:tcPr>
          <w:p w:rsidR="00797883" w:rsidRPr="000D63F3" w:rsidRDefault="00797883" w:rsidP="00097831">
            <w:pPr>
              <w:spacing w:after="0"/>
              <w:jc w:val="both"/>
              <w:rPr>
                <w:rFonts w:asciiTheme="minorHAnsi" w:hAnsiTheme="minorHAnsi" w:cstheme="minorHAnsi"/>
                <w:iCs/>
                <w:sz w:val="20"/>
                <w:szCs w:val="20"/>
                <w:lang w:val="en-US" w:eastAsia="it-IT"/>
              </w:rPr>
            </w:pPr>
            <w:r w:rsidRPr="000D63F3">
              <w:rPr>
                <w:rFonts w:asciiTheme="minorHAnsi" w:hAnsiTheme="minorHAnsi" w:cstheme="minorHAnsi"/>
                <w:iCs/>
                <w:sz w:val="20"/>
                <w:szCs w:val="20"/>
                <w:lang w:val="en-US" w:eastAsia="it-IT"/>
              </w:rPr>
              <w:t>Weever</w:t>
            </w:r>
          </w:p>
        </w:tc>
        <w:tc>
          <w:tcPr>
            <w:tcW w:w="0" w:type="auto"/>
          </w:tcPr>
          <w:p w:rsidR="00797883" w:rsidRPr="000D63F3" w:rsidRDefault="00797883" w:rsidP="00097831">
            <w:pPr>
              <w:spacing w:after="0"/>
              <w:jc w:val="both"/>
              <w:rPr>
                <w:rFonts w:cs="Calibri"/>
                <w:sz w:val="20"/>
                <w:szCs w:val="20"/>
                <w:lang w:val="en-US"/>
              </w:rPr>
            </w:pPr>
            <w:r w:rsidRPr="000D63F3">
              <w:rPr>
                <w:rFonts w:cs="Calibri"/>
                <w:sz w:val="20"/>
                <w:szCs w:val="20"/>
                <w:lang w:val="en-US"/>
              </w:rPr>
              <w:t>0.046</w:t>
            </w:r>
          </w:p>
        </w:tc>
        <w:tc>
          <w:tcPr>
            <w:tcW w:w="0" w:type="auto"/>
            <w:tcBorders>
              <w:top w:val="nil"/>
            </w:tcBorders>
          </w:tcPr>
          <w:p w:rsidR="00797883" w:rsidRPr="000D63F3" w:rsidRDefault="00797883" w:rsidP="00097831">
            <w:pPr>
              <w:spacing w:after="0"/>
              <w:jc w:val="both"/>
              <w:rPr>
                <w:rFonts w:cs="Calibri"/>
                <w:sz w:val="20"/>
                <w:szCs w:val="20"/>
                <w:lang w:val="en-US"/>
              </w:rPr>
            </w:pPr>
          </w:p>
        </w:tc>
      </w:tr>
    </w:tbl>
    <w:p w:rsidR="000B0BED" w:rsidRPr="000D63F3" w:rsidRDefault="00797883" w:rsidP="004126B2">
      <w:pPr>
        <w:pStyle w:val="Lgende"/>
        <w:jc w:val="center"/>
        <w:rPr>
          <w:rFonts w:asciiTheme="minorHAnsi" w:hAnsiTheme="minorHAnsi" w:cstheme="minorHAnsi"/>
          <w:sz w:val="22"/>
          <w:szCs w:val="22"/>
          <w:lang w:val="en-US" w:eastAsia="it-IT"/>
        </w:rPr>
      </w:pPr>
      <w:bookmarkStart w:id="176" w:name="_Ref408307685"/>
      <w:r w:rsidRPr="000D63F3">
        <w:rPr>
          <w:lang w:val="en-US"/>
        </w:rPr>
        <w:t>Table</w:t>
      </w:r>
      <w:r w:rsidR="00305DD7" w:rsidRPr="000D63F3">
        <w:rPr>
          <w:lang w:val="en-US"/>
        </w:rPr>
        <w:t xml:space="preserve"> </w:t>
      </w:r>
      <w:r w:rsidR="00081BB3" w:rsidRPr="000D63F3">
        <w:fldChar w:fldCharType="begin"/>
      </w:r>
      <w:r w:rsidR="00305DD7" w:rsidRPr="000D63F3">
        <w:rPr>
          <w:lang w:val="en-US"/>
        </w:rPr>
        <w:instrText xml:space="preserve"> SEQ Tableau \* ARABIC </w:instrText>
      </w:r>
      <w:r w:rsidR="00081BB3" w:rsidRPr="000D63F3">
        <w:fldChar w:fldCharType="separate"/>
      </w:r>
      <w:r w:rsidR="00015272" w:rsidRPr="000D63F3">
        <w:rPr>
          <w:noProof/>
          <w:lang w:val="en-US"/>
        </w:rPr>
        <w:t>8</w:t>
      </w:r>
      <w:r w:rsidR="00081BB3" w:rsidRPr="000D63F3">
        <w:fldChar w:fldCharType="end"/>
      </w:r>
      <w:bookmarkEnd w:id="176"/>
      <w:r w:rsidRPr="000D63F3">
        <w:rPr>
          <w:lang w:val="en-US"/>
        </w:rPr>
        <w:t xml:space="preserve"> – Lipid fraction in several fish species reported in different literature sources</w:t>
      </w:r>
    </w:p>
    <w:p w:rsidR="000F5A9E" w:rsidRPr="000D63F3" w:rsidRDefault="000F5A9E" w:rsidP="000F5A9E">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[X]</w:t>
      </w:r>
      <w:r w:rsidRPr="000D63F3">
        <w:rPr>
          <w:rFonts w:ascii="Calibri" w:hAnsi="Calibri" w:cs="Calibri"/>
          <w:sz w:val="22"/>
          <w:szCs w:val="22"/>
          <w:lang w:val="en-US"/>
        </w:rPr>
        <w:tab/>
      </w:r>
      <w:r w:rsidRPr="000D63F3">
        <w:rPr>
          <w:rFonts w:ascii="Calibri" w:hAnsi="Calibri" w:cs="Calibri"/>
          <w:sz w:val="22"/>
          <w:szCs w:val="22"/>
          <w:lang w:val="en-US"/>
        </w:rPr>
        <w:tab/>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 ]</w:t>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0F5A9E" w:rsidRPr="000D63F3" w:rsidRDefault="000F5A9E" w:rsidP="000F5A9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w:t>
      </w:r>
      <w:r w:rsidR="001E01D6" w:rsidRPr="000D63F3">
        <w:rPr>
          <w:rFonts w:ascii="Calibri" w:hAnsi="Calibri" w:cs="Calibri"/>
          <w:sz w:val="22"/>
          <w:szCs w:val="22"/>
          <w:lang w:val="en-US"/>
        </w:rPr>
        <w:t xml:space="preserve"> </w:t>
      </w:r>
      <w:r w:rsidRPr="000D63F3">
        <w:rPr>
          <w:rFonts w:ascii="Calibri" w:hAnsi="Calibri" w:cs="Calibri"/>
          <w:sz w:val="22"/>
          <w:szCs w:val="22"/>
          <w:lang w:val="en-US"/>
        </w:rPr>
        <w:t>] to be informed by the end user case by case</w:t>
      </w:r>
    </w:p>
    <w:p w:rsidR="000F5A9E" w:rsidRPr="000D63F3" w:rsidRDefault="000F5A9E" w:rsidP="000F5A9E">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393B3B" w:rsidRPr="000D63F3" w:rsidRDefault="00AB4560">
      <w:pPr>
        <w:pStyle w:val="Corpsdetexte"/>
        <w:spacing w:line="276" w:lineRule="auto"/>
        <w:jc w:val="both"/>
        <w:rPr>
          <w:rFonts w:asciiTheme="minorHAnsi" w:hAnsiTheme="minorHAnsi" w:cstheme="minorHAnsi"/>
          <w:sz w:val="22"/>
          <w:szCs w:val="22"/>
          <w:lang w:val="en-US"/>
        </w:rPr>
      </w:pPr>
      <w:r w:rsidRPr="000D63F3">
        <w:rPr>
          <w:rFonts w:asciiTheme="minorHAnsi" w:hAnsiTheme="minorHAnsi" w:cstheme="minorHAnsi"/>
          <w:sz w:val="22"/>
          <w:szCs w:val="22"/>
          <w:lang w:val="en-US"/>
        </w:rPr>
        <w:t>Data reported in</w:t>
      </w:r>
      <w:r w:rsidR="00797883" w:rsidRPr="000D63F3">
        <w:rPr>
          <w:rFonts w:asciiTheme="minorHAnsi" w:hAnsiTheme="minorHAnsi" w:cstheme="minorHAnsi"/>
          <w:sz w:val="22"/>
          <w:szCs w:val="22"/>
          <w:lang w:val="en-US"/>
        </w:rPr>
        <w:t xml:space="preserve"> Table 7</w:t>
      </w:r>
      <w:r w:rsidRPr="000D63F3">
        <w:rPr>
          <w:rFonts w:asciiTheme="minorHAnsi" w:hAnsiTheme="minorHAnsi" w:cstheme="minorHAnsi"/>
          <w:sz w:val="22"/>
          <w:szCs w:val="22"/>
          <w:lang w:val="en-US"/>
        </w:rPr>
        <w:t xml:space="preserve">  give a good overview of extreme values that can be found for the</w:t>
      </w:r>
      <w:r w:rsidRPr="000D63F3">
        <w:rPr>
          <w:rFonts w:asciiTheme="minorHAnsi" w:hAnsiTheme="minorHAnsi" w:cstheme="minorHAnsi"/>
          <w:lang w:val="en-US"/>
        </w:rPr>
        <w:t xml:space="preserve"> lipid</w:t>
      </w:r>
      <w:r w:rsidR="00F12E6C" w:rsidRPr="000D63F3">
        <w:rPr>
          <w:rFonts w:asciiTheme="minorHAnsi" w:hAnsiTheme="minorHAnsi" w:cstheme="minorHAnsi"/>
          <w:sz w:val="22"/>
          <w:szCs w:val="22"/>
          <w:lang w:val="en-US"/>
        </w:rPr>
        <w:t xml:space="preserve"> fraction in different preys that can be involved in fish diet. </w:t>
      </w:r>
      <w:r w:rsidR="00797883" w:rsidRPr="000D63F3">
        <w:rPr>
          <w:rFonts w:asciiTheme="minorHAnsi" w:hAnsiTheme="minorHAnsi" w:cstheme="minorHAnsi"/>
          <w:sz w:val="22"/>
          <w:szCs w:val="22"/>
          <w:lang w:val="en-US"/>
        </w:rPr>
        <w:t xml:space="preserve">Data reported in </w:t>
      </w:r>
      <w:r w:rsidR="00BA14D4">
        <w:rPr>
          <w:rFonts w:asciiTheme="minorHAnsi" w:hAnsiTheme="minorHAnsi" w:cstheme="minorHAnsi"/>
          <w:sz w:val="22"/>
          <w:szCs w:val="22"/>
          <w:lang w:val="en-US"/>
        </w:rPr>
        <w:t>Table 8</w:t>
      </w:r>
      <w:r w:rsidR="00081BB3">
        <w:fldChar w:fldCharType="begin"/>
      </w:r>
      <w:r w:rsidR="00BA14D4">
        <w:instrText xml:space="preserve"> REF _Ref400477862 \h  \* MERGEFORMAT </w:instrText>
      </w:r>
      <w:r w:rsidR="00081BB3">
        <w:fldChar w:fldCharType="end"/>
      </w:r>
      <w:r w:rsidR="00797883" w:rsidRPr="000D63F3">
        <w:rPr>
          <w:rFonts w:asciiTheme="minorHAnsi" w:hAnsiTheme="minorHAnsi" w:cstheme="minorHAnsi"/>
          <w:sz w:val="22"/>
          <w:szCs w:val="22"/>
          <w:lang w:val="en-US"/>
        </w:rPr>
        <w:t xml:space="preserve"> give a good overview of extreme values that can be found for the lipid fraction in different fish species. </w:t>
      </w:r>
      <w:r w:rsidR="00F12E6C" w:rsidRPr="000D63F3">
        <w:rPr>
          <w:rFonts w:asciiTheme="minorHAnsi" w:hAnsiTheme="minorHAnsi" w:cstheme="minorHAnsi"/>
          <w:sz w:val="22"/>
          <w:szCs w:val="22"/>
          <w:lang w:val="en-US"/>
        </w:rPr>
        <w:t>In the MERLIN-Expo model, we considered a generic prey species and we proposed then a PDF covering all the range of potential lipid fraction values. However, if the end-user specifically studies a given species with its associated preys, it is recommended to adapt the value of this parameter to better fit with the actual physiology of the investigated prey.</w:t>
      </w:r>
      <w:r w:rsidR="007B74C0" w:rsidRPr="000D63F3">
        <w:rPr>
          <w:rFonts w:asciiTheme="minorHAnsi" w:hAnsiTheme="minorHAnsi" w:cstheme="minorHAnsi"/>
          <w:sz w:val="22"/>
          <w:szCs w:val="22"/>
          <w:lang w:val="en-US"/>
        </w:rPr>
        <w:t xml:space="preserve"> In the MERLIN-Expo model, we used as default value those defined for trophic level 2. </w:t>
      </w:r>
    </w:p>
    <w:p w:rsidR="000F5A9E" w:rsidRPr="000D63F3" w:rsidRDefault="000F5A9E" w:rsidP="00916929">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F12E6C" w:rsidRPr="000D63F3" w:rsidRDefault="00F12E6C" w:rsidP="00F12E6C">
      <w:pPr>
        <w:pStyle w:val="Corpsdetexte"/>
        <w:spacing w:before="240" w:line="276" w:lineRule="auto"/>
        <w:jc w:val="both"/>
        <w:rPr>
          <w:rFonts w:ascii="Calibri" w:hAnsi="Calibri" w:cs="Calibri"/>
          <w:sz w:val="22"/>
          <w:szCs w:val="22"/>
          <w:lang w:val="en-US"/>
        </w:rPr>
      </w:pPr>
      <w:r w:rsidRPr="000D63F3">
        <w:rPr>
          <w:rFonts w:ascii="Calibri" w:hAnsi="Calibri" w:cs="Calibri"/>
          <w:sz w:val="22"/>
          <w:szCs w:val="22"/>
          <w:lang w:val="en-US"/>
        </w:rPr>
        <w:t>If the prey belongs to trophic level 1 (phytoplankton)</w:t>
      </w:r>
    </w:p>
    <w:tbl>
      <w:tblPr>
        <w:tblStyle w:val="Grilledutableau"/>
        <w:tblW w:w="0" w:type="auto"/>
        <w:jc w:val="center"/>
        <w:tblLook w:val="04A0"/>
      </w:tblPr>
      <w:tblGrid>
        <w:gridCol w:w="5113"/>
      </w:tblGrid>
      <w:tr w:rsidR="00F12E6C" w:rsidRPr="00F77F37" w:rsidTr="00EC4C7C">
        <w:trPr>
          <w:trHeight w:val="557"/>
          <w:jc w:val="center"/>
        </w:trPr>
        <w:tc>
          <w:tcPr>
            <w:tcW w:w="5113" w:type="dxa"/>
          </w:tcPr>
          <w:p w:rsidR="00F12E6C" w:rsidRPr="000D63F3" w:rsidRDefault="00162891" w:rsidP="00EC4C7C">
            <w:pPr>
              <w:spacing w:after="0"/>
              <w:jc w:val="center"/>
              <w:rPr>
                <w:lang w:val="en-US"/>
              </w:rPr>
            </w:pPr>
            <w:r w:rsidRPr="000D63F3">
              <w:rPr>
                <w:lang w:val="en-US"/>
              </w:rPr>
              <w:t>Best estimate (p_lipid_</w:t>
            </w:r>
            <w:r w:rsidR="00305DD7" w:rsidRPr="000D63F3">
              <w:rPr>
                <w:lang w:val="en-US"/>
              </w:rPr>
              <w:t>i) = 0,02 (unitless)</w:t>
            </w:r>
          </w:p>
          <w:p w:rsidR="0025259F" w:rsidRPr="00C03842" w:rsidRDefault="00162891">
            <w:pPr>
              <w:spacing w:after="0"/>
              <w:jc w:val="center"/>
              <w:rPr>
                <w:lang w:val="pl-PL"/>
              </w:rPr>
            </w:pPr>
            <w:r w:rsidRPr="00C03842">
              <w:rPr>
                <w:lang w:val="pl-PL"/>
              </w:rPr>
              <w:t>PDF (p_lipid_</w:t>
            </w:r>
            <w:r w:rsidR="00305DD7" w:rsidRPr="00C03842">
              <w:rPr>
                <w:lang w:val="pl-PL"/>
              </w:rPr>
              <w:t>i) = U (min=0,01 ; max=0,03)</w:t>
            </w:r>
          </w:p>
        </w:tc>
      </w:tr>
    </w:tbl>
    <w:p w:rsidR="00F12E6C" w:rsidRPr="00C03842" w:rsidRDefault="00F12E6C" w:rsidP="000F5A9E">
      <w:pPr>
        <w:rPr>
          <w:lang w:val="pl-PL"/>
        </w:rPr>
      </w:pPr>
    </w:p>
    <w:p w:rsidR="00F12E6C" w:rsidRPr="000D63F3" w:rsidRDefault="00F12E6C" w:rsidP="00F12E6C">
      <w:pPr>
        <w:pStyle w:val="Corpsdetexte"/>
        <w:spacing w:before="240" w:line="276" w:lineRule="auto"/>
        <w:jc w:val="both"/>
        <w:rPr>
          <w:rFonts w:ascii="Calibri" w:hAnsi="Calibri" w:cs="Calibri"/>
          <w:sz w:val="22"/>
          <w:szCs w:val="22"/>
          <w:lang w:val="en-US"/>
        </w:rPr>
      </w:pPr>
      <w:r w:rsidRPr="000D63F3">
        <w:rPr>
          <w:rFonts w:ascii="Calibri" w:hAnsi="Calibri" w:cs="Calibri"/>
          <w:sz w:val="22"/>
          <w:szCs w:val="22"/>
          <w:lang w:val="en-US"/>
        </w:rPr>
        <w:t xml:space="preserve">If the prey belongs to </w:t>
      </w:r>
      <w:r w:rsidR="007B74C0" w:rsidRPr="000D63F3">
        <w:rPr>
          <w:rFonts w:ascii="Calibri" w:hAnsi="Calibri" w:cs="Calibri"/>
          <w:sz w:val="22"/>
          <w:szCs w:val="22"/>
          <w:lang w:val="en-US"/>
        </w:rPr>
        <w:t xml:space="preserve">trophic </w:t>
      </w:r>
      <w:r w:rsidRPr="000D63F3">
        <w:rPr>
          <w:rFonts w:ascii="Calibri" w:hAnsi="Calibri" w:cs="Calibri"/>
          <w:sz w:val="22"/>
          <w:szCs w:val="22"/>
          <w:lang w:val="en-US"/>
        </w:rPr>
        <w:t>level 2 (invertebrates)</w:t>
      </w:r>
    </w:p>
    <w:tbl>
      <w:tblPr>
        <w:tblStyle w:val="Grilledutableau"/>
        <w:tblW w:w="0" w:type="auto"/>
        <w:jc w:val="center"/>
        <w:tblLook w:val="04A0"/>
      </w:tblPr>
      <w:tblGrid>
        <w:gridCol w:w="5113"/>
      </w:tblGrid>
      <w:tr w:rsidR="00F12E6C" w:rsidRPr="00F77F37" w:rsidTr="00EC4C7C">
        <w:trPr>
          <w:trHeight w:val="557"/>
          <w:jc w:val="center"/>
        </w:trPr>
        <w:tc>
          <w:tcPr>
            <w:tcW w:w="5113" w:type="dxa"/>
          </w:tcPr>
          <w:p w:rsidR="00F12E6C" w:rsidRPr="000D63F3" w:rsidRDefault="00162891" w:rsidP="00EC4C7C">
            <w:pPr>
              <w:spacing w:after="0"/>
              <w:jc w:val="center"/>
              <w:rPr>
                <w:lang w:val="en-US"/>
              </w:rPr>
            </w:pPr>
            <w:r w:rsidRPr="000D63F3">
              <w:rPr>
                <w:lang w:val="en-US"/>
              </w:rPr>
              <w:t>Best estimate (p_lipid_</w:t>
            </w:r>
            <w:r w:rsidR="00305DD7" w:rsidRPr="000D63F3">
              <w:rPr>
                <w:lang w:val="en-US"/>
              </w:rPr>
              <w:t>i) = 0,04 (unitless)</w:t>
            </w:r>
          </w:p>
          <w:p w:rsidR="0025259F" w:rsidRPr="00C03842" w:rsidRDefault="00162891">
            <w:pPr>
              <w:spacing w:after="0"/>
              <w:jc w:val="center"/>
              <w:rPr>
                <w:lang w:val="pl-PL"/>
              </w:rPr>
            </w:pPr>
            <w:r w:rsidRPr="00C03842">
              <w:rPr>
                <w:lang w:val="pl-PL"/>
              </w:rPr>
              <w:t>PDF (p_lipid_</w:t>
            </w:r>
            <w:r w:rsidR="00305DD7" w:rsidRPr="00C03842">
              <w:rPr>
                <w:lang w:val="pl-PL"/>
              </w:rPr>
              <w:t>i) = U (min=0,01 ; max=0,07)</w:t>
            </w:r>
          </w:p>
        </w:tc>
      </w:tr>
    </w:tbl>
    <w:p w:rsidR="008C283C" w:rsidRPr="00C03842" w:rsidRDefault="008C283C" w:rsidP="000F5A9E">
      <w:pPr>
        <w:rPr>
          <w:lang w:val="pl-PL"/>
        </w:rPr>
      </w:pPr>
    </w:p>
    <w:p w:rsidR="00797883" w:rsidRPr="000D63F3" w:rsidRDefault="00797883" w:rsidP="00797883">
      <w:pPr>
        <w:pStyle w:val="Corpsdetexte"/>
        <w:spacing w:before="240" w:line="276" w:lineRule="auto"/>
        <w:jc w:val="both"/>
        <w:rPr>
          <w:rFonts w:ascii="Calibri" w:hAnsi="Calibri" w:cs="Calibri"/>
          <w:sz w:val="22"/>
          <w:szCs w:val="22"/>
          <w:lang w:val="en-US"/>
        </w:rPr>
      </w:pPr>
      <w:r w:rsidRPr="000D63F3">
        <w:rPr>
          <w:rFonts w:ascii="Calibri" w:hAnsi="Calibri" w:cs="Calibri"/>
          <w:sz w:val="22"/>
          <w:szCs w:val="22"/>
          <w:lang w:val="en-US"/>
        </w:rPr>
        <w:t>If the prey belongs to trophic level 3 (fish)</w:t>
      </w:r>
    </w:p>
    <w:tbl>
      <w:tblPr>
        <w:tblStyle w:val="Grilledutableau"/>
        <w:tblW w:w="0" w:type="auto"/>
        <w:jc w:val="center"/>
        <w:tblLook w:val="04A0"/>
      </w:tblPr>
      <w:tblGrid>
        <w:gridCol w:w="5113"/>
      </w:tblGrid>
      <w:tr w:rsidR="00797883" w:rsidRPr="000D63F3" w:rsidTr="00097831">
        <w:trPr>
          <w:trHeight w:val="557"/>
          <w:jc w:val="center"/>
        </w:trPr>
        <w:tc>
          <w:tcPr>
            <w:tcW w:w="5113" w:type="dxa"/>
          </w:tcPr>
          <w:p w:rsidR="00797883" w:rsidRPr="000D63F3" w:rsidRDefault="00162891" w:rsidP="00097831">
            <w:pPr>
              <w:spacing w:after="0"/>
              <w:jc w:val="center"/>
              <w:rPr>
                <w:lang w:val="en-US"/>
              </w:rPr>
            </w:pPr>
            <w:r w:rsidRPr="000D63F3">
              <w:rPr>
                <w:lang w:val="en-US"/>
              </w:rPr>
              <w:t>Best estimate (p_lipid_</w:t>
            </w:r>
            <w:r w:rsidR="00797883" w:rsidRPr="000D63F3">
              <w:rPr>
                <w:lang w:val="en-US"/>
              </w:rPr>
              <w:t>i) = 0,05 (unitless)</w:t>
            </w:r>
          </w:p>
          <w:p w:rsidR="00797883" w:rsidRPr="000D63F3" w:rsidRDefault="00797883" w:rsidP="00797883">
            <w:pPr>
              <w:spacing w:after="0"/>
              <w:jc w:val="center"/>
            </w:pPr>
            <w:r w:rsidRPr="000D63F3">
              <w:t>PDF (p_l</w:t>
            </w:r>
            <w:r w:rsidR="00162891" w:rsidRPr="000D63F3">
              <w:t>ipid_</w:t>
            </w:r>
            <w:r w:rsidRPr="000D63F3">
              <w:t>i) = LU (min=0,01 ; max=0,2)</w:t>
            </w:r>
          </w:p>
        </w:tc>
      </w:tr>
    </w:tbl>
    <w:p w:rsidR="00797883" w:rsidRPr="000D63F3" w:rsidRDefault="00797883" w:rsidP="000F5A9E"/>
    <w:p w:rsidR="003410F3" w:rsidRPr="000D63F3" w:rsidRDefault="003410F3" w:rsidP="0083613B">
      <w:pPr>
        <w:pStyle w:val="Titre4"/>
        <w:numPr>
          <w:ilvl w:val="3"/>
          <w:numId w:val="1"/>
        </w:numPr>
        <w:rPr>
          <w:rFonts w:asciiTheme="majorHAnsi" w:hAnsiTheme="majorHAnsi" w:cs="Calibri"/>
          <w:sz w:val="24"/>
          <w:szCs w:val="22"/>
          <w:lang w:val="en-US"/>
        </w:rPr>
      </w:pPr>
      <w:bookmarkStart w:id="177" w:name="_Toc410107069"/>
      <w:r w:rsidRPr="000D63F3">
        <w:rPr>
          <w:rFonts w:asciiTheme="majorHAnsi" w:hAnsiTheme="majorHAnsi" w:cs="Calibri"/>
          <w:sz w:val="24"/>
          <w:szCs w:val="22"/>
          <w:lang w:val="en-US"/>
        </w:rPr>
        <w:t xml:space="preserve">Fraction of </w:t>
      </w:r>
      <w:r w:rsidR="0077332C" w:rsidRPr="000D63F3">
        <w:rPr>
          <w:rFonts w:asciiTheme="majorHAnsi" w:hAnsiTheme="majorHAnsi" w:cs="Calibri"/>
          <w:sz w:val="24"/>
          <w:szCs w:val="22"/>
          <w:lang w:val="en-US"/>
        </w:rPr>
        <w:t>assimilated</w:t>
      </w:r>
      <w:r w:rsidR="0077332C" w:rsidRPr="000D63F3" w:rsidDel="0077332C">
        <w:rPr>
          <w:rFonts w:asciiTheme="majorHAnsi" w:hAnsiTheme="majorHAnsi" w:cs="Calibri"/>
          <w:sz w:val="24"/>
          <w:szCs w:val="22"/>
          <w:lang w:val="en-US"/>
        </w:rPr>
        <w:t xml:space="preserve"> </w:t>
      </w:r>
      <w:r w:rsidRPr="000D63F3">
        <w:rPr>
          <w:rFonts w:asciiTheme="majorHAnsi" w:hAnsiTheme="majorHAnsi" w:cs="Calibri"/>
          <w:sz w:val="24"/>
          <w:szCs w:val="22"/>
          <w:lang w:val="en-US"/>
        </w:rPr>
        <w:t>food (</w:t>
      </w:r>
      <w:r w:rsidR="002C62B8" w:rsidRPr="000D63F3">
        <w:rPr>
          <w:rFonts w:asciiTheme="majorHAnsi" w:hAnsiTheme="majorHAnsi" w:cs="Calibri"/>
          <w:sz w:val="24"/>
          <w:szCs w:val="22"/>
          <w:lang w:val="en-US"/>
        </w:rPr>
        <w:t>Assimilated</w:t>
      </w:r>
      <w:r w:rsidRPr="000D63F3">
        <w:rPr>
          <w:rFonts w:asciiTheme="majorHAnsi" w:hAnsiTheme="majorHAnsi" w:cs="Calibri"/>
          <w:sz w:val="24"/>
          <w:szCs w:val="22"/>
          <w:lang w:val="en-US"/>
        </w:rPr>
        <w:t>_food)</w:t>
      </w:r>
      <w:bookmarkEnd w:id="177"/>
    </w:p>
    <w:p w:rsidR="003410F3" w:rsidRPr="000D63F3" w:rsidRDefault="003410F3" w:rsidP="003410F3">
      <w:pPr>
        <w:spacing w:after="0"/>
        <w:rPr>
          <w:b/>
          <w:i/>
          <w:lang w:val="en-US"/>
        </w:rPr>
      </w:pPr>
      <w:r w:rsidRPr="000D63F3">
        <w:rPr>
          <w:b/>
          <w:i/>
          <w:lang w:val="en-US"/>
        </w:rPr>
        <w:t>Physical/chemical/biological/empirical meaning</w:t>
      </w:r>
      <w:r w:rsidRPr="000D63F3">
        <w:rPr>
          <w:rFonts w:cs="Calibri"/>
          <w:b/>
          <w:lang w:val="en-US"/>
        </w:rPr>
        <w:t xml:space="preserve"> </w:t>
      </w:r>
    </w:p>
    <w:p w:rsidR="00556793" w:rsidRPr="000D63F3" w:rsidRDefault="00F31204">
      <w:pPr>
        <w:autoSpaceDE w:val="0"/>
        <w:autoSpaceDN w:val="0"/>
        <w:adjustRightInd w:val="0"/>
        <w:spacing w:after="0" w:line="240" w:lineRule="auto"/>
        <w:rPr>
          <w:rFonts w:cs="Calibri"/>
          <w:lang w:val="en-US"/>
        </w:rPr>
      </w:pPr>
      <w:r w:rsidRPr="000D63F3">
        <w:rPr>
          <w:rFonts w:cs="Calibri"/>
          <w:lang w:val="en-US"/>
        </w:rPr>
        <w:t>The fraction of food assim</w:t>
      </w:r>
      <w:r w:rsidR="005B5A22" w:rsidRPr="000D63F3">
        <w:rPr>
          <w:rFonts w:cs="Calibri"/>
          <w:lang w:val="en-US"/>
        </w:rPr>
        <w:t>ilated</w:t>
      </w:r>
      <w:r w:rsidR="00A3587E" w:rsidRPr="000D63F3">
        <w:rPr>
          <w:rFonts w:cs="Calibri"/>
          <w:lang w:val="en-US"/>
        </w:rPr>
        <w:t xml:space="preserve"> by fish, noted </w:t>
      </w:r>
      <w:r w:rsidR="002C62B8" w:rsidRPr="000D63F3">
        <w:rPr>
          <w:rFonts w:cs="Calibri"/>
          <w:lang w:val="en-US"/>
        </w:rPr>
        <w:t>Assimilated</w:t>
      </w:r>
      <w:r w:rsidR="00A3587E" w:rsidRPr="000D63F3">
        <w:rPr>
          <w:rFonts w:cs="Calibri"/>
          <w:lang w:val="en-US"/>
        </w:rPr>
        <w:t>_food</w:t>
      </w:r>
      <w:r w:rsidR="0003320E" w:rsidRPr="000D63F3">
        <w:rPr>
          <w:rFonts w:cs="Calibri"/>
          <w:lang w:val="en-US"/>
        </w:rPr>
        <w:t xml:space="preserve"> </w:t>
      </w:r>
      <w:r w:rsidR="005B49A6" w:rsidRPr="000D63F3">
        <w:rPr>
          <w:rFonts w:cs="Calibri"/>
          <w:lang w:val="en-US"/>
        </w:rPr>
        <w:t xml:space="preserve">represents </w:t>
      </w:r>
      <w:r w:rsidRPr="000D63F3">
        <w:rPr>
          <w:rFonts w:cs="Calibri"/>
          <w:lang w:val="en-US"/>
        </w:rPr>
        <w:t xml:space="preserve">the </w:t>
      </w:r>
      <w:r w:rsidR="005B49A6" w:rsidRPr="000D63F3">
        <w:rPr>
          <w:rFonts w:cs="Calibri"/>
          <w:lang w:val="en-US"/>
        </w:rPr>
        <w:t>fraction</w:t>
      </w:r>
      <w:r w:rsidR="003410F3" w:rsidRPr="000D63F3">
        <w:rPr>
          <w:rFonts w:cs="Calibri"/>
          <w:lang w:val="en-US"/>
        </w:rPr>
        <w:t xml:space="preserve"> of </w:t>
      </w:r>
      <w:r w:rsidR="00EC4C7C" w:rsidRPr="000D63F3">
        <w:rPr>
          <w:rFonts w:cs="Calibri"/>
          <w:lang w:val="en-US"/>
        </w:rPr>
        <w:t xml:space="preserve">ingested </w:t>
      </w:r>
      <w:r w:rsidR="003410F3" w:rsidRPr="000D63F3">
        <w:rPr>
          <w:rFonts w:cs="Calibri"/>
          <w:lang w:val="en-US"/>
        </w:rPr>
        <w:t xml:space="preserve">food </w:t>
      </w:r>
      <w:r w:rsidRPr="000D63F3">
        <w:rPr>
          <w:rFonts w:cs="Calibri"/>
          <w:lang w:val="en-US"/>
        </w:rPr>
        <w:t xml:space="preserve">that </w:t>
      </w:r>
      <w:r w:rsidR="0003320E" w:rsidRPr="000D63F3">
        <w:rPr>
          <w:rFonts w:cs="Calibri"/>
          <w:lang w:val="en-US"/>
        </w:rPr>
        <w:t xml:space="preserve">is </w:t>
      </w:r>
      <w:r w:rsidR="00EC4C7C" w:rsidRPr="000D63F3">
        <w:rPr>
          <w:rFonts w:cs="Calibri"/>
          <w:lang w:val="en-US"/>
        </w:rPr>
        <w:t>absorbed</w:t>
      </w:r>
      <w:r w:rsidRPr="000D63F3">
        <w:rPr>
          <w:rFonts w:cs="Calibri"/>
          <w:lang w:val="en-US"/>
        </w:rPr>
        <w:t xml:space="preserve"> </w:t>
      </w:r>
      <w:r w:rsidR="00EC4C7C" w:rsidRPr="000D63F3">
        <w:rPr>
          <w:rFonts w:cs="Calibri"/>
          <w:lang w:val="en-US"/>
        </w:rPr>
        <w:t>or digested by the organisms and spent on production and respiration.</w:t>
      </w:r>
    </w:p>
    <w:p w:rsidR="003410F3" w:rsidRPr="000D63F3" w:rsidRDefault="003410F3" w:rsidP="003410F3">
      <w:pPr>
        <w:spacing w:before="120" w:after="0"/>
        <w:rPr>
          <w:rFonts w:cs="Calibri"/>
          <w:b/>
          <w:i/>
          <w:lang w:val="en-US"/>
        </w:rPr>
      </w:pPr>
      <w:r w:rsidRPr="000D63F3">
        <w:rPr>
          <w:rFonts w:cs="Calibri"/>
          <w:b/>
          <w:i/>
          <w:lang w:val="en-US"/>
        </w:rPr>
        <w:t>Factors influencing parameter value</w:t>
      </w:r>
    </w:p>
    <w:p w:rsidR="00556793" w:rsidRPr="000D63F3" w:rsidRDefault="00F3120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The fraction </w:t>
      </w:r>
      <w:r w:rsidR="003410F3" w:rsidRPr="000D63F3">
        <w:rPr>
          <w:rFonts w:ascii="Calibri" w:hAnsi="Calibri" w:cs="Calibri"/>
          <w:sz w:val="22"/>
          <w:szCs w:val="22"/>
          <w:lang w:val="en-US"/>
        </w:rPr>
        <w:t xml:space="preserve">of food assimilated by fish </w:t>
      </w:r>
      <w:r w:rsidRPr="000D63F3">
        <w:rPr>
          <w:rFonts w:ascii="Calibri" w:hAnsi="Calibri" w:cs="Calibri"/>
          <w:sz w:val="22"/>
          <w:szCs w:val="22"/>
          <w:lang w:val="en-US"/>
        </w:rPr>
        <w:t>depends on fish species, prey species (position in the trophic chain) as well as energetic budget in fish driven by physic</w:t>
      </w:r>
      <w:r w:rsidR="005E6FCB" w:rsidRPr="000D63F3">
        <w:rPr>
          <w:rFonts w:ascii="Calibri" w:hAnsi="Calibri" w:cs="Calibri"/>
          <w:sz w:val="22"/>
          <w:szCs w:val="22"/>
          <w:lang w:val="en-US"/>
        </w:rPr>
        <w:t>o</w:t>
      </w:r>
      <w:r w:rsidRPr="000D63F3">
        <w:rPr>
          <w:rFonts w:ascii="Calibri" w:hAnsi="Calibri" w:cs="Calibri"/>
          <w:sz w:val="22"/>
          <w:szCs w:val="22"/>
          <w:lang w:val="en-US"/>
        </w:rPr>
        <w:t>-chemical conditions and health status</w:t>
      </w:r>
      <w:r w:rsidR="00A97324" w:rsidRPr="000D63F3">
        <w:rPr>
          <w:rFonts w:ascii="Calibri" w:hAnsi="Calibri" w:cs="Calibri"/>
          <w:sz w:val="22"/>
          <w:szCs w:val="22"/>
          <w:lang w:val="en-US"/>
        </w:rPr>
        <w:t>.</w:t>
      </w:r>
    </w:p>
    <w:p w:rsidR="003410F3" w:rsidRPr="000D63F3" w:rsidRDefault="003410F3" w:rsidP="003410F3">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556793" w:rsidRPr="000D63F3" w:rsidRDefault="00CE3D78">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Assimlilated</w:t>
      </w:r>
      <w:r w:rsidR="00F31204" w:rsidRPr="000D63F3">
        <w:rPr>
          <w:rFonts w:ascii="Calibri" w:hAnsi="Calibri" w:cs="Calibri"/>
          <w:sz w:val="22"/>
          <w:szCs w:val="22"/>
          <w:lang w:val="en-US"/>
        </w:rPr>
        <w:t>_food</w:t>
      </w:r>
      <w:r w:rsidRPr="000D63F3">
        <w:rPr>
          <w:rFonts w:ascii="Calibri" w:hAnsi="Calibri" w:cs="Calibri"/>
          <w:sz w:val="22"/>
          <w:szCs w:val="22"/>
          <w:lang w:val="en-US"/>
        </w:rPr>
        <w:t xml:space="preserve"> </w:t>
      </w:r>
      <w:r w:rsidR="005E6FCB" w:rsidRPr="000D63F3">
        <w:rPr>
          <w:rFonts w:ascii="Calibri" w:hAnsi="Calibri" w:cs="Calibri"/>
          <w:sz w:val="22"/>
          <w:szCs w:val="22"/>
          <w:lang w:val="en-US"/>
        </w:rPr>
        <w:t xml:space="preserve"> </w:t>
      </w:r>
      <w:r w:rsidR="00F31204" w:rsidRPr="000D63F3">
        <w:rPr>
          <w:rFonts w:ascii="Calibri" w:hAnsi="Calibri" w:cs="Calibri"/>
          <w:sz w:val="22"/>
          <w:szCs w:val="22"/>
          <w:lang w:val="en-US"/>
        </w:rPr>
        <w:t>affects the estimation of the partial resistances for chemical uptake (ρ) and</w:t>
      </w:r>
      <w:r w:rsidR="005B49A6" w:rsidRPr="000D63F3">
        <w:rPr>
          <w:rFonts w:ascii="Calibri" w:hAnsi="Calibri" w:cs="Calibri"/>
          <w:sz w:val="22"/>
          <w:szCs w:val="22"/>
          <w:lang w:val="en-US"/>
        </w:rPr>
        <w:t xml:space="preserve"> is used in calculating fish’s inflow and outflow rates of chemicals through water/food and feces respectively.</w:t>
      </w:r>
    </w:p>
    <w:p w:rsidR="003410F3" w:rsidRPr="000D63F3" w:rsidRDefault="003410F3" w:rsidP="003410F3">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5E6FCB" w:rsidRPr="000D63F3" w:rsidRDefault="00F31204" w:rsidP="003410F3">
      <w:pPr>
        <w:pStyle w:val="Corpsdetexte"/>
        <w:spacing w:before="120" w:line="276" w:lineRule="auto"/>
        <w:jc w:val="both"/>
        <w:rPr>
          <w:rFonts w:ascii="Calibri" w:hAnsi="Calibri" w:cs="Calibri"/>
          <w:sz w:val="22"/>
          <w:szCs w:val="22"/>
          <w:lang w:val="en-US"/>
        </w:rPr>
      </w:pPr>
      <w:r w:rsidRPr="000D63F3">
        <w:rPr>
          <w:rFonts w:ascii="Calibri" w:hAnsi="Calibri" w:cs="Calibri"/>
          <w:sz w:val="22"/>
          <w:szCs w:val="22"/>
          <w:lang w:val="en-US"/>
        </w:rPr>
        <w:t xml:space="preserve"> </w:t>
      </w:r>
      <w:r w:rsidR="00EC4C7C" w:rsidRPr="000D63F3">
        <w:rPr>
          <w:rFonts w:ascii="Calibri" w:hAnsi="Calibri" w:cs="Calibri"/>
          <w:sz w:val="22"/>
          <w:szCs w:val="22"/>
          <w:lang w:val="en-US"/>
        </w:rPr>
        <w:t>In the MERLIN-Expo model, we considered the uncertainty ranges proposed by Hauck et al, 2011, based on previous publications which reviewed assimilation fractions for several organisms.</w:t>
      </w:r>
    </w:p>
    <w:p w:rsidR="003410F3" w:rsidRPr="000D63F3" w:rsidRDefault="003410F3" w:rsidP="003410F3">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Statistical analysis of large database </w:t>
      </w:r>
      <w:r w:rsidR="005E6FCB" w:rsidRPr="000D63F3">
        <w:rPr>
          <w:rFonts w:ascii="Calibri" w:hAnsi="Calibri" w:cs="Calibri"/>
          <w:sz w:val="22"/>
          <w:szCs w:val="22"/>
          <w:lang w:val="en-US"/>
        </w:rPr>
        <w:t>[X</w:t>
      </w:r>
      <w:r w:rsidRPr="000D63F3">
        <w:rPr>
          <w:rFonts w:ascii="Calibri" w:hAnsi="Calibri" w:cs="Calibri"/>
          <w:sz w:val="22"/>
          <w:szCs w:val="22"/>
          <w:lang w:val="en-US"/>
        </w:rPr>
        <w:t>]</w:t>
      </w:r>
      <w:r w:rsidRPr="000D63F3">
        <w:rPr>
          <w:rFonts w:ascii="Calibri" w:hAnsi="Calibri" w:cs="Calibri"/>
          <w:sz w:val="22"/>
          <w:szCs w:val="22"/>
          <w:lang w:val="en-US"/>
        </w:rPr>
        <w:tab/>
      </w:r>
      <w:r w:rsidRPr="000D63F3">
        <w:rPr>
          <w:rFonts w:ascii="Calibri" w:hAnsi="Calibri" w:cs="Calibri"/>
          <w:sz w:val="22"/>
          <w:szCs w:val="22"/>
          <w:lang w:val="en-US"/>
        </w:rPr>
        <w:tab/>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 ]</w:t>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3410F3" w:rsidRPr="000D63F3" w:rsidRDefault="003410F3" w:rsidP="003410F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 ] to be informed by the end user case by case</w:t>
      </w:r>
    </w:p>
    <w:p w:rsidR="003410F3" w:rsidRPr="000D63F3" w:rsidRDefault="003410F3" w:rsidP="003410F3">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A83996" w:rsidRPr="000D63F3" w:rsidRDefault="00EC4C7C" w:rsidP="005B5A2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Hauck et al (2011) proposed a logit distribution to describe the uncertainty of assimilation fraction for organisms belonging to trophic level 3 (i.e. fish in our case). The logit distribution is however difficult to manage and it was here preferred to use an equivalent type of distribution, i.e. the beta distribution. The logit-normal distribution proposed by Hauck et al (2011) were then numerically analysed to derive the moments (percentiles 5 and 95%) and </w:t>
      </w:r>
      <w:r w:rsidR="005E6FCB" w:rsidRPr="000D63F3">
        <w:rPr>
          <w:rFonts w:ascii="Calibri" w:hAnsi="Calibri" w:cs="Calibri"/>
          <w:sz w:val="22"/>
          <w:szCs w:val="22"/>
          <w:lang w:val="en-US"/>
        </w:rPr>
        <w:t xml:space="preserve">an </w:t>
      </w:r>
      <w:r w:rsidRPr="000D63F3">
        <w:rPr>
          <w:rFonts w:ascii="Calibri" w:hAnsi="Calibri" w:cs="Calibri"/>
          <w:sz w:val="22"/>
          <w:szCs w:val="22"/>
          <w:lang w:val="en-US"/>
        </w:rPr>
        <w:t xml:space="preserve">equivalent </w:t>
      </w:r>
      <w:r w:rsidR="000C3187" w:rsidRPr="000D63F3">
        <w:rPr>
          <w:rFonts w:ascii="Calibri" w:hAnsi="Calibri" w:cs="Calibri"/>
          <w:sz w:val="22"/>
          <w:szCs w:val="22"/>
          <w:lang w:val="en-US"/>
        </w:rPr>
        <w:t xml:space="preserve">Beta </w:t>
      </w:r>
      <w:r w:rsidRPr="000D63F3">
        <w:rPr>
          <w:rFonts w:ascii="Calibri" w:hAnsi="Calibri" w:cs="Calibri"/>
          <w:sz w:val="22"/>
          <w:szCs w:val="22"/>
          <w:lang w:val="en-US"/>
        </w:rPr>
        <w:t xml:space="preserve">PDF </w:t>
      </w:r>
      <w:r w:rsidR="005E6FCB" w:rsidRPr="000D63F3">
        <w:rPr>
          <w:rFonts w:ascii="Calibri" w:hAnsi="Calibri" w:cs="Calibri"/>
          <w:sz w:val="22"/>
          <w:szCs w:val="22"/>
          <w:lang w:val="en-US"/>
        </w:rPr>
        <w:t xml:space="preserve">was </w:t>
      </w:r>
      <w:r w:rsidRPr="000D63F3">
        <w:rPr>
          <w:rFonts w:ascii="Calibri" w:hAnsi="Calibri" w:cs="Calibri"/>
          <w:sz w:val="22"/>
          <w:szCs w:val="22"/>
          <w:lang w:val="en-US"/>
        </w:rPr>
        <w:t xml:space="preserve">fitted from this analysis. </w:t>
      </w:r>
    </w:p>
    <w:p w:rsidR="005E6FCB" w:rsidRPr="000D63F3" w:rsidRDefault="003410F3" w:rsidP="005E6FCB">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tbl>
      <w:tblPr>
        <w:tblStyle w:val="Grilledutableau"/>
        <w:tblW w:w="0" w:type="auto"/>
        <w:jc w:val="center"/>
        <w:tblLook w:val="04A0"/>
      </w:tblPr>
      <w:tblGrid>
        <w:gridCol w:w="5113"/>
      </w:tblGrid>
      <w:tr w:rsidR="005E6FCB" w:rsidRPr="000D63F3" w:rsidTr="00EC2CE3">
        <w:trPr>
          <w:trHeight w:val="557"/>
          <w:jc w:val="center"/>
        </w:trPr>
        <w:tc>
          <w:tcPr>
            <w:tcW w:w="5113" w:type="dxa"/>
          </w:tcPr>
          <w:p w:rsidR="005E6FCB" w:rsidRPr="000D63F3" w:rsidRDefault="00305DD7" w:rsidP="00EC2CE3">
            <w:pPr>
              <w:spacing w:after="0"/>
              <w:jc w:val="center"/>
              <w:rPr>
                <w:lang w:val="en-US"/>
              </w:rPr>
            </w:pPr>
            <w:r w:rsidRPr="000D63F3">
              <w:rPr>
                <w:lang w:val="en-US"/>
              </w:rPr>
              <w:t>Best estimate (Assimilated_food) = 0,73 (unitless)</w:t>
            </w:r>
          </w:p>
          <w:p w:rsidR="005E6FCB" w:rsidRPr="000D63F3" w:rsidRDefault="00305DD7" w:rsidP="00EC2CE3">
            <w:pPr>
              <w:spacing w:after="0"/>
              <w:jc w:val="center"/>
              <w:rPr>
                <w:lang w:val="en-US"/>
              </w:rPr>
            </w:pPr>
            <w:r w:rsidRPr="000D63F3">
              <w:rPr>
                <w:lang w:val="en-US"/>
              </w:rPr>
              <w:t>PDF (Assimilated _food) = beta (</w:t>
            </w:r>
            <w:r w:rsidRPr="000D63F3">
              <w:rPr>
                <w:rFonts w:ascii="Symbol" w:hAnsi="Symbol"/>
                <w:lang w:val="en-US"/>
              </w:rPr>
              <w:t></w:t>
            </w:r>
            <w:r w:rsidRPr="000D63F3">
              <w:rPr>
                <w:lang w:val="en-US"/>
              </w:rPr>
              <w:t xml:space="preserve">=50 ; </w:t>
            </w:r>
            <w:r w:rsidRPr="000D63F3">
              <w:rPr>
                <w:rFonts w:ascii="Symbol" w:hAnsi="Symbol"/>
                <w:lang w:val="en-US"/>
              </w:rPr>
              <w:t></w:t>
            </w:r>
            <w:r w:rsidRPr="000D63F3">
              <w:rPr>
                <w:lang w:val="en-US"/>
              </w:rPr>
              <w:t xml:space="preserve"> = 18.5)</w:t>
            </w:r>
          </w:p>
        </w:tc>
      </w:tr>
    </w:tbl>
    <w:p w:rsidR="00F20044" w:rsidRPr="000D63F3" w:rsidRDefault="00F20044" w:rsidP="0083613B">
      <w:pPr>
        <w:pStyle w:val="Titre3"/>
        <w:numPr>
          <w:ilvl w:val="2"/>
          <w:numId w:val="1"/>
        </w:numPr>
        <w:jc w:val="both"/>
        <w:rPr>
          <w:sz w:val="28"/>
          <w:lang w:val="en-US"/>
        </w:rPr>
      </w:pPr>
      <w:bookmarkStart w:id="178" w:name="_Toc410107070"/>
      <w:r w:rsidRPr="000D63F3">
        <w:rPr>
          <w:sz w:val="28"/>
          <w:lang w:val="en-US"/>
        </w:rPr>
        <w:t>Chemical parameters</w:t>
      </w:r>
      <w:bookmarkEnd w:id="178"/>
    </w:p>
    <w:p w:rsidR="00734702" w:rsidRPr="000D63F3" w:rsidRDefault="00734702" w:rsidP="0083613B">
      <w:pPr>
        <w:pStyle w:val="Titre4"/>
        <w:numPr>
          <w:ilvl w:val="3"/>
          <w:numId w:val="1"/>
        </w:numPr>
        <w:ind w:left="1985"/>
        <w:rPr>
          <w:rFonts w:asciiTheme="majorHAnsi" w:hAnsiTheme="majorHAnsi" w:cs="Calibri"/>
          <w:sz w:val="24"/>
          <w:szCs w:val="22"/>
          <w:lang w:val="en-US"/>
        </w:rPr>
      </w:pPr>
      <w:bookmarkStart w:id="179" w:name="_Toc410107071"/>
      <w:r w:rsidRPr="000D63F3">
        <w:rPr>
          <w:rFonts w:asciiTheme="majorHAnsi" w:hAnsiTheme="majorHAnsi" w:cs="Calibri"/>
          <w:sz w:val="24"/>
          <w:szCs w:val="22"/>
          <w:lang w:val="en-US"/>
        </w:rPr>
        <w:t>Octanol-water partition coefficient (</w:t>
      </w:r>
      <w:r w:rsidR="0007060A" w:rsidRPr="000D63F3">
        <w:rPr>
          <w:rFonts w:asciiTheme="majorHAnsi" w:hAnsiTheme="majorHAnsi" w:cs="Calibri"/>
          <w:sz w:val="24"/>
          <w:szCs w:val="22"/>
          <w:lang w:val="en-US"/>
        </w:rPr>
        <w:t>log10_</w:t>
      </w:r>
      <w:r w:rsidRPr="000D63F3">
        <w:rPr>
          <w:rFonts w:asciiTheme="majorHAnsi" w:hAnsiTheme="majorHAnsi" w:cs="Calibri"/>
          <w:sz w:val="24"/>
          <w:szCs w:val="22"/>
          <w:lang w:val="en-US"/>
        </w:rPr>
        <w:t>K_ow)</w:t>
      </w:r>
      <w:bookmarkEnd w:id="179"/>
    </w:p>
    <w:p w:rsidR="00734702" w:rsidRPr="000D63F3" w:rsidRDefault="00734702" w:rsidP="00734702">
      <w:pPr>
        <w:spacing w:after="0"/>
        <w:rPr>
          <w:b/>
          <w:i/>
          <w:lang w:val="en-US"/>
        </w:rPr>
      </w:pPr>
      <w:r w:rsidRPr="000D63F3">
        <w:rPr>
          <w:b/>
          <w:i/>
          <w:lang w:val="en-US"/>
        </w:rPr>
        <w:t>Physical/chemical/biological/empirical meaning</w:t>
      </w:r>
    </w:p>
    <w:p w:rsidR="00633772" w:rsidRPr="000D63F3" w:rsidRDefault="00C517CA" w:rsidP="00985400">
      <w:pPr>
        <w:autoSpaceDE w:val="0"/>
        <w:autoSpaceDN w:val="0"/>
        <w:adjustRightInd w:val="0"/>
        <w:spacing w:after="120"/>
        <w:jc w:val="both"/>
        <w:rPr>
          <w:lang w:val="en-US"/>
        </w:rPr>
      </w:pPr>
      <w:r w:rsidRPr="000D63F3">
        <w:rPr>
          <w:rFonts w:asciiTheme="minorHAnsi" w:hAnsiTheme="minorHAnsi" w:cstheme="minorHAnsi"/>
          <w:lang w:val="en-US" w:eastAsia="en-GB"/>
        </w:rPr>
        <w:t>The partition coefficient of a substance between water and a lipophilic solvent (n-octanol) characterizes the equilibrium distribution of the chemical between the two phases. The partition coefficient between water and n-octanol (K</w:t>
      </w:r>
      <w:r w:rsidRPr="000D63F3">
        <w:rPr>
          <w:rFonts w:asciiTheme="minorHAnsi" w:hAnsiTheme="minorHAnsi" w:cstheme="minorHAnsi"/>
          <w:vertAlign w:val="subscript"/>
          <w:lang w:val="en-US" w:eastAsia="en-GB"/>
        </w:rPr>
        <w:t>ow</w:t>
      </w:r>
      <w:r w:rsidRPr="000D63F3">
        <w:rPr>
          <w:rFonts w:asciiTheme="minorHAnsi" w:hAnsiTheme="minorHAnsi" w:cstheme="minorHAnsi"/>
          <w:lang w:val="en-US" w:eastAsia="en-GB"/>
        </w:rPr>
        <w:t xml:space="preserve">) is defined as the ratio of the equilibrium concentrations of a chemical in octanol saturated with water and water saturated with octanol. The parameter characterizes the equilibrium distribution of the chemical between the two phases and hence represents </w:t>
      </w:r>
      <w:r w:rsidRPr="000D63F3">
        <w:rPr>
          <w:rFonts w:asciiTheme="minorHAnsi" w:hAnsiTheme="minorHAnsi" w:cstheme="minorHAnsi"/>
          <w:lang w:val="en-US"/>
        </w:rPr>
        <w:t>the degree to which a chemical prefers organic material to water.</w:t>
      </w:r>
      <w:r w:rsidRPr="000D63F3">
        <w:rPr>
          <w:lang w:val="en-US"/>
        </w:rPr>
        <w:t xml:space="preserve"> </w:t>
      </w:r>
    </w:p>
    <w:p w:rsidR="00734702" w:rsidRPr="000D63F3" w:rsidRDefault="00734702" w:rsidP="00734702">
      <w:pPr>
        <w:spacing w:before="120" w:after="0"/>
        <w:rPr>
          <w:rFonts w:cs="Calibri"/>
          <w:b/>
          <w:i/>
          <w:lang w:val="en-US"/>
        </w:rPr>
      </w:pPr>
      <w:r w:rsidRPr="000D63F3">
        <w:rPr>
          <w:rFonts w:cs="Calibri"/>
          <w:b/>
          <w:i/>
          <w:lang w:val="en-US"/>
        </w:rPr>
        <w:t>Factors influencing parameter value</w:t>
      </w:r>
    </w:p>
    <w:p w:rsidR="00F77158" w:rsidRPr="000D63F3" w:rsidRDefault="00734702" w:rsidP="00F80129">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In accordance with Nern</w:t>
      </w:r>
      <w:r w:rsidR="00990C1C" w:rsidRPr="000D63F3">
        <w:rPr>
          <w:rFonts w:ascii="Calibri" w:hAnsi="Calibri" w:cs="Calibri"/>
          <w:sz w:val="22"/>
          <w:szCs w:val="22"/>
          <w:lang w:val="en-US"/>
        </w:rPr>
        <w:t>s</w:t>
      </w:r>
      <w:r w:rsidRPr="000D63F3">
        <w:rPr>
          <w:rFonts w:ascii="Calibri" w:hAnsi="Calibri" w:cs="Calibri"/>
          <w:sz w:val="22"/>
          <w:szCs w:val="22"/>
          <w:lang w:val="en-US"/>
        </w:rPr>
        <w:t>t’s law</w:t>
      </w:r>
      <w:r w:rsidR="004F4888" w:rsidRPr="000D63F3">
        <w:rPr>
          <w:rFonts w:ascii="Calibri" w:hAnsi="Calibri" w:cs="Calibri"/>
          <w:sz w:val="22"/>
          <w:szCs w:val="22"/>
          <w:lang w:val="en-US"/>
        </w:rPr>
        <w:t>,</w:t>
      </w:r>
      <w:r w:rsidRPr="000D63F3">
        <w:rPr>
          <w:rFonts w:ascii="Calibri" w:hAnsi="Calibri" w:cs="Calibri"/>
          <w:sz w:val="22"/>
          <w:szCs w:val="22"/>
          <w:lang w:val="en-US"/>
        </w:rPr>
        <w:t xml:space="preserve"> K</w:t>
      </w:r>
      <w:r w:rsidR="00FD6F72" w:rsidRPr="000D63F3">
        <w:rPr>
          <w:rFonts w:ascii="Calibri" w:hAnsi="Calibri" w:cs="Calibri"/>
          <w:sz w:val="22"/>
          <w:szCs w:val="22"/>
          <w:lang w:val="en-US"/>
        </w:rPr>
        <w:t>_</w:t>
      </w:r>
      <w:r w:rsidRPr="000D63F3">
        <w:rPr>
          <w:rFonts w:ascii="Calibri" w:hAnsi="Calibri" w:cs="Calibri"/>
          <w:sz w:val="22"/>
          <w:szCs w:val="22"/>
          <w:lang w:val="en-US"/>
        </w:rPr>
        <w:t xml:space="preserve">ow is independent from compound absolute concentration in n-octanol and water. </w:t>
      </w:r>
      <w:r w:rsidR="00990C1C" w:rsidRPr="000D63F3">
        <w:rPr>
          <w:rFonts w:ascii="Calibri" w:hAnsi="Calibri" w:cs="Calibri"/>
          <w:sz w:val="22"/>
          <w:szCs w:val="22"/>
          <w:lang w:val="en-US"/>
        </w:rPr>
        <w:t>K</w:t>
      </w:r>
      <w:r w:rsidR="00F80129" w:rsidRPr="000D63F3">
        <w:rPr>
          <w:rFonts w:ascii="Calibri" w:hAnsi="Calibri" w:cs="Calibri"/>
          <w:sz w:val="22"/>
          <w:szCs w:val="22"/>
          <w:lang w:val="en-US"/>
        </w:rPr>
        <w:t>_</w:t>
      </w:r>
      <w:r w:rsidR="00990C1C" w:rsidRPr="000D63F3">
        <w:rPr>
          <w:rFonts w:ascii="Calibri" w:hAnsi="Calibri" w:cs="Calibri"/>
          <w:sz w:val="22"/>
          <w:szCs w:val="22"/>
          <w:lang w:val="en-US"/>
        </w:rPr>
        <w:t>ow is usually weakly dependent on temperature, and experiments to measure K</w:t>
      </w:r>
      <w:r w:rsidR="00FD6F72" w:rsidRPr="000D63F3">
        <w:rPr>
          <w:rFonts w:ascii="Calibri" w:hAnsi="Calibri" w:cs="Calibri"/>
          <w:sz w:val="22"/>
          <w:szCs w:val="22"/>
          <w:lang w:val="en-US"/>
        </w:rPr>
        <w:t>_</w:t>
      </w:r>
      <w:r w:rsidR="00990C1C" w:rsidRPr="000D63F3">
        <w:rPr>
          <w:rFonts w:ascii="Calibri" w:hAnsi="Calibri" w:cs="Calibri"/>
          <w:sz w:val="22"/>
          <w:szCs w:val="22"/>
          <w:lang w:val="en-US"/>
        </w:rPr>
        <w:t>ow values are set to sta</w:t>
      </w:r>
      <w:r w:rsidR="00831241" w:rsidRPr="000D63F3">
        <w:rPr>
          <w:rFonts w:ascii="Calibri" w:hAnsi="Calibri" w:cs="Calibri"/>
          <w:sz w:val="22"/>
          <w:szCs w:val="22"/>
          <w:lang w:val="en-US"/>
        </w:rPr>
        <w:t xml:space="preserve">ndard conditions i.e. 25°C and </w:t>
      </w:r>
      <w:r w:rsidR="00990C1C" w:rsidRPr="000D63F3">
        <w:rPr>
          <w:rFonts w:ascii="Calibri" w:hAnsi="Calibri" w:cs="Calibri"/>
          <w:sz w:val="22"/>
          <w:szCs w:val="22"/>
          <w:lang w:val="en-US"/>
        </w:rPr>
        <w:t>1 atm</w:t>
      </w:r>
      <w:r w:rsidR="0007060A" w:rsidRPr="000D63F3">
        <w:rPr>
          <w:rFonts w:ascii="Calibri" w:hAnsi="Calibri" w:cs="Calibri"/>
          <w:sz w:val="22"/>
          <w:szCs w:val="22"/>
          <w:lang w:val="en-US"/>
        </w:rPr>
        <w:t xml:space="preserve"> (OECD protocol)</w:t>
      </w:r>
      <w:r w:rsidR="00990C1C" w:rsidRPr="000D63F3">
        <w:rPr>
          <w:rFonts w:ascii="Calibri" w:hAnsi="Calibri" w:cs="Calibri"/>
          <w:sz w:val="22"/>
          <w:szCs w:val="22"/>
          <w:lang w:val="en-US"/>
        </w:rPr>
        <w:t>.</w:t>
      </w:r>
      <w:r w:rsidR="00826AC2" w:rsidRPr="000D63F3">
        <w:rPr>
          <w:rFonts w:ascii="Calibri" w:hAnsi="Calibri" w:cs="Calibri"/>
          <w:sz w:val="22"/>
          <w:szCs w:val="22"/>
          <w:lang w:val="en-US"/>
        </w:rPr>
        <w:t xml:space="preserve"> </w:t>
      </w:r>
      <w:r w:rsidR="00C517CA" w:rsidRPr="000D63F3">
        <w:rPr>
          <w:rFonts w:asciiTheme="minorHAnsi" w:hAnsiTheme="minorHAnsi" w:cstheme="minorHAnsi"/>
          <w:sz w:val="22"/>
          <w:szCs w:val="22"/>
          <w:lang w:val="en-US"/>
        </w:rPr>
        <w:t>Large organic compounds or highly nonpolar compounds exhibit a high degree of hydrophobicity. Such hydrophobic substances tend to partition to octanol rather than to water and hence have large values of K</w:t>
      </w:r>
      <w:r w:rsidR="00C517CA" w:rsidRPr="000D63F3">
        <w:rPr>
          <w:rFonts w:asciiTheme="minorHAnsi" w:hAnsiTheme="minorHAnsi" w:cstheme="minorHAnsi"/>
          <w:sz w:val="22"/>
          <w:szCs w:val="22"/>
          <w:vertAlign w:val="subscript"/>
          <w:lang w:val="en-US"/>
        </w:rPr>
        <w:t>ow</w:t>
      </w:r>
      <w:r w:rsidR="00C517CA" w:rsidRPr="000D63F3">
        <w:rPr>
          <w:rFonts w:asciiTheme="minorHAnsi" w:hAnsiTheme="minorHAnsi" w:cstheme="minorHAnsi"/>
          <w:sz w:val="22"/>
          <w:szCs w:val="22"/>
          <w:lang w:val="en-US"/>
        </w:rPr>
        <w:t>. In contrast, smaller or polar substances are less hydrophobic and have smaller values of K</w:t>
      </w:r>
      <w:r w:rsidR="00C517CA" w:rsidRPr="000D63F3">
        <w:rPr>
          <w:rFonts w:asciiTheme="minorHAnsi" w:hAnsiTheme="minorHAnsi" w:cstheme="minorHAnsi"/>
          <w:sz w:val="22"/>
          <w:szCs w:val="22"/>
          <w:vertAlign w:val="subscript"/>
          <w:lang w:val="en-US"/>
        </w:rPr>
        <w:t>ow</w:t>
      </w:r>
      <w:r w:rsidR="00C517CA" w:rsidRPr="000D63F3">
        <w:rPr>
          <w:rFonts w:asciiTheme="minorHAnsi" w:hAnsiTheme="minorHAnsi" w:cstheme="minorHAnsi"/>
          <w:sz w:val="22"/>
          <w:szCs w:val="22"/>
          <w:lang w:val="en-US"/>
        </w:rPr>
        <w:t>. The range of K</w:t>
      </w:r>
      <w:r w:rsidR="00C517CA" w:rsidRPr="000D63F3">
        <w:rPr>
          <w:rFonts w:asciiTheme="minorHAnsi" w:hAnsiTheme="minorHAnsi" w:cstheme="minorHAnsi"/>
          <w:sz w:val="22"/>
          <w:szCs w:val="22"/>
          <w:vertAlign w:val="subscript"/>
          <w:lang w:val="en-US"/>
        </w:rPr>
        <w:t>ow</w:t>
      </w:r>
      <w:r w:rsidR="00C517CA" w:rsidRPr="000D63F3">
        <w:rPr>
          <w:rFonts w:asciiTheme="minorHAnsi" w:hAnsiTheme="minorHAnsi" w:cstheme="minorHAnsi"/>
          <w:sz w:val="22"/>
          <w:szCs w:val="22"/>
          <w:lang w:val="en-US"/>
        </w:rPr>
        <w:t xml:space="preserve"> is many orders of magnitude for variety of organic compounds.</w:t>
      </w:r>
      <w:r w:rsidR="0007060A" w:rsidRPr="000D63F3">
        <w:rPr>
          <w:rFonts w:asciiTheme="minorHAnsi" w:hAnsiTheme="minorHAnsi" w:cstheme="minorHAnsi"/>
          <w:sz w:val="22"/>
          <w:szCs w:val="22"/>
          <w:lang w:val="en-US"/>
        </w:rPr>
        <w:t xml:space="preserve"> </w:t>
      </w:r>
      <w:r w:rsidR="000443C3" w:rsidRPr="000D63F3">
        <w:rPr>
          <w:rFonts w:ascii="Calibri" w:hAnsi="Calibri" w:cs="Calibri"/>
          <w:sz w:val="22"/>
          <w:szCs w:val="22"/>
          <w:lang w:val="en-US"/>
        </w:rPr>
        <w:t>Literature value with log K_ow &gt; 6 may contain significant error and thus should be carefully checked.</w:t>
      </w:r>
      <w:r w:rsidR="00633772" w:rsidRPr="000D63F3">
        <w:rPr>
          <w:rFonts w:ascii="Calibri" w:hAnsi="Calibri" w:cs="Calibri"/>
          <w:sz w:val="22"/>
          <w:szCs w:val="22"/>
          <w:lang w:val="en-US"/>
        </w:rPr>
        <w:t xml:space="preserve"> </w:t>
      </w:r>
      <w:r w:rsidR="000206AF" w:rsidRPr="000D63F3">
        <w:rPr>
          <w:rFonts w:ascii="Calibri" w:hAnsi="Calibri" w:cs="Calibri"/>
          <w:sz w:val="22"/>
          <w:szCs w:val="22"/>
          <w:lang w:val="en-US"/>
        </w:rPr>
        <w:t>Application of K_ow implies that the solute under consideration has identical speciation in both phases</w:t>
      </w:r>
      <w:r w:rsidR="00205BF9" w:rsidRPr="000D63F3">
        <w:rPr>
          <w:rFonts w:ascii="Calibri" w:hAnsi="Calibri" w:cs="Calibri"/>
          <w:sz w:val="22"/>
          <w:szCs w:val="22"/>
          <w:lang w:val="en-US"/>
        </w:rPr>
        <w:t xml:space="preserve">. </w:t>
      </w:r>
      <w:r w:rsidR="000F707D" w:rsidRPr="000D63F3">
        <w:rPr>
          <w:rFonts w:ascii="Calibri" w:hAnsi="Calibri" w:cs="Calibri"/>
          <w:sz w:val="22"/>
          <w:szCs w:val="22"/>
          <w:lang w:val="en-US"/>
        </w:rPr>
        <w:t xml:space="preserve">Processes such </w:t>
      </w:r>
      <w:r w:rsidR="00354FCC" w:rsidRPr="000D63F3">
        <w:rPr>
          <w:rFonts w:ascii="Calibri" w:hAnsi="Calibri" w:cs="Calibri"/>
          <w:sz w:val="22"/>
          <w:szCs w:val="22"/>
          <w:lang w:val="en-US"/>
        </w:rPr>
        <w:t xml:space="preserve">as </w:t>
      </w:r>
      <w:r w:rsidR="000F707D" w:rsidRPr="000D63F3">
        <w:rPr>
          <w:rFonts w:ascii="Calibri" w:hAnsi="Calibri" w:cs="Calibri"/>
          <w:sz w:val="22"/>
          <w:szCs w:val="22"/>
          <w:lang w:val="en-US"/>
        </w:rPr>
        <w:t xml:space="preserve">complex formation, dissociation and protonation in at least one of the two phases lead to more complex distribution phenomena. </w:t>
      </w:r>
      <w:r w:rsidR="00C517CA" w:rsidRPr="000D63F3">
        <w:rPr>
          <w:rFonts w:asciiTheme="minorHAnsi" w:hAnsiTheme="minorHAnsi" w:cstheme="minorHAnsi"/>
          <w:sz w:val="22"/>
          <w:szCs w:val="22"/>
          <w:lang w:val="en-US"/>
        </w:rPr>
        <w:t>K</w:t>
      </w:r>
      <w:r w:rsidR="00C517CA" w:rsidRPr="000D63F3">
        <w:rPr>
          <w:rFonts w:asciiTheme="minorHAnsi" w:hAnsiTheme="minorHAnsi" w:cstheme="minorHAnsi"/>
          <w:sz w:val="22"/>
          <w:szCs w:val="22"/>
          <w:vertAlign w:val="subscript"/>
          <w:lang w:val="en-US"/>
        </w:rPr>
        <w:t>ow</w:t>
      </w:r>
      <w:r w:rsidR="00C517CA" w:rsidRPr="000D63F3">
        <w:rPr>
          <w:rFonts w:asciiTheme="minorHAnsi" w:hAnsiTheme="minorHAnsi" w:cstheme="minorHAnsi"/>
          <w:sz w:val="22"/>
          <w:szCs w:val="22"/>
          <w:lang w:val="en-US"/>
        </w:rPr>
        <w:t xml:space="preserve"> is not an accurate determinant of lipophilicity for ionizable compounds because it only correctly describes the partition coefficient of neutral (uncharged) molecules. For example, the parameter is not a good predictor of drug behaviors in the changing pH environments of the body because the majority of them are ionizable.</w:t>
      </w:r>
    </w:p>
    <w:p w:rsidR="00734702" w:rsidRPr="000D63F3" w:rsidRDefault="00734702" w:rsidP="00734702">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E92D95" w:rsidRPr="000D63F3" w:rsidRDefault="00C517CA" w:rsidP="00FA2D35">
      <w:pPr>
        <w:pStyle w:val="Corpsdetexte"/>
        <w:spacing w:line="276" w:lineRule="auto"/>
        <w:jc w:val="both"/>
        <w:rPr>
          <w:rFonts w:ascii="Calibri" w:hAnsi="Calibri" w:cs="Calibri"/>
          <w:sz w:val="22"/>
          <w:szCs w:val="22"/>
          <w:lang w:val="en-US"/>
        </w:rPr>
      </w:pPr>
      <w:r w:rsidRPr="000D63F3">
        <w:rPr>
          <w:rFonts w:asciiTheme="minorHAnsi" w:hAnsiTheme="minorHAnsi" w:cstheme="minorHAnsi"/>
          <w:sz w:val="22"/>
          <w:szCs w:val="22"/>
          <w:lang w:val="en-US"/>
        </w:rPr>
        <w:t>Hydrophobicity of chemicals moderate resistance they</w:t>
      </w:r>
      <w:r w:rsidR="006222AE" w:rsidRPr="000D63F3">
        <w:rPr>
          <w:rFonts w:ascii="Calibri" w:hAnsi="Calibri" w:cs="Calibri"/>
          <w:sz w:val="22"/>
          <w:szCs w:val="22"/>
          <w:lang w:val="en-US"/>
        </w:rPr>
        <w:t xml:space="preserve"> encounter while passing through organic membranes</w:t>
      </w:r>
      <w:r w:rsidR="00D1012A" w:rsidRPr="000D63F3">
        <w:rPr>
          <w:rFonts w:ascii="Calibri" w:hAnsi="Calibri" w:cs="Calibri"/>
          <w:sz w:val="22"/>
          <w:szCs w:val="22"/>
          <w:lang w:val="en-US"/>
        </w:rPr>
        <w:t xml:space="preserve"> i.e. t</w:t>
      </w:r>
      <w:r w:rsidR="006222AE" w:rsidRPr="000D63F3">
        <w:rPr>
          <w:rFonts w:ascii="Calibri" w:hAnsi="Calibri" w:cs="Calibri"/>
          <w:sz w:val="22"/>
          <w:szCs w:val="22"/>
          <w:lang w:val="en-US"/>
        </w:rPr>
        <w:t>he resistance</w:t>
      </w:r>
      <w:r w:rsidR="0007060A" w:rsidRPr="000D63F3">
        <w:rPr>
          <w:rFonts w:ascii="Calibri" w:hAnsi="Calibri" w:cs="Calibri"/>
          <w:sz w:val="22"/>
          <w:szCs w:val="22"/>
          <w:lang w:val="en-US"/>
        </w:rPr>
        <w:t>.</w:t>
      </w:r>
      <w:r w:rsidR="006222AE" w:rsidRPr="000D63F3">
        <w:rPr>
          <w:rFonts w:ascii="Calibri" w:hAnsi="Calibri" w:cs="Calibri"/>
          <w:sz w:val="22"/>
          <w:szCs w:val="22"/>
          <w:lang w:val="en-US"/>
        </w:rPr>
        <w:t xml:space="preserve"> </w:t>
      </w:r>
      <w:r w:rsidR="0007060A" w:rsidRPr="000D63F3">
        <w:rPr>
          <w:rFonts w:asciiTheme="minorHAnsi" w:hAnsiTheme="minorHAnsi" w:cstheme="minorHAnsi"/>
          <w:sz w:val="22"/>
          <w:szCs w:val="22"/>
          <w:lang w:val="en-US" w:eastAsia="ja-JP"/>
        </w:rPr>
        <w:t xml:space="preserve">The resistance processes are governed by the lipid content of the fish organs. </w:t>
      </w:r>
      <w:r w:rsidR="0007060A" w:rsidRPr="000D63F3">
        <w:rPr>
          <w:rFonts w:asciiTheme="minorHAnsi" w:hAnsiTheme="minorHAnsi" w:cstheme="minorHAnsi"/>
          <w:color w:val="000000" w:themeColor="text1"/>
          <w:sz w:val="22"/>
          <w:szCs w:val="22"/>
          <w:lang w:val="en-US" w:eastAsia="en-GB"/>
        </w:rPr>
        <w:t xml:space="preserve">Octanol-water partition coefficient is used as a surrogate for </w:t>
      </w:r>
      <w:r w:rsidR="0007060A" w:rsidRPr="000D63F3">
        <w:rPr>
          <w:rFonts w:asciiTheme="minorHAnsi" w:hAnsiTheme="minorHAnsi" w:cstheme="minorHAnsi"/>
          <w:sz w:val="22"/>
          <w:szCs w:val="22"/>
          <w:lang w:val="en-US" w:eastAsia="ja-JP"/>
        </w:rPr>
        <w:t>Lipid-water partition.</w:t>
      </w:r>
    </w:p>
    <w:p w:rsidR="00851D8D" w:rsidRPr="000D63F3" w:rsidRDefault="00734702" w:rsidP="00851D8D">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170431" w:rsidRPr="000D63F3" w:rsidRDefault="00C517CA" w:rsidP="00170431">
      <w:pPr>
        <w:autoSpaceDE w:val="0"/>
        <w:autoSpaceDN w:val="0"/>
        <w:adjustRightInd w:val="0"/>
        <w:spacing w:after="120"/>
        <w:jc w:val="both"/>
        <w:rPr>
          <w:rFonts w:cs="Calibri"/>
          <w:lang w:val="en-US"/>
        </w:rPr>
      </w:pPr>
      <w:r w:rsidRPr="000D63F3">
        <w:rPr>
          <w:rFonts w:cs="Calibri"/>
          <w:lang w:val="en-US"/>
        </w:rPr>
        <w:t>Experimental protocols to measure K</w:t>
      </w:r>
      <w:r w:rsidRPr="000D63F3">
        <w:rPr>
          <w:rFonts w:cs="Calibri"/>
          <w:vertAlign w:val="subscript"/>
          <w:lang w:val="en-US"/>
        </w:rPr>
        <w:t>ow</w:t>
      </w:r>
      <w:r w:rsidRPr="000D63F3">
        <w:rPr>
          <w:rFonts w:cs="Calibri"/>
          <w:lang w:val="en-US"/>
        </w:rPr>
        <w:t xml:space="preserve"> are well established and standardised, for example, in OECD guidelines (OECD, 2006; OECD, 2004; OECD 1995). When the parameter is measured following such well-established experimental protocols, it can be assumed that the obtained values of K</w:t>
      </w:r>
      <w:r w:rsidRPr="000D63F3">
        <w:rPr>
          <w:rFonts w:cs="Calibri"/>
          <w:vertAlign w:val="subscript"/>
          <w:lang w:val="en-US"/>
        </w:rPr>
        <w:t>ow</w:t>
      </w:r>
      <w:r w:rsidRPr="000D63F3">
        <w:rPr>
          <w:rFonts w:cs="Calibri"/>
          <w:lang w:val="en-US"/>
        </w:rPr>
        <w:t xml:space="preserve"> are not likely to be very variable. The measurement values of K</w:t>
      </w:r>
      <w:r w:rsidRPr="000D63F3">
        <w:rPr>
          <w:rFonts w:cs="Calibri"/>
          <w:vertAlign w:val="subscript"/>
          <w:lang w:val="en-US"/>
        </w:rPr>
        <w:t>ow</w:t>
      </w:r>
      <w:r w:rsidRPr="000D63F3">
        <w:rPr>
          <w:rFonts w:cs="Calibri"/>
          <w:lang w:val="en-US"/>
        </w:rPr>
        <w:t xml:space="preserve"> are available for many of well-recognized toxic substances. Therefore, in this document, measurement data were selected for the determination of default K</w:t>
      </w:r>
      <w:r w:rsidRPr="000D63F3">
        <w:rPr>
          <w:rFonts w:cs="Calibri"/>
          <w:vertAlign w:val="subscript"/>
          <w:lang w:val="en-US"/>
        </w:rPr>
        <w:t>ow</w:t>
      </w:r>
      <w:r w:rsidRPr="000D63F3">
        <w:rPr>
          <w:rFonts w:cs="Calibri"/>
          <w:lang w:val="en-US"/>
        </w:rPr>
        <w:t xml:space="preserve"> values. </w:t>
      </w:r>
    </w:p>
    <w:p w:rsidR="00851D8D" w:rsidRPr="000D63F3" w:rsidRDefault="00C517CA" w:rsidP="00580FD6">
      <w:pPr>
        <w:autoSpaceDE w:val="0"/>
        <w:autoSpaceDN w:val="0"/>
        <w:adjustRightInd w:val="0"/>
        <w:spacing w:after="0"/>
        <w:jc w:val="both"/>
        <w:rPr>
          <w:rFonts w:asciiTheme="minorHAnsi" w:hAnsiTheme="minorHAnsi" w:cstheme="minorHAnsi"/>
          <w:lang w:val="en-US"/>
        </w:rPr>
      </w:pPr>
      <w:r w:rsidRPr="000D63F3">
        <w:rPr>
          <w:rFonts w:cs="Calibri"/>
          <w:lang w:val="en-US"/>
        </w:rPr>
        <w:t>The measurement data were obtained from OECD (2004) and from the software called EPI-Suite developed by US-EPA (</w:t>
      </w:r>
      <w:r w:rsidRPr="000D63F3">
        <w:rPr>
          <w:lang w:val="en-US"/>
        </w:rPr>
        <w:t>http://www.epa.gov/opptintr/exposure/pubs/episuite.htm</w:t>
      </w:r>
      <w:r w:rsidRPr="000D63F3">
        <w:rPr>
          <w:rFonts w:cs="Calibri"/>
          <w:lang w:val="en-US"/>
        </w:rPr>
        <w:t>). T</w:t>
      </w:r>
      <w:r w:rsidRPr="000D63F3">
        <w:rPr>
          <w:rFonts w:asciiTheme="minorHAnsi" w:hAnsiTheme="minorHAnsi" w:cstheme="minorHAnsi"/>
          <w:color w:val="000000" w:themeColor="text1"/>
          <w:lang w:val="en-US" w:eastAsia="ja-JP"/>
        </w:rPr>
        <w:t>he measurement data in EPI-Suite were i</w:t>
      </w:r>
      <w:r w:rsidRPr="000D63F3">
        <w:rPr>
          <w:rFonts w:asciiTheme="minorHAnsi" w:eastAsia="Times New Roman" w:hAnsiTheme="minorHAnsi" w:cstheme="minorHAnsi"/>
          <w:lang w:val="en-US" w:eastAsia="ja-JP"/>
        </w:rPr>
        <w:t>nitially entered by junior and senior scientists using many sources for which the data had already been carefully</w:t>
      </w:r>
      <w:r w:rsidRPr="000D63F3">
        <w:rPr>
          <w:rFonts w:asciiTheme="minorHAnsi" w:hAnsiTheme="minorHAnsi" w:cstheme="minorHAnsi"/>
          <w:lang w:val="en-US" w:eastAsia="ja-JP"/>
        </w:rPr>
        <w:t xml:space="preserve"> evaluated, and then</w:t>
      </w:r>
      <w:r w:rsidRPr="000D63F3">
        <w:rPr>
          <w:rFonts w:asciiTheme="minorHAnsi" w:eastAsia="Times New Roman" w:hAnsiTheme="minorHAnsi" w:cstheme="minorHAnsi"/>
          <w:lang w:val="en-US" w:eastAsia="ja-JP"/>
        </w:rPr>
        <w:t xml:space="preserve"> </w:t>
      </w:r>
      <w:r w:rsidRPr="000D63F3">
        <w:rPr>
          <w:rFonts w:asciiTheme="minorHAnsi" w:hAnsiTheme="minorHAnsi" w:cstheme="minorHAnsi"/>
          <w:lang w:val="en-US" w:eastAsia="ja-JP"/>
        </w:rPr>
        <w:t xml:space="preserve">were </w:t>
      </w:r>
      <w:r w:rsidRPr="000D63F3">
        <w:rPr>
          <w:rFonts w:asciiTheme="minorHAnsi" w:eastAsia="Times New Roman" w:hAnsiTheme="minorHAnsi" w:cstheme="minorHAnsi"/>
          <w:lang w:val="en-US" w:eastAsia="ja-JP"/>
        </w:rPr>
        <w:t>checked by senior scientists.</w:t>
      </w:r>
      <w:r w:rsidRPr="000D63F3">
        <w:rPr>
          <w:rFonts w:ascii="Times New Roman" w:eastAsia="Times New Roman" w:hAnsi="Times New Roman"/>
          <w:lang w:val="en-US" w:eastAsia="ja-JP"/>
        </w:rPr>
        <w:t xml:space="preserve"> </w:t>
      </w:r>
    </w:p>
    <w:p w:rsidR="00734702" w:rsidRPr="000D63F3" w:rsidRDefault="00734702" w:rsidP="00734702">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734702" w:rsidRPr="000D63F3" w:rsidRDefault="00734702" w:rsidP="0073470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Statistical analysis of large database </w:t>
      </w:r>
      <w:r w:rsidR="00170431" w:rsidRPr="000D63F3">
        <w:rPr>
          <w:rFonts w:ascii="Calibri" w:hAnsi="Calibri" w:cs="Calibri"/>
          <w:sz w:val="22"/>
          <w:szCs w:val="22"/>
          <w:lang w:val="en-US"/>
        </w:rPr>
        <w:t>[X</w:t>
      </w:r>
      <w:r w:rsidRPr="000D63F3">
        <w:rPr>
          <w:rFonts w:ascii="Calibri" w:hAnsi="Calibri" w:cs="Calibri"/>
          <w:sz w:val="22"/>
          <w:szCs w:val="22"/>
          <w:lang w:val="en-US"/>
        </w:rPr>
        <w:t>]</w:t>
      </w:r>
      <w:r w:rsidRPr="000D63F3">
        <w:rPr>
          <w:rFonts w:ascii="Calibri" w:hAnsi="Calibri" w:cs="Calibri"/>
          <w:sz w:val="22"/>
          <w:szCs w:val="22"/>
          <w:lang w:val="en-US"/>
        </w:rPr>
        <w:tab/>
      </w:r>
      <w:r w:rsidRPr="000D63F3">
        <w:rPr>
          <w:rFonts w:ascii="Calibri" w:hAnsi="Calibri" w:cs="Calibri"/>
          <w:sz w:val="22"/>
          <w:szCs w:val="22"/>
          <w:lang w:val="en-US"/>
        </w:rPr>
        <w:tab/>
      </w:r>
    </w:p>
    <w:p w:rsidR="00734702" w:rsidRPr="000D63F3" w:rsidRDefault="00734702" w:rsidP="0073470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734702" w:rsidRPr="000D63F3" w:rsidRDefault="00734702" w:rsidP="0073470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734702" w:rsidRPr="000D63F3" w:rsidRDefault="00734702" w:rsidP="0073470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 ]</w:t>
      </w:r>
    </w:p>
    <w:p w:rsidR="00734702" w:rsidRPr="000D63F3" w:rsidRDefault="00734702" w:rsidP="0073470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734702" w:rsidRPr="000D63F3" w:rsidRDefault="00734702" w:rsidP="0073470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QSAR or read-across </w:t>
      </w:r>
      <w:r w:rsidR="00170431" w:rsidRPr="000D63F3">
        <w:rPr>
          <w:rFonts w:ascii="Calibri" w:hAnsi="Calibri" w:cs="Calibri"/>
          <w:sz w:val="22"/>
          <w:szCs w:val="22"/>
          <w:lang w:val="en-US"/>
        </w:rPr>
        <w:t>[X</w:t>
      </w:r>
      <w:r w:rsidRPr="000D63F3">
        <w:rPr>
          <w:rFonts w:ascii="Calibri" w:hAnsi="Calibri" w:cs="Calibri"/>
          <w:sz w:val="22"/>
          <w:szCs w:val="22"/>
          <w:lang w:val="en-US"/>
        </w:rPr>
        <w:t>]</w:t>
      </w:r>
    </w:p>
    <w:p w:rsidR="00734702" w:rsidRPr="000D63F3" w:rsidRDefault="00734702" w:rsidP="0073470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354FCC" w:rsidRPr="000D63F3" w:rsidRDefault="00734702" w:rsidP="00924A3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w:t>
      </w:r>
      <w:r w:rsidR="0076713F" w:rsidRPr="000D63F3">
        <w:rPr>
          <w:rFonts w:ascii="Calibri" w:hAnsi="Calibri" w:cs="Calibri"/>
          <w:sz w:val="22"/>
          <w:szCs w:val="22"/>
          <w:lang w:val="en-US"/>
        </w:rPr>
        <w:t xml:space="preserve"> </w:t>
      </w:r>
      <w:r w:rsidRPr="000D63F3">
        <w:rPr>
          <w:rFonts w:ascii="Calibri" w:hAnsi="Calibri" w:cs="Calibri"/>
          <w:sz w:val="22"/>
          <w:szCs w:val="22"/>
          <w:lang w:val="en-US"/>
        </w:rPr>
        <w:t>] to be informed by the end user case by case</w:t>
      </w:r>
    </w:p>
    <w:p w:rsidR="00851D8D" w:rsidRPr="000D63F3" w:rsidRDefault="00734702" w:rsidP="00851D8D">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170431" w:rsidRPr="000D63F3" w:rsidRDefault="00170431" w:rsidP="00170431">
      <w:pPr>
        <w:autoSpaceDE w:val="0"/>
        <w:autoSpaceDN w:val="0"/>
        <w:adjustRightInd w:val="0"/>
        <w:spacing w:after="0"/>
        <w:jc w:val="both"/>
        <w:rPr>
          <w:color w:val="010100"/>
          <w:lang w:val="en-US"/>
        </w:rPr>
      </w:pPr>
      <w:r w:rsidRPr="000D63F3">
        <w:rPr>
          <w:rFonts w:cs="Calibri"/>
          <w:lang w:val="en-US"/>
        </w:rPr>
        <w:t>The QSAR approach used in the EPI-Suite (i.e. “KOWWIN”) was applied to estimate K</w:t>
      </w:r>
      <w:r w:rsidRPr="000D63F3">
        <w:rPr>
          <w:rFonts w:cs="Calibri"/>
          <w:vertAlign w:val="subscript"/>
          <w:lang w:val="en-US"/>
        </w:rPr>
        <w:t>ow</w:t>
      </w:r>
      <w:r w:rsidRPr="000D63F3">
        <w:rPr>
          <w:rFonts w:cs="Calibri"/>
          <w:lang w:val="en-US"/>
        </w:rPr>
        <w:t xml:space="preserve"> in the case where no measurement was available. The approach</w:t>
      </w:r>
      <w:r w:rsidRPr="000D63F3">
        <w:rPr>
          <w:color w:val="010100"/>
          <w:lang w:val="en-US"/>
        </w:rPr>
        <w:t xml:space="preserve"> uses a "fragment constant" methodology to predict </w:t>
      </w:r>
      <w:r w:rsidRPr="000D63F3">
        <w:rPr>
          <w:rFonts w:cs="Calibri"/>
          <w:lang w:val="en-US"/>
        </w:rPr>
        <w:t>K</w:t>
      </w:r>
      <w:r w:rsidRPr="000D63F3">
        <w:rPr>
          <w:rFonts w:cs="Calibri"/>
          <w:vertAlign w:val="subscript"/>
          <w:lang w:val="en-US"/>
        </w:rPr>
        <w:t>ow</w:t>
      </w:r>
      <w:r w:rsidRPr="000D63F3">
        <w:rPr>
          <w:color w:val="010100"/>
          <w:lang w:val="en-US"/>
        </w:rPr>
        <w:t xml:space="preserve">.  In the "fragment constant" method, a structure is divided into fragments (atom or larger functional groups) and coefficient values of each fragment or group are summed together to yield the log </w:t>
      </w:r>
      <w:r w:rsidRPr="000D63F3">
        <w:rPr>
          <w:rFonts w:cs="Calibri"/>
          <w:lang w:val="en-US"/>
        </w:rPr>
        <w:t>K</w:t>
      </w:r>
      <w:r w:rsidRPr="000D63F3">
        <w:rPr>
          <w:rFonts w:cs="Calibri"/>
          <w:vertAlign w:val="subscript"/>
          <w:lang w:val="en-US"/>
        </w:rPr>
        <w:t>ow</w:t>
      </w:r>
      <w:r w:rsidRPr="000D63F3">
        <w:rPr>
          <w:color w:val="010100"/>
          <w:lang w:val="en-US"/>
        </w:rPr>
        <w:t xml:space="preserve"> estimate. KOWWIN’s methodology is known as an Atom/Fragment Contribution (AFC) method.  Coefficients for individual fragments and groups were derived by multiple regression. Meylan and Howard (1995) present a more complete description of KOWWIN’s methodology. </w:t>
      </w:r>
      <w:r w:rsidRPr="000D63F3">
        <w:rPr>
          <w:rFonts w:asciiTheme="minorHAnsi" w:hAnsiTheme="minorHAnsi" w:cstheme="minorHAnsi"/>
          <w:lang w:val="en-US"/>
        </w:rPr>
        <w:t xml:space="preserve">Analysis of applicability domain of KOWWIN model (Nikolova </w:t>
      </w:r>
      <w:r w:rsidRPr="000D63F3">
        <w:rPr>
          <w:rFonts w:asciiTheme="minorHAnsi" w:hAnsiTheme="minorHAnsi" w:cstheme="minorHAnsi"/>
          <w:lang w:val="en-US" w:eastAsia="ja-JP"/>
        </w:rPr>
        <w:t>and</w:t>
      </w:r>
      <w:r w:rsidRPr="000D63F3">
        <w:rPr>
          <w:rFonts w:asciiTheme="minorHAnsi" w:hAnsiTheme="minorHAnsi" w:cstheme="minorHAnsi"/>
          <w:lang w:val="en-US"/>
        </w:rPr>
        <w:t xml:space="preserve"> Jaworska, 20</w:t>
      </w:r>
      <w:r w:rsidRPr="000D63F3">
        <w:rPr>
          <w:rFonts w:asciiTheme="minorHAnsi" w:hAnsiTheme="minorHAnsi" w:cstheme="minorHAnsi"/>
          <w:lang w:val="en-US" w:eastAsia="ja-JP"/>
        </w:rPr>
        <w:t>05</w:t>
      </w:r>
      <w:r w:rsidRPr="000D63F3">
        <w:rPr>
          <w:rFonts w:asciiTheme="minorHAnsi" w:hAnsiTheme="minorHAnsi" w:cstheme="minorHAnsi"/>
          <w:lang w:val="en-US"/>
        </w:rPr>
        <w:t>) was based on training set of 2434 compounds (r</w:t>
      </w:r>
      <w:r w:rsidRPr="000D63F3">
        <w:rPr>
          <w:rFonts w:asciiTheme="minorHAnsi" w:hAnsiTheme="minorHAnsi" w:cstheme="minorHAnsi"/>
          <w:vertAlign w:val="superscript"/>
          <w:lang w:val="en-US"/>
        </w:rPr>
        <w:t>2</w:t>
      </w:r>
      <w:r w:rsidRPr="000D63F3">
        <w:rPr>
          <w:rFonts w:asciiTheme="minorHAnsi" w:hAnsiTheme="minorHAnsi" w:cstheme="minorHAnsi"/>
          <w:lang w:val="en-US"/>
        </w:rPr>
        <w:t xml:space="preserve"> = 0,981 and </w:t>
      </w:r>
      <w:r w:rsidRPr="000D63F3">
        <w:rPr>
          <w:rFonts w:asciiTheme="minorHAnsi" w:hAnsiTheme="minorHAnsi" w:cstheme="minorHAnsi" w:hint="eastAsia"/>
          <w:lang w:val="en-US" w:eastAsia="ja-JP"/>
        </w:rPr>
        <w:t>RMSE (root mean squared error)</w:t>
      </w:r>
      <w:r w:rsidRPr="000D63F3">
        <w:rPr>
          <w:rFonts w:asciiTheme="minorHAnsi" w:hAnsiTheme="minorHAnsi" w:cstheme="minorHAnsi"/>
          <w:lang w:val="en-US"/>
        </w:rPr>
        <w:t xml:space="preserve"> = 0,22) revealed 186 different fragments and 322 different correction factors, resulting in a 508-dimensional descriptor space. The validation set consisted of 10 910 substances, in which the log K</w:t>
      </w:r>
      <w:r w:rsidRPr="000D63F3">
        <w:rPr>
          <w:rFonts w:asciiTheme="minorHAnsi" w:hAnsiTheme="minorHAnsi" w:cstheme="minorHAnsi"/>
          <w:vertAlign w:val="subscript"/>
          <w:lang w:val="en-US"/>
        </w:rPr>
        <w:t>ow</w:t>
      </w:r>
      <w:r w:rsidRPr="000D63F3">
        <w:rPr>
          <w:rFonts w:asciiTheme="minorHAnsi" w:hAnsiTheme="minorHAnsi" w:cstheme="minorHAnsi"/>
          <w:lang w:val="en-US"/>
        </w:rPr>
        <w:t xml:space="preserve"> values vary between -4.99 and 11.71.</w:t>
      </w:r>
    </w:p>
    <w:p w:rsidR="00170431" w:rsidRPr="000D63F3" w:rsidRDefault="00170431" w:rsidP="00170431">
      <w:pPr>
        <w:autoSpaceDE w:val="0"/>
        <w:autoSpaceDN w:val="0"/>
        <w:adjustRightInd w:val="0"/>
        <w:spacing w:after="0"/>
        <w:jc w:val="both"/>
        <w:rPr>
          <w:rFonts w:cs="Calibri"/>
          <w:lang w:val="en-US" w:eastAsia="fr-FR"/>
        </w:rPr>
      </w:pPr>
      <w:r w:rsidRPr="000D63F3">
        <w:rPr>
          <w:rFonts w:cs="Calibri"/>
          <w:lang w:val="en-US" w:eastAsia="fr-FR"/>
        </w:rPr>
        <w:t>Assuming identical, independent and normally distributed errors, the uncertainty in a QSAR prediction log K</w:t>
      </w:r>
      <w:r w:rsidRPr="000D63F3">
        <w:rPr>
          <w:rFonts w:cs="Calibri"/>
          <w:vertAlign w:val="subscript"/>
          <w:lang w:val="en-US" w:eastAsia="fr-FR"/>
        </w:rPr>
        <w:t>ow</w:t>
      </w:r>
      <w:r w:rsidRPr="000D63F3">
        <w:rPr>
          <w:rFonts w:cs="Calibri"/>
          <w:lang w:val="en-US" w:eastAsia="fr-FR"/>
        </w:rPr>
        <w:t xml:space="preserve"> can be defined as the predictive distribution by the predictive mean log K</w:t>
      </w:r>
      <w:r w:rsidRPr="000D63F3">
        <w:rPr>
          <w:rFonts w:cs="Calibri"/>
          <w:vertAlign w:val="subscript"/>
          <w:lang w:val="en-US" w:eastAsia="fr-FR"/>
        </w:rPr>
        <w:t>ow</w:t>
      </w:r>
      <w:r w:rsidRPr="000D63F3">
        <w:rPr>
          <w:rFonts w:cs="Calibri"/>
          <w:lang w:val="en-US" w:eastAsia="fr-FR"/>
        </w:rPr>
        <w:t xml:space="preserve"> and standard error of predictions</w:t>
      </w:r>
      <m:oMath>
        <m:acc>
          <m:accPr>
            <m:chr m:val="̅"/>
            <m:ctrlPr>
              <w:rPr>
                <w:rFonts w:ascii="Cambria Math" w:hAnsi="Cambria Math" w:cs="Calibri"/>
                <w:lang w:eastAsia="fr-FR"/>
              </w:rPr>
            </m:ctrlPr>
          </m:accPr>
          <m:e>
            <m:r>
              <m:rPr>
                <m:sty m:val="p"/>
              </m:rPr>
              <w:rPr>
                <w:rFonts w:ascii="Cambria Math" w:hAnsi="Cambria Math" w:cs="Calibri"/>
                <w:lang w:val="en-US" w:eastAsia="fr-FR"/>
              </w:rPr>
              <m:t xml:space="preserve"> K_ow</m:t>
            </m:r>
          </m:e>
        </m:acc>
      </m:oMath>
      <w:r w:rsidRPr="000D63F3">
        <w:rPr>
          <w:rFonts w:cs="Calibri"/>
          <w:lang w:val="en-US" w:eastAsia="fr-FR"/>
        </w:rPr>
        <w:t>:</w:t>
      </w:r>
    </w:p>
    <w:p w:rsidR="00170431" w:rsidRPr="000D63F3" w:rsidRDefault="00170431" w:rsidP="00170431">
      <w:pPr>
        <w:autoSpaceDE w:val="0"/>
        <w:autoSpaceDN w:val="0"/>
        <w:adjustRightInd w:val="0"/>
        <w:spacing w:after="0"/>
        <w:jc w:val="both"/>
        <w:rPr>
          <w:rFonts w:cs="Calibri"/>
          <w:lang w:val="en-US" w:eastAsia="fr-FR"/>
        </w:rPr>
      </w:pPr>
    </w:p>
    <w:p w:rsidR="00170431" w:rsidRPr="000D63F3" w:rsidRDefault="00081BB3" w:rsidP="00170431">
      <w:pPr>
        <w:autoSpaceDE w:val="0"/>
        <w:autoSpaceDN w:val="0"/>
        <w:adjustRightInd w:val="0"/>
        <w:spacing w:after="0"/>
        <w:jc w:val="both"/>
        <w:rPr>
          <w:rFonts w:cs="Calibri"/>
          <w:lang w:val="en-US" w:eastAsia="fr-FR"/>
        </w:rPr>
      </w:pPr>
      <m:oMath>
        <m:sSub>
          <m:sSubPr>
            <m:ctrlPr>
              <w:rPr>
                <w:rFonts w:ascii="Cambria Math" w:hAnsi="Cambria Math" w:cs="Calibri"/>
                <w:lang w:eastAsia="fr-FR"/>
              </w:rPr>
            </m:ctrlPr>
          </m:sSubPr>
          <m:e>
            <m:r>
              <m:rPr>
                <m:sty m:val="p"/>
              </m:rPr>
              <w:rPr>
                <w:rFonts w:ascii="Cambria Math" w:hAnsi="Cambria Math" w:cs="Calibri"/>
                <w:lang w:val="en-US" w:eastAsia="fr-FR"/>
              </w:rPr>
              <m:t>log K_ow</m:t>
            </m:r>
          </m:e>
          <m:sub>
            <m:r>
              <m:rPr>
                <m:sty m:val="p"/>
              </m:rPr>
              <w:rPr>
                <w:rFonts w:ascii="Cambria Math" w:hAnsi="Cambria Math" w:cs="Calibri"/>
                <w:lang w:val="en-US" w:eastAsia="fr-FR"/>
              </w:rPr>
              <m:t>p</m:t>
            </m:r>
          </m:sub>
        </m:sSub>
        <m:r>
          <m:rPr>
            <m:sty m:val="p"/>
          </m:rPr>
          <w:rPr>
            <w:rFonts w:ascii="Cambria Math" w:hAnsi="Cambria Math" w:cs="Calibri"/>
            <w:lang w:val="en-US" w:eastAsia="fr-FR"/>
          </w:rPr>
          <m:t>~</m:t>
        </m:r>
        <m:acc>
          <m:accPr>
            <m:chr m:val="̅"/>
            <m:ctrlPr>
              <w:rPr>
                <w:rFonts w:ascii="Cambria Math" w:hAnsi="Cambria Math" w:cs="Calibri"/>
                <w:lang w:eastAsia="fr-FR"/>
              </w:rPr>
            </m:ctrlPr>
          </m:accPr>
          <m:e>
            <m:r>
              <m:rPr>
                <m:sty m:val="p"/>
              </m:rPr>
              <w:rPr>
                <w:rFonts w:ascii="Cambria Math" w:hAnsi="Cambria Math" w:cs="Calibri"/>
                <w:lang w:val="en-US" w:eastAsia="fr-FR"/>
              </w:rPr>
              <m:t xml:space="preserve">log </m:t>
            </m:r>
            <m:sSub>
              <m:sSubPr>
                <m:ctrlPr>
                  <w:rPr>
                    <w:rFonts w:ascii="Cambria Math" w:hAnsi="Cambria Math" w:cs="Calibri"/>
                    <w:lang w:eastAsia="fr-FR"/>
                  </w:rPr>
                </m:ctrlPr>
              </m:sSubPr>
              <m:e>
                <m:r>
                  <m:rPr>
                    <m:sty m:val="p"/>
                  </m:rPr>
                  <w:rPr>
                    <w:rFonts w:ascii="Cambria Math" w:hAnsi="Cambria Math" w:cs="Calibri"/>
                    <w:lang w:val="en-US" w:eastAsia="fr-FR"/>
                  </w:rPr>
                  <m:t>K_ow</m:t>
                </m:r>
              </m:e>
              <m:sub>
                <m:r>
                  <m:rPr>
                    <m:sty m:val="p"/>
                  </m:rPr>
                  <w:rPr>
                    <w:rFonts w:ascii="Cambria Math" w:hAnsi="Cambria Math" w:cs="Calibri"/>
                    <w:lang w:val="en-US" w:eastAsia="fr-FR"/>
                  </w:rPr>
                  <m:t>p</m:t>
                </m:r>
              </m:sub>
            </m:sSub>
          </m:e>
        </m:acc>
        <m:r>
          <m:rPr>
            <m:sty m:val="p"/>
          </m:rPr>
          <w:rPr>
            <w:rFonts w:ascii="Cambria Math" w:hAnsi="Cambria Math" w:cs="Calibri"/>
            <w:lang w:val="en-US" w:eastAsia="fr-FR"/>
          </w:rPr>
          <m:t>+</m:t>
        </m:r>
        <m:sSub>
          <m:sSubPr>
            <m:ctrlPr>
              <w:rPr>
                <w:rFonts w:ascii="Cambria Math" w:hAnsi="Cambria Math" w:cs="Calibri"/>
                <w:lang w:eastAsia="fr-FR"/>
              </w:rPr>
            </m:ctrlPr>
          </m:sSubPr>
          <m:e>
            <m:r>
              <m:rPr>
                <m:sty m:val="p"/>
              </m:rPr>
              <w:rPr>
                <w:rFonts w:ascii="Cambria Math" w:hAnsi="Cambria Math" w:cs="Calibri"/>
                <w:lang w:val="en-US" w:eastAsia="fr-FR"/>
              </w:rPr>
              <m:t>t</m:t>
            </m:r>
          </m:e>
          <m:sub>
            <m:r>
              <m:rPr>
                <m:sty m:val="p"/>
              </m:rPr>
              <w:rPr>
                <w:rFonts w:ascii="Cambria Math" w:hAnsi="Cambria Math" w:cs="Calibri"/>
                <w:lang w:val="en-US" w:eastAsia="fr-FR"/>
              </w:rPr>
              <m:t>n-k-1</m:t>
            </m:r>
          </m:sub>
        </m:sSub>
        <m:r>
          <m:rPr>
            <m:sty m:val="p"/>
          </m:rPr>
          <w:rPr>
            <w:rFonts w:ascii="Cambria Math" w:hAnsi="Cambria Math" w:cs="Calibri"/>
            <w:lang w:val="en-US" w:eastAsia="fr-FR"/>
          </w:rPr>
          <m:t>.SE (</m:t>
        </m:r>
        <m:sSub>
          <m:sSubPr>
            <m:ctrlPr>
              <w:rPr>
                <w:rFonts w:ascii="Cambria Math" w:hAnsi="Cambria Math" w:cs="Calibri"/>
                <w:lang w:eastAsia="fr-FR"/>
              </w:rPr>
            </m:ctrlPr>
          </m:sSubPr>
          <m:e>
            <m:acc>
              <m:accPr>
                <m:chr m:val="̅"/>
                <m:ctrlPr>
                  <w:rPr>
                    <w:rFonts w:ascii="Cambria Math" w:hAnsi="Cambria Math" w:cs="Calibri"/>
                    <w:lang w:eastAsia="fr-FR"/>
                  </w:rPr>
                </m:ctrlPr>
              </m:accPr>
              <m:e>
                <m:r>
                  <m:rPr>
                    <m:sty m:val="p"/>
                  </m:rPr>
                  <w:rPr>
                    <w:rFonts w:ascii="Cambria Math" w:hAnsi="Cambria Math" w:cs="Calibri"/>
                    <w:lang w:val="en-US" w:eastAsia="fr-FR"/>
                  </w:rPr>
                  <m:t>log K_ow</m:t>
                </m:r>
              </m:e>
            </m:acc>
          </m:e>
          <m:sub>
            <m:r>
              <m:rPr>
                <m:sty m:val="p"/>
              </m:rPr>
              <w:rPr>
                <w:rFonts w:ascii="Cambria Math" w:hAnsi="Cambria Math" w:cs="Calibri"/>
                <w:lang w:val="en-US" w:eastAsia="fr-FR"/>
              </w:rPr>
              <m:t>p</m:t>
            </m:r>
          </m:sub>
        </m:sSub>
        <m:r>
          <m:rPr>
            <m:sty m:val="p"/>
          </m:rPr>
          <w:rPr>
            <w:rFonts w:ascii="Cambria Math" w:hAnsi="Cambria Math" w:cs="Calibri"/>
            <w:lang w:val="en-US" w:eastAsia="fr-FR"/>
          </w:rPr>
          <m:t>)</m:t>
        </m:r>
      </m:oMath>
      <w:r w:rsidR="00170431" w:rsidRPr="000D63F3">
        <w:rPr>
          <w:rFonts w:cs="Calibri"/>
          <w:lang w:val="en-US" w:eastAsia="fr-FR"/>
        </w:rPr>
        <w:t xml:space="preserve"> </w:t>
      </w:r>
    </w:p>
    <w:p w:rsidR="00170431" w:rsidRPr="000D63F3" w:rsidRDefault="00170431" w:rsidP="00170431">
      <w:pPr>
        <w:autoSpaceDE w:val="0"/>
        <w:autoSpaceDN w:val="0"/>
        <w:adjustRightInd w:val="0"/>
        <w:spacing w:after="0"/>
        <w:jc w:val="both"/>
        <w:rPr>
          <w:rFonts w:cs="Calibri"/>
          <w:lang w:val="en-US" w:eastAsia="fr-FR"/>
        </w:rPr>
      </w:pPr>
    </w:p>
    <w:p w:rsidR="00170431" w:rsidRPr="000D63F3" w:rsidRDefault="00170431" w:rsidP="00170431">
      <w:pPr>
        <w:autoSpaceDE w:val="0"/>
        <w:autoSpaceDN w:val="0"/>
        <w:adjustRightInd w:val="0"/>
        <w:spacing w:after="0"/>
        <w:jc w:val="both"/>
        <w:rPr>
          <w:rFonts w:cs="Calibri"/>
          <w:lang w:val="en-US" w:eastAsia="fr-FR"/>
        </w:rPr>
      </w:pPr>
      <w:r w:rsidRPr="000D63F3">
        <w:rPr>
          <w:rFonts w:cs="Calibri"/>
          <w:lang w:val="en-US" w:eastAsia="fr-FR"/>
        </w:rPr>
        <w:t xml:space="preserve">Where </w:t>
      </w:r>
      <w:r w:rsidRPr="000D63F3">
        <w:rPr>
          <w:rFonts w:cs="Calibri"/>
          <w:position w:val="-12"/>
          <w:lang w:eastAsia="fr-FR"/>
        </w:rPr>
        <w:object w:dxaOrig="540" w:dyaOrig="360">
          <v:shape id="_x0000_i1026" type="#_x0000_t75" style="width:25.5pt;height:18pt" o:ole="">
            <v:imagedata r:id="rId67" o:title=""/>
          </v:shape>
          <o:OLEObject Type="Embed" ProgID="Equation.3" ShapeID="_x0000_i1026" DrawAspect="Content" ObjectID="_1483940721" r:id="rId68"/>
        </w:object>
      </w:r>
      <w:r w:rsidRPr="000D63F3">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rsidR="0076713F" w:rsidRPr="000D63F3" w:rsidRDefault="00170431" w:rsidP="00DB699C">
      <w:pPr>
        <w:pStyle w:val="Corpsdetexte"/>
        <w:spacing w:before="120" w:line="276" w:lineRule="auto"/>
        <w:jc w:val="both"/>
        <w:rPr>
          <w:rFonts w:asciiTheme="minorHAnsi" w:hAnsiTheme="minorHAnsi" w:cstheme="minorHAnsi"/>
          <w:lang w:val="en-US"/>
        </w:rPr>
      </w:pPr>
      <w:r w:rsidRPr="000D63F3">
        <w:rPr>
          <w:rFonts w:asciiTheme="minorHAnsi" w:hAnsiTheme="minorHAnsi" w:cstheme="minorHAnsi"/>
          <w:sz w:val="22"/>
          <w:szCs w:val="22"/>
          <w:lang w:val="en-US"/>
        </w:rPr>
        <w:t xml:space="preserve">The QSAR model used here provides an estimation of the standard error of predictions </w:t>
      </w:r>
      <m:oMath>
        <m:r>
          <m:rPr>
            <m:sty m:val="p"/>
          </m:rPr>
          <w:rPr>
            <w:rFonts w:ascii="Cambria Math" w:hAnsi="Cambria Math" w:cs="Calibri"/>
            <w:sz w:val="20"/>
            <w:szCs w:val="20"/>
            <w:lang w:val="en-US"/>
          </w:rPr>
          <m:t>SE (</m:t>
        </m:r>
        <m:sSub>
          <m:sSubPr>
            <m:ctrlPr>
              <w:rPr>
                <w:rFonts w:ascii="Cambria Math" w:eastAsia="Calibri" w:hAnsi="Cambria Math" w:cs="Calibri"/>
                <w:sz w:val="20"/>
                <w:szCs w:val="20"/>
              </w:rPr>
            </m:ctrlPr>
          </m:sSubPr>
          <m:e>
            <m:acc>
              <m:accPr>
                <m:chr m:val="̅"/>
                <m:ctrlPr>
                  <w:rPr>
                    <w:rFonts w:ascii="Cambria Math" w:eastAsia="Calibri" w:hAnsi="Cambria Math" w:cs="Calibri"/>
                    <w:sz w:val="20"/>
                    <w:szCs w:val="20"/>
                  </w:rPr>
                </m:ctrlPr>
              </m:accPr>
              <m:e>
                <m:r>
                  <m:rPr>
                    <m:sty m:val="p"/>
                  </m:rPr>
                  <w:rPr>
                    <w:rFonts w:ascii="Cambria Math" w:hAnsi="Cambria Math" w:cs="Calibri"/>
                    <w:sz w:val="20"/>
                    <w:szCs w:val="20"/>
                    <w:lang w:val="en-US"/>
                  </w:rPr>
                  <m:t>log K_ow</m:t>
                </m:r>
              </m:e>
            </m:acc>
          </m:e>
          <m:sub>
            <m:r>
              <m:rPr>
                <m:sty m:val="p"/>
              </m:rPr>
              <w:rPr>
                <w:rFonts w:ascii="Cambria Math" w:hAnsi="Cambria Math" w:cs="Calibri"/>
                <w:sz w:val="20"/>
                <w:szCs w:val="20"/>
                <w:lang w:val="en-US"/>
              </w:rPr>
              <m:t>p</m:t>
            </m:r>
          </m:sub>
        </m:sSub>
        <m:r>
          <m:rPr>
            <m:sty m:val="p"/>
          </m:rPr>
          <w:rPr>
            <w:rFonts w:ascii="Cambria Math" w:eastAsia="Calibri" w:hAnsi="Cambria Math" w:cs="Calibri"/>
            <w:sz w:val="20"/>
            <w:szCs w:val="20"/>
            <w:lang w:val="en-US"/>
          </w:rPr>
          <m:t>)</m:t>
        </m:r>
      </m:oMath>
      <w:r w:rsidRPr="000D63F3">
        <w:rPr>
          <w:rFonts w:asciiTheme="minorHAnsi" w:hAnsiTheme="minorHAnsi" w:cstheme="minorHAnsi"/>
          <w:sz w:val="22"/>
          <w:szCs w:val="22"/>
          <w:lang w:val="en-US"/>
        </w:rPr>
        <w:t xml:space="preserve"> by the Mean Squared error (MSE).</w:t>
      </w:r>
    </w:p>
    <w:p w:rsidR="00734702" w:rsidRPr="000D63F3" w:rsidRDefault="00734702" w:rsidP="00734702">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4F77BB" w:rsidRPr="000D63F3" w:rsidRDefault="00C517CA" w:rsidP="006664F2">
      <w:pPr>
        <w:pStyle w:val="Corpsdetexte"/>
        <w:spacing w:before="240" w:line="276" w:lineRule="auto"/>
        <w:jc w:val="both"/>
        <w:rPr>
          <w:rFonts w:asciiTheme="minorHAnsi" w:hAnsiTheme="minorHAnsi" w:cstheme="minorHAnsi"/>
          <w:sz w:val="22"/>
          <w:szCs w:val="22"/>
          <w:lang w:val="en-US"/>
        </w:rPr>
      </w:pPr>
      <w:r w:rsidRPr="000D63F3">
        <w:rPr>
          <w:rFonts w:asciiTheme="minorHAnsi" w:hAnsiTheme="minorHAnsi" w:cstheme="minorHAnsi"/>
          <w:sz w:val="22"/>
          <w:szCs w:val="22"/>
          <w:lang w:val="en-US"/>
        </w:rPr>
        <w:t xml:space="preserve">Table </w:t>
      </w:r>
      <w:r w:rsidR="00CA4638" w:rsidRPr="000D63F3">
        <w:rPr>
          <w:rFonts w:asciiTheme="minorHAnsi" w:hAnsiTheme="minorHAnsi" w:cstheme="minorHAnsi"/>
          <w:sz w:val="22"/>
          <w:szCs w:val="22"/>
          <w:lang w:val="en-US"/>
        </w:rPr>
        <w:t>9</w:t>
      </w:r>
      <w:r w:rsidRPr="000D63F3">
        <w:rPr>
          <w:rFonts w:asciiTheme="minorHAnsi" w:hAnsiTheme="minorHAnsi" w:cstheme="minorHAnsi"/>
          <w:sz w:val="22"/>
          <w:szCs w:val="22"/>
          <w:lang w:val="en-US"/>
        </w:rPr>
        <w:t xml:space="preserve"> presents the values of K</w:t>
      </w:r>
      <w:r w:rsidRPr="000D63F3">
        <w:rPr>
          <w:rFonts w:asciiTheme="minorHAnsi" w:hAnsiTheme="minorHAnsi" w:cstheme="minorHAnsi"/>
          <w:sz w:val="22"/>
          <w:szCs w:val="22"/>
          <w:vertAlign w:val="subscript"/>
          <w:lang w:val="en-US"/>
        </w:rPr>
        <w:t>ow</w:t>
      </w:r>
      <w:r w:rsidRPr="000D63F3">
        <w:rPr>
          <w:rFonts w:asciiTheme="minorHAnsi" w:hAnsiTheme="minorHAnsi" w:cstheme="minorHAnsi"/>
          <w:sz w:val="22"/>
          <w:szCs w:val="22"/>
          <w:lang w:val="en-US"/>
        </w:rPr>
        <w:t xml:space="preserve"> for well-recognized toxic substances with experimental data (when available), simulated data generated by KOWWIN and uncertainty derived from the approach presented above. Experimental references sited by EPI-Suite are all documented in the software (freely downloadable from the link shown above).</w:t>
      </w:r>
    </w:p>
    <w:p w:rsidR="00CA4638" w:rsidRPr="000D63F3" w:rsidRDefault="00CA4638" w:rsidP="006664F2">
      <w:pPr>
        <w:pStyle w:val="Corpsdetexte"/>
        <w:spacing w:before="240" w:line="276" w:lineRule="auto"/>
        <w:jc w:val="both"/>
        <w:rPr>
          <w:rFonts w:asciiTheme="minorHAnsi" w:hAnsiTheme="minorHAnsi" w:cstheme="minorHAnsi"/>
          <w:sz w:val="22"/>
          <w:szCs w:val="22"/>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2301"/>
        <w:gridCol w:w="1964"/>
        <w:gridCol w:w="1324"/>
        <w:gridCol w:w="921"/>
        <w:gridCol w:w="1250"/>
      </w:tblGrid>
      <w:tr w:rsidR="00964665" w:rsidRPr="000D63F3" w:rsidTr="0039350A">
        <w:trPr>
          <w:jc w:val="center"/>
        </w:trPr>
        <w:tc>
          <w:tcPr>
            <w:tcW w:w="0" w:type="auto"/>
            <w:tcBorders>
              <w:bottom w:val="single" w:sz="4" w:space="0" w:color="000000"/>
            </w:tcBorders>
          </w:tcPr>
          <w:p w:rsidR="00964665" w:rsidRPr="000D63F3" w:rsidRDefault="00964665" w:rsidP="0039350A">
            <w:pPr>
              <w:pStyle w:val="Corpsdetexte3"/>
              <w:spacing w:line="240" w:lineRule="auto"/>
              <w:rPr>
                <w:rFonts w:asciiTheme="minorHAnsi" w:hAnsiTheme="minorHAnsi"/>
                <w:b/>
                <w:sz w:val="20"/>
                <w:szCs w:val="20"/>
                <w:lang w:val="en-US"/>
              </w:rPr>
            </w:pPr>
            <w:r w:rsidRPr="000D63F3">
              <w:rPr>
                <w:rFonts w:asciiTheme="minorHAnsi" w:hAnsiTheme="minorHAnsi"/>
                <w:b/>
                <w:sz w:val="20"/>
                <w:szCs w:val="20"/>
                <w:lang w:val="en-US"/>
              </w:rPr>
              <w:t>Chemical class</w:t>
            </w:r>
          </w:p>
        </w:tc>
        <w:tc>
          <w:tcPr>
            <w:tcW w:w="0" w:type="auto"/>
            <w:tcBorders>
              <w:bottom w:val="single" w:sz="4" w:space="0" w:color="000000"/>
            </w:tcBorders>
          </w:tcPr>
          <w:p w:rsidR="00964665" w:rsidRPr="000D63F3" w:rsidRDefault="00964665" w:rsidP="0039350A">
            <w:pPr>
              <w:pStyle w:val="Corpsdetexte3"/>
              <w:spacing w:line="240" w:lineRule="auto"/>
              <w:rPr>
                <w:rFonts w:asciiTheme="minorHAnsi" w:hAnsiTheme="minorHAnsi"/>
                <w:b/>
                <w:sz w:val="20"/>
                <w:szCs w:val="20"/>
                <w:lang w:val="en-US"/>
              </w:rPr>
            </w:pPr>
            <w:r w:rsidRPr="000D63F3">
              <w:rPr>
                <w:rFonts w:asciiTheme="minorHAnsi" w:hAnsiTheme="minorHAnsi"/>
                <w:b/>
                <w:sz w:val="20"/>
                <w:szCs w:val="20"/>
                <w:lang w:val="en-US"/>
              </w:rPr>
              <w:t>Substance</w:t>
            </w:r>
          </w:p>
        </w:tc>
        <w:tc>
          <w:tcPr>
            <w:tcW w:w="0" w:type="auto"/>
            <w:tcBorders>
              <w:bottom w:val="single" w:sz="4" w:space="0" w:color="000000"/>
            </w:tcBorders>
          </w:tcPr>
          <w:p w:rsidR="00964665" w:rsidRPr="000D63F3" w:rsidRDefault="00964665" w:rsidP="0039350A">
            <w:pPr>
              <w:pStyle w:val="Corpsdetexte3"/>
              <w:spacing w:line="240" w:lineRule="auto"/>
              <w:rPr>
                <w:rFonts w:asciiTheme="minorHAnsi" w:hAnsiTheme="minorHAnsi"/>
                <w:b/>
                <w:sz w:val="20"/>
                <w:szCs w:val="20"/>
                <w:lang w:val="en-US"/>
              </w:rPr>
            </w:pPr>
            <w:r w:rsidRPr="000D63F3">
              <w:rPr>
                <w:rFonts w:asciiTheme="minorHAnsi" w:hAnsiTheme="minorHAnsi"/>
                <w:b/>
                <w:sz w:val="20"/>
                <w:szCs w:val="20"/>
                <w:lang w:val="en-US"/>
              </w:rPr>
              <w:t xml:space="preserve">Log Kow </w:t>
            </w:r>
            <w:r w:rsidR="004C7252" w:rsidRPr="000D63F3">
              <w:rPr>
                <w:rFonts w:asciiTheme="minorHAnsi" w:hAnsiTheme="minorHAnsi"/>
                <w:b/>
                <w:sz w:val="20"/>
                <w:szCs w:val="20"/>
                <w:lang w:val="en-US"/>
              </w:rPr>
              <w:t>experimental estimate</w:t>
            </w:r>
            <w:r w:rsidR="00754D8B" w:rsidRPr="000D63F3">
              <w:rPr>
                <w:rFonts w:asciiTheme="minorHAnsi" w:hAnsiTheme="minorHAnsi"/>
                <w:b/>
                <w:sz w:val="20"/>
                <w:szCs w:val="20"/>
                <w:lang w:val="en-US"/>
              </w:rPr>
              <w:t xml:space="preserve"> (ref in appendix 1)</w:t>
            </w:r>
          </w:p>
        </w:tc>
        <w:tc>
          <w:tcPr>
            <w:tcW w:w="0" w:type="auto"/>
            <w:tcBorders>
              <w:bottom w:val="single" w:sz="4" w:space="0" w:color="000000"/>
            </w:tcBorders>
          </w:tcPr>
          <w:p w:rsidR="00964665" w:rsidRPr="000D63F3" w:rsidRDefault="00964665" w:rsidP="0039350A">
            <w:pPr>
              <w:pStyle w:val="Corpsdetexte3"/>
              <w:spacing w:line="240" w:lineRule="auto"/>
              <w:rPr>
                <w:rFonts w:asciiTheme="minorHAnsi" w:hAnsiTheme="minorHAnsi"/>
                <w:b/>
                <w:sz w:val="20"/>
                <w:szCs w:val="20"/>
                <w:lang w:val="en-US"/>
              </w:rPr>
            </w:pPr>
            <w:r w:rsidRPr="000D63F3">
              <w:rPr>
                <w:rFonts w:asciiTheme="minorHAnsi" w:hAnsiTheme="minorHAnsi"/>
                <w:b/>
                <w:sz w:val="20"/>
                <w:szCs w:val="20"/>
                <w:lang w:val="en-US"/>
              </w:rPr>
              <w:t>Log Kow KOWWIN estimate</w:t>
            </w:r>
          </w:p>
        </w:tc>
        <w:tc>
          <w:tcPr>
            <w:tcW w:w="0" w:type="auto"/>
            <w:tcBorders>
              <w:bottom w:val="single" w:sz="4" w:space="0" w:color="000000"/>
            </w:tcBorders>
          </w:tcPr>
          <w:p w:rsidR="00964665" w:rsidRPr="000D63F3" w:rsidRDefault="00964665" w:rsidP="0039350A">
            <w:pPr>
              <w:pStyle w:val="Corpsdetexte3"/>
              <w:spacing w:line="240" w:lineRule="auto"/>
              <w:rPr>
                <w:rFonts w:asciiTheme="minorHAnsi" w:hAnsiTheme="minorHAnsi"/>
                <w:b/>
                <w:sz w:val="20"/>
                <w:szCs w:val="20"/>
                <w:lang w:val="en-US"/>
              </w:rPr>
            </w:pPr>
            <w:r w:rsidRPr="000D63F3">
              <w:rPr>
                <w:rFonts w:asciiTheme="minorHAnsi" w:hAnsiTheme="minorHAnsi"/>
                <w:b/>
                <w:sz w:val="20"/>
                <w:szCs w:val="20"/>
                <w:lang w:val="en-US"/>
              </w:rPr>
              <w:t>Residual</w:t>
            </w:r>
          </w:p>
          <w:p w:rsidR="00964665" w:rsidRPr="000D63F3" w:rsidRDefault="00964665" w:rsidP="0039350A">
            <w:pPr>
              <w:pStyle w:val="Corpsdetexte3"/>
              <w:spacing w:line="240" w:lineRule="auto"/>
              <w:rPr>
                <w:rFonts w:asciiTheme="minorHAnsi" w:hAnsiTheme="minorHAnsi"/>
                <w:b/>
                <w:sz w:val="20"/>
                <w:szCs w:val="20"/>
                <w:lang w:val="en-US"/>
              </w:rPr>
            </w:pPr>
          </w:p>
        </w:tc>
        <w:tc>
          <w:tcPr>
            <w:tcW w:w="0" w:type="auto"/>
            <w:tcBorders>
              <w:bottom w:val="single" w:sz="4" w:space="0" w:color="000000"/>
            </w:tcBorders>
          </w:tcPr>
          <w:p w:rsidR="00964665" w:rsidRPr="000D63F3" w:rsidRDefault="00964665" w:rsidP="00816FD1">
            <w:pPr>
              <w:pStyle w:val="Corpsdetexte3"/>
              <w:spacing w:after="0" w:line="240" w:lineRule="auto"/>
              <w:rPr>
                <w:rFonts w:asciiTheme="minorHAnsi" w:hAnsiTheme="minorHAnsi"/>
                <w:b/>
                <w:sz w:val="20"/>
                <w:szCs w:val="20"/>
                <w:lang w:val="en-US"/>
              </w:rPr>
            </w:pPr>
            <w:r w:rsidRPr="000D63F3">
              <w:rPr>
                <w:rFonts w:asciiTheme="minorHAnsi" w:hAnsiTheme="minorHAnsi"/>
                <w:b/>
                <w:sz w:val="20"/>
                <w:szCs w:val="20"/>
                <w:lang w:val="en-US"/>
              </w:rPr>
              <w:t>5</w:t>
            </w:r>
            <w:r w:rsidRPr="000D63F3">
              <w:rPr>
                <w:rFonts w:asciiTheme="minorHAnsi" w:hAnsiTheme="minorHAnsi"/>
                <w:b/>
                <w:sz w:val="20"/>
                <w:szCs w:val="20"/>
                <w:vertAlign w:val="superscript"/>
                <w:lang w:val="en-US"/>
              </w:rPr>
              <w:t>th</w:t>
            </w:r>
            <w:r w:rsidRPr="000D63F3">
              <w:rPr>
                <w:rFonts w:asciiTheme="minorHAnsi" w:hAnsiTheme="minorHAnsi"/>
                <w:b/>
                <w:sz w:val="20"/>
                <w:szCs w:val="20"/>
                <w:lang w:val="en-US"/>
              </w:rPr>
              <w:t>-95</w:t>
            </w:r>
            <w:r w:rsidRPr="000D63F3">
              <w:rPr>
                <w:rFonts w:asciiTheme="minorHAnsi" w:hAnsiTheme="minorHAnsi"/>
                <w:b/>
                <w:sz w:val="20"/>
                <w:szCs w:val="20"/>
                <w:vertAlign w:val="superscript"/>
                <w:lang w:val="en-US"/>
              </w:rPr>
              <w:t>th</w:t>
            </w:r>
            <w:r w:rsidRPr="000D63F3">
              <w:rPr>
                <w:rFonts w:asciiTheme="minorHAnsi" w:hAnsiTheme="minorHAnsi"/>
                <w:b/>
                <w:sz w:val="20"/>
                <w:szCs w:val="20"/>
                <w:lang w:val="en-US"/>
              </w:rPr>
              <w:t xml:space="preserve"> percentile</w:t>
            </w:r>
          </w:p>
          <w:p w:rsidR="00964665" w:rsidRPr="000D63F3" w:rsidRDefault="00964665" w:rsidP="0039350A">
            <w:pPr>
              <w:pStyle w:val="Corpsdetexte3"/>
              <w:spacing w:line="240" w:lineRule="auto"/>
              <w:rPr>
                <w:rFonts w:asciiTheme="minorHAnsi" w:hAnsiTheme="minorHAnsi"/>
                <w:b/>
                <w:sz w:val="20"/>
                <w:szCs w:val="20"/>
                <w:lang w:val="en-US"/>
              </w:rPr>
            </w:pPr>
            <w:r w:rsidRPr="000D63F3">
              <w:rPr>
                <w:rFonts w:asciiTheme="minorHAnsi" w:hAnsiTheme="minorHAnsi"/>
                <w:b/>
                <w:sz w:val="20"/>
                <w:szCs w:val="20"/>
                <w:lang w:val="en-US"/>
              </w:rPr>
              <w:t>(KOWWIN)</w:t>
            </w:r>
          </w:p>
        </w:tc>
      </w:tr>
      <w:tr w:rsidR="00363332" w:rsidRPr="000D63F3" w:rsidTr="004F77BB">
        <w:trPr>
          <w:trHeight w:val="369"/>
          <w:jc w:val="center"/>
        </w:trPr>
        <w:tc>
          <w:tcPr>
            <w:tcW w:w="0" w:type="auto"/>
            <w:vMerge w:val="restart"/>
          </w:tcPr>
          <w:p w:rsidR="00363332" w:rsidRPr="000D63F3" w:rsidRDefault="00363332" w:rsidP="0039350A">
            <w:pPr>
              <w:pStyle w:val="Corpsdetexte3"/>
              <w:spacing w:line="240" w:lineRule="auto"/>
              <w:rPr>
                <w:rFonts w:asciiTheme="minorHAnsi" w:hAnsiTheme="minorHAnsi"/>
                <w:sz w:val="20"/>
                <w:szCs w:val="20"/>
                <w:lang w:val="en-US"/>
              </w:rPr>
            </w:pPr>
            <w:r w:rsidRPr="000D63F3">
              <w:rPr>
                <w:rFonts w:asciiTheme="minorHAnsi" w:hAnsiTheme="minorHAnsi"/>
                <w:sz w:val="20"/>
                <w:szCs w:val="20"/>
                <w:lang w:val="en-US"/>
              </w:rPr>
              <w:t>PAH</w:t>
            </w:r>
          </w:p>
        </w:tc>
        <w:tc>
          <w:tcPr>
            <w:tcW w:w="0" w:type="auto"/>
          </w:tcPr>
          <w:p w:rsidR="00363332" w:rsidRPr="000D63F3" w:rsidRDefault="00363332" w:rsidP="0039350A">
            <w:pPr>
              <w:pStyle w:val="Corpsdetexte3"/>
              <w:spacing w:line="240" w:lineRule="auto"/>
              <w:rPr>
                <w:rFonts w:asciiTheme="minorHAnsi" w:hAnsiTheme="minorHAnsi"/>
                <w:sz w:val="20"/>
                <w:szCs w:val="20"/>
                <w:lang w:val="en-US"/>
              </w:rPr>
            </w:pPr>
            <w:r w:rsidRPr="000D63F3">
              <w:rPr>
                <w:rFonts w:asciiTheme="minorHAnsi" w:hAnsiTheme="minorHAnsi" w:cs="AFNMJI+TimesNewRoman"/>
                <w:color w:val="000000"/>
                <w:sz w:val="20"/>
                <w:szCs w:val="20"/>
                <w:lang w:val="en-US"/>
              </w:rPr>
              <w:t>Anthracene</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4,45</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4,35</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-0,10</w:t>
            </w:r>
          </w:p>
        </w:tc>
        <w:tc>
          <w:tcPr>
            <w:tcW w:w="0" w:type="auto"/>
          </w:tcPr>
          <w:p w:rsidR="00363332" w:rsidRPr="000D63F3" w:rsidRDefault="00755DA3" w:rsidP="00582B86">
            <w:pPr>
              <w:rPr>
                <w:rFonts w:asciiTheme="minorHAnsi" w:hAnsiTheme="minorHAnsi" w:cs="Arial"/>
                <w:sz w:val="20"/>
                <w:szCs w:val="20"/>
                <w:lang w:val="en-US"/>
              </w:rPr>
            </w:pPr>
            <w:r w:rsidRPr="000D63F3">
              <w:rPr>
                <w:rFonts w:asciiTheme="minorHAnsi" w:hAnsiTheme="minorHAnsi" w:cs="Arial"/>
                <w:sz w:val="20"/>
                <w:szCs w:val="20"/>
                <w:lang w:val="en-US"/>
              </w:rPr>
              <w:t xml:space="preserve">3,99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4,71</w:t>
            </w:r>
          </w:p>
        </w:tc>
      </w:tr>
      <w:tr w:rsidR="00363332" w:rsidRPr="000D63F3" w:rsidTr="004F77BB">
        <w:trPr>
          <w:trHeight w:val="339"/>
          <w:jc w:val="center"/>
        </w:trPr>
        <w:tc>
          <w:tcPr>
            <w:tcW w:w="0" w:type="auto"/>
            <w:vMerge/>
          </w:tcPr>
          <w:p w:rsidR="00363332" w:rsidRPr="000D63F3" w:rsidRDefault="00363332" w:rsidP="0039350A">
            <w:pPr>
              <w:pStyle w:val="Corpsdetexte3"/>
              <w:spacing w:line="240" w:lineRule="auto"/>
              <w:rPr>
                <w:rFonts w:asciiTheme="minorHAnsi" w:hAnsiTheme="minorHAnsi"/>
                <w:sz w:val="20"/>
                <w:szCs w:val="20"/>
                <w:lang w:val="en-US"/>
              </w:rPr>
            </w:pPr>
          </w:p>
        </w:tc>
        <w:tc>
          <w:tcPr>
            <w:tcW w:w="0" w:type="auto"/>
          </w:tcPr>
          <w:p w:rsidR="00363332" w:rsidRPr="000D63F3" w:rsidRDefault="0036333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Benzo(a)pyrene</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6,13</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6,11</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-0,02</w:t>
            </w:r>
          </w:p>
        </w:tc>
        <w:tc>
          <w:tcPr>
            <w:tcW w:w="0" w:type="auto"/>
          </w:tcPr>
          <w:p w:rsidR="00363332" w:rsidRPr="000D63F3" w:rsidRDefault="00755DA3" w:rsidP="00582B86">
            <w:pPr>
              <w:rPr>
                <w:rFonts w:asciiTheme="minorHAnsi" w:hAnsiTheme="minorHAnsi" w:cs="Arial"/>
                <w:sz w:val="20"/>
                <w:szCs w:val="20"/>
                <w:lang w:val="en-US"/>
              </w:rPr>
            </w:pPr>
            <w:r w:rsidRPr="000D63F3">
              <w:rPr>
                <w:rFonts w:asciiTheme="minorHAnsi" w:hAnsiTheme="minorHAnsi" w:cs="Arial"/>
                <w:sz w:val="20"/>
                <w:szCs w:val="20"/>
                <w:lang w:val="en-US"/>
              </w:rPr>
              <w:t>5,75</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6,47</w:t>
            </w:r>
          </w:p>
        </w:tc>
      </w:tr>
      <w:tr w:rsidR="00363332" w:rsidRPr="000D63F3" w:rsidTr="004F77BB">
        <w:trPr>
          <w:trHeight w:val="295"/>
          <w:jc w:val="center"/>
        </w:trPr>
        <w:tc>
          <w:tcPr>
            <w:tcW w:w="0" w:type="auto"/>
            <w:vMerge/>
          </w:tcPr>
          <w:p w:rsidR="00363332" w:rsidRPr="000D63F3" w:rsidRDefault="00363332" w:rsidP="0039350A">
            <w:pPr>
              <w:pStyle w:val="Corpsdetexte3"/>
              <w:spacing w:line="240" w:lineRule="auto"/>
              <w:rPr>
                <w:rFonts w:asciiTheme="minorHAnsi" w:hAnsiTheme="minorHAnsi"/>
                <w:sz w:val="20"/>
                <w:szCs w:val="20"/>
                <w:lang w:val="en-US"/>
              </w:rPr>
            </w:pPr>
          </w:p>
        </w:tc>
        <w:tc>
          <w:tcPr>
            <w:tcW w:w="0" w:type="auto"/>
          </w:tcPr>
          <w:p w:rsidR="00363332" w:rsidRPr="000D63F3" w:rsidRDefault="0036333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Benzo(b)fluoranthene</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5,78</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6,11</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0,33</w:t>
            </w:r>
          </w:p>
        </w:tc>
        <w:tc>
          <w:tcPr>
            <w:tcW w:w="0" w:type="auto"/>
          </w:tcPr>
          <w:p w:rsidR="00363332" w:rsidRPr="000D63F3" w:rsidRDefault="001E670C" w:rsidP="00582B86">
            <w:pPr>
              <w:rPr>
                <w:rFonts w:asciiTheme="minorHAnsi" w:hAnsiTheme="minorHAnsi" w:cs="Arial"/>
                <w:sz w:val="20"/>
                <w:szCs w:val="20"/>
                <w:lang w:val="en-US"/>
              </w:rPr>
            </w:pPr>
            <w:r w:rsidRPr="000D63F3">
              <w:rPr>
                <w:rFonts w:asciiTheme="minorHAnsi" w:hAnsiTheme="minorHAnsi" w:cs="Arial"/>
                <w:sz w:val="20"/>
                <w:szCs w:val="20"/>
                <w:lang w:val="en-US"/>
              </w:rPr>
              <w:t>5,75</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6,47</w:t>
            </w:r>
          </w:p>
        </w:tc>
      </w:tr>
      <w:tr w:rsidR="00363332" w:rsidRPr="000D63F3" w:rsidTr="004F77BB">
        <w:trPr>
          <w:trHeight w:val="251"/>
          <w:jc w:val="center"/>
        </w:trPr>
        <w:tc>
          <w:tcPr>
            <w:tcW w:w="0" w:type="auto"/>
            <w:vMerge/>
          </w:tcPr>
          <w:p w:rsidR="00363332" w:rsidRPr="000D63F3" w:rsidRDefault="00363332" w:rsidP="0039350A">
            <w:pPr>
              <w:pStyle w:val="Corpsdetexte3"/>
              <w:spacing w:line="240" w:lineRule="auto"/>
              <w:rPr>
                <w:rFonts w:asciiTheme="minorHAnsi" w:hAnsiTheme="minorHAnsi"/>
                <w:sz w:val="20"/>
                <w:szCs w:val="20"/>
                <w:lang w:val="en-US"/>
              </w:rPr>
            </w:pPr>
          </w:p>
        </w:tc>
        <w:tc>
          <w:tcPr>
            <w:tcW w:w="0" w:type="auto"/>
          </w:tcPr>
          <w:p w:rsidR="00363332" w:rsidRPr="000D63F3" w:rsidRDefault="0036333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Benzo(k)fluoranthene</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6,11</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6,11</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0,00</w:t>
            </w:r>
          </w:p>
        </w:tc>
        <w:tc>
          <w:tcPr>
            <w:tcW w:w="0" w:type="auto"/>
          </w:tcPr>
          <w:p w:rsidR="00363332" w:rsidRPr="000D63F3" w:rsidRDefault="001E670C" w:rsidP="00582B86">
            <w:pPr>
              <w:rPr>
                <w:rFonts w:asciiTheme="minorHAnsi" w:hAnsiTheme="minorHAnsi" w:cs="Arial"/>
                <w:sz w:val="20"/>
                <w:szCs w:val="20"/>
                <w:lang w:val="en-US"/>
              </w:rPr>
            </w:pPr>
            <w:r w:rsidRPr="000D63F3">
              <w:rPr>
                <w:rFonts w:asciiTheme="minorHAnsi" w:hAnsiTheme="minorHAnsi" w:cs="Arial"/>
                <w:sz w:val="20"/>
                <w:szCs w:val="20"/>
                <w:lang w:val="en-US"/>
              </w:rPr>
              <w:t>5,75</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6,47</w:t>
            </w:r>
          </w:p>
        </w:tc>
      </w:tr>
      <w:tr w:rsidR="00363332" w:rsidRPr="000D63F3" w:rsidTr="004F77BB">
        <w:trPr>
          <w:trHeight w:val="349"/>
          <w:jc w:val="center"/>
        </w:trPr>
        <w:tc>
          <w:tcPr>
            <w:tcW w:w="0" w:type="auto"/>
            <w:vMerge/>
          </w:tcPr>
          <w:p w:rsidR="00363332" w:rsidRPr="000D63F3" w:rsidRDefault="00363332" w:rsidP="0039350A">
            <w:pPr>
              <w:pStyle w:val="Corpsdetexte3"/>
              <w:spacing w:line="240" w:lineRule="auto"/>
              <w:rPr>
                <w:rFonts w:asciiTheme="minorHAnsi" w:hAnsiTheme="minorHAnsi"/>
                <w:sz w:val="20"/>
                <w:szCs w:val="20"/>
                <w:lang w:val="en-US"/>
              </w:rPr>
            </w:pPr>
          </w:p>
        </w:tc>
        <w:tc>
          <w:tcPr>
            <w:tcW w:w="0" w:type="auto"/>
          </w:tcPr>
          <w:p w:rsidR="00363332" w:rsidRPr="000D63F3" w:rsidRDefault="0036333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Fluoranthene</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5,16</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4,93</w:t>
            </w:r>
          </w:p>
        </w:tc>
        <w:tc>
          <w:tcPr>
            <w:tcW w:w="0" w:type="auto"/>
          </w:tcPr>
          <w:p w:rsidR="00363332" w:rsidRPr="000D63F3" w:rsidRDefault="00363332" w:rsidP="004F77BB">
            <w:pPr>
              <w:rPr>
                <w:rFonts w:asciiTheme="minorHAnsi" w:hAnsiTheme="minorHAnsi" w:cs="Arial"/>
                <w:sz w:val="20"/>
                <w:szCs w:val="20"/>
                <w:lang w:val="en-US"/>
              </w:rPr>
            </w:pPr>
            <w:r w:rsidRPr="000D63F3">
              <w:rPr>
                <w:rFonts w:asciiTheme="minorHAnsi" w:hAnsiTheme="minorHAnsi" w:cs="Arial"/>
                <w:sz w:val="20"/>
                <w:szCs w:val="20"/>
                <w:lang w:val="en-US"/>
              </w:rPr>
              <w:t>-0,23</w:t>
            </w:r>
          </w:p>
        </w:tc>
        <w:tc>
          <w:tcPr>
            <w:tcW w:w="0" w:type="auto"/>
          </w:tcPr>
          <w:p w:rsidR="00363332" w:rsidRPr="000D63F3" w:rsidRDefault="001E670C" w:rsidP="00582B86">
            <w:pPr>
              <w:rPr>
                <w:rFonts w:asciiTheme="minorHAnsi" w:hAnsiTheme="minorHAnsi" w:cs="Arial"/>
                <w:sz w:val="20"/>
                <w:szCs w:val="20"/>
                <w:lang w:val="en-US"/>
              </w:rPr>
            </w:pPr>
            <w:r w:rsidRPr="000D63F3">
              <w:rPr>
                <w:rFonts w:asciiTheme="minorHAnsi" w:hAnsiTheme="minorHAnsi" w:cs="Arial"/>
                <w:sz w:val="20"/>
                <w:szCs w:val="20"/>
                <w:lang w:val="en-US"/>
              </w:rPr>
              <w:t>4,57</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5,29</w:t>
            </w:r>
          </w:p>
        </w:tc>
      </w:tr>
      <w:tr w:rsidR="0030032E" w:rsidRPr="000D63F3" w:rsidTr="004F77BB">
        <w:trPr>
          <w:trHeight w:val="319"/>
          <w:jc w:val="center"/>
        </w:trPr>
        <w:tc>
          <w:tcPr>
            <w:tcW w:w="0" w:type="auto"/>
            <w:vMerge/>
          </w:tcPr>
          <w:p w:rsidR="0030032E" w:rsidRPr="000D63F3" w:rsidRDefault="0030032E" w:rsidP="0039350A">
            <w:pPr>
              <w:pStyle w:val="Corpsdetexte3"/>
              <w:spacing w:line="240" w:lineRule="auto"/>
              <w:rPr>
                <w:rFonts w:asciiTheme="minorHAnsi" w:hAnsiTheme="minorHAnsi"/>
                <w:sz w:val="20"/>
                <w:szCs w:val="20"/>
                <w:lang w:val="en-US"/>
              </w:rPr>
            </w:pPr>
          </w:p>
        </w:tc>
        <w:tc>
          <w:tcPr>
            <w:tcW w:w="0" w:type="auto"/>
          </w:tcPr>
          <w:p w:rsidR="0030032E" w:rsidRPr="000D63F3" w:rsidRDefault="0030032E"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Naphthalene</w:t>
            </w:r>
          </w:p>
        </w:tc>
        <w:tc>
          <w:tcPr>
            <w:tcW w:w="0" w:type="auto"/>
          </w:tcPr>
          <w:p w:rsidR="0030032E" w:rsidRPr="000D63F3" w:rsidRDefault="0030032E" w:rsidP="0039350A">
            <w:pPr>
              <w:rPr>
                <w:rFonts w:asciiTheme="minorHAnsi" w:hAnsiTheme="minorHAnsi" w:cs="Arial"/>
                <w:sz w:val="20"/>
                <w:szCs w:val="20"/>
                <w:lang w:val="en-US"/>
              </w:rPr>
            </w:pPr>
            <w:r w:rsidRPr="000D63F3">
              <w:rPr>
                <w:rFonts w:asciiTheme="minorHAnsi" w:hAnsiTheme="minorHAnsi" w:cs="Arial"/>
                <w:sz w:val="20"/>
                <w:szCs w:val="20"/>
                <w:lang w:val="en-US"/>
              </w:rPr>
              <w:t>3,30</w:t>
            </w:r>
          </w:p>
        </w:tc>
        <w:tc>
          <w:tcPr>
            <w:tcW w:w="0" w:type="auto"/>
          </w:tcPr>
          <w:p w:rsidR="0030032E" w:rsidRPr="000D63F3" w:rsidRDefault="0030032E" w:rsidP="0039350A">
            <w:pPr>
              <w:rPr>
                <w:rFonts w:asciiTheme="minorHAnsi" w:hAnsiTheme="minorHAnsi" w:cs="Arial"/>
                <w:sz w:val="20"/>
                <w:szCs w:val="20"/>
                <w:lang w:val="en-US"/>
              </w:rPr>
            </w:pPr>
            <w:r w:rsidRPr="000D63F3">
              <w:rPr>
                <w:rFonts w:asciiTheme="minorHAnsi" w:hAnsiTheme="minorHAnsi" w:cs="Arial"/>
                <w:sz w:val="20"/>
                <w:szCs w:val="20"/>
                <w:lang w:val="en-US"/>
              </w:rPr>
              <w:t>3,17</w:t>
            </w:r>
          </w:p>
        </w:tc>
        <w:tc>
          <w:tcPr>
            <w:tcW w:w="0" w:type="auto"/>
          </w:tcPr>
          <w:p w:rsidR="0030032E" w:rsidRPr="000D63F3" w:rsidRDefault="0030032E" w:rsidP="0039350A">
            <w:pPr>
              <w:rPr>
                <w:rFonts w:asciiTheme="minorHAnsi" w:hAnsiTheme="minorHAnsi" w:cs="Arial"/>
                <w:sz w:val="20"/>
                <w:szCs w:val="20"/>
                <w:lang w:val="en-US"/>
              </w:rPr>
            </w:pPr>
            <w:r w:rsidRPr="000D63F3">
              <w:rPr>
                <w:rFonts w:asciiTheme="minorHAnsi" w:hAnsiTheme="minorHAnsi" w:cs="Arial"/>
                <w:sz w:val="20"/>
                <w:szCs w:val="20"/>
                <w:lang w:val="en-US"/>
              </w:rPr>
              <w:t>-0,13</w:t>
            </w:r>
          </w:p>
        </w:tc>
        <w:tc>
          <w:tcPr>
            <w:tcW w:w="0" w:type="auto"/>
          </w:tcPr>
          <w:p w:rsidR="0030032E" w:rsidRPr="000D63F3" w:rsidRDefault="00930589" w:rsidP="00582B86">
            <w:pPr>
              <w:rPr>
                <w:rFonts w:asciiTheme="minorHAnsi" w:hAnsiTheme="minorHAnsi" w:cs="Arial"/>
                <w:sz w:val="20"/>
                <w:szCs w:val="20"/>
                <w:lang w:val="en-US"/>
              </w:rPr>
            </w:pPr>
            <w:r w:rsidRPr="000D63F3">
              <w:rPr>
                <w:rFonts w:asciiTheme="minorHAnsi" w:hAnsiTheme="minorHAnsi" w:cs="Arial"/>
                <w:sz w:val="20"/>
                <w:szCs w:val="20"/>
                <w:lang w:val="en-US"/>
              </w:rPr>
              <w:t>2,81</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3,53</w:t>
            </w:r>
          </w:p>
        </w:tc>
      </w:tr>
      <w:tr w:rsidR="0030032E" w:rsidRPr="000D63F3" w:rsidTr="004F77BB">
        <w:trPr>
          <w:trHeight w:val="252"/>
          <w:jc w:val="center"/>
        </w:trPr>
        <w:tc>
          <w:tcPr>
            <w:tcW w:w="0" w:type="auto"/>
            <w:vMerge w:val="restart"/>
            <w:tcBorders>
              <w:top w:val="single" w:sz="4" w:space="0" w:color="000000"/>
            </w:tcBorders>
          </w:tcPr>
          <w:p w:rsidR="0030032E" w:rsidRPr="000D63F3" w:rsidRDefault="0030032E" w:rsidP="0039350A">
            <w:pPr>
              <w:pStyle w:val="Corpsdetexte3"/>
              <w:spacing w:line="240" w:lineRule="auto"/>
              <w:rPr>
                <w:rFonts w:asciiTheme="minorHAnsi" w:hAnsiTheme="minorHAnsi"/>
                <w:sz w:val="20"/>
                <w:szCs w:val="20"/>
                <w:lang w:val="en-US"/>
              </w:rPr>
            </w:pPr>
            <w:r w:rsidRPr="000D63F3">
              <w:rPr>
                <w:rFonts w:asciiTheme="minorHAnsi" w:hAnsiTheme="minorHAnsi"/>
                <w:sz w:val="20"/>
                <w:szCs w:val="20"/>
                <w:lang w:val="en-US"/>
              </w:rPr>
              <w:t>PCB</w:t>
            </w:r>
          </w:p>
        </w:tc>
        <w:tc>
          <w:tcPr>
            <w:tcW w:w="0" w:type="auto"/>
          </w:tcPr>
          <w:p w:rsidR="0030032E" w:rsidRPr="000D63F3" w:rsidRDefault="0030032E"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PCB28</w:t>
            </w:r>
          </w:p>
        </w:tc>
        <w:tc>
          <w:tcPr>
            <w:tcW w:w="0" w:type="auto"/>
          </w:tcPr>
          <w:p w:rsidR="0030032E" w:rsidRPr="000D63F3" w:rsidRDefault="0030032E" w:rsidP="0039350A">
            <w:pPr>
              <w:rPr>
                <w:rFonts w:asciiTheme="minorHAnsi" w:hAnsiTheme="minorHAnsi" w:cs="Arial"/>
                <w:sz w:val="20"/>
                <w:szCs w:val="20"/>
                <w:lang w:val="en-US"/>
              </w:rPr>
            </w:pPr>
            <w:r w:rsidRPr="000D63F3">
              <w:rPr>
                <w:rFonts w:asciiTheme="minorHAnsi" w:hAnsiTheme="minorHAnsi" w:cs="Arial"/>
                <w:sz w:val="20"/>
                <w:szCs w:val="20"/>
                <w:lang w:val="en-US"/>
              </w:rPr>
              <w:t>5,62</w:t>
            </w:r>
          </w:p>
        </w:tc>
        <w:tc>
          <w:tcPr>
            <w:tcW w:w="0" w:type="auto"/>
          </w:tcPr>
          <w:p w:rsidR="0030032E" w:rsidRPr="000D63F3" w:rsidRDefault="0030032E" w:rsidP="0039350A">
            <w:pPr>
              <w:rPr>
                <w:rFonts w:asciiTheme="minorHAnsi" w:hAnsiTheme="minorHAnsi" w:cs="Arial"/>
                <w:sz w:val="20"/>
                <w:szCs w:val="20"/>
                <w:lang w:val="en-US"/>
              </w:rPr>
            </w:pPr>
            <w:r w:rsidRPr="000D63F3">
              <w:rPr>
                <w:rFonts w:asciiTheme="minorHAnsi" w:hAnsiTheme="minorHAnsi" w:cs="Arial"/>
                <w:sz w:val="20"/>
                <w:szCs w:val="20"/>
                <w:lang w:val="en-US"/>
              </w:rPr>
              <w:t>5,69</w:t>
            </w:r>
          </w:p>
        </w:tc>
        <w:tc>
          <w:tcPr>
            <w:tcW w:w="0" w:type="auto"/>
          </w:tcPr>
          <w:p w:rsidR="0030032E" w:rsidRPr="000D63F3" w:rsidRDefault="0030032E" w:rsidP="0039350A">
            <w:pPr>
              <w:rPr>
                <w:rFonts w:asciiTheme="minorHAnsi" w:hAnsiTheme="minorHAnsi" w:cs="Arial"/>
                <w:sz w:val="20"/>
                <w:szCs w:val="20"/>
                <w:lang w:val="en-US"/>
              </w:rPr>
            </w:pPr>
            <w:r w:rsidRPr="000D63F3">
              <w:rPr>
                <w:rFonts w:asciiTheme="minorHAnsi" w:hAnsiTheme="minorHAnsi" w:cs="Arial"/>
                <w:sz w:val="20"/>
                <w:szCs w:val="20"/>
                <w:lang w:val="en-US"/>
              </w:rPr>
              <w:t>0,07</w:t>
            </w:r>
          </w:p>
        </w:tc>
        <w:tc>
          <w:tcPr>
            <w:tcW w:w="0" w:type="auto"/>
          </w:tcPr>
          <w:p w:rsidR="0030032E" w:rsidRPr="000D63F3" w:rsidRDefault="00077EAD" w:rsidP="00582B86">
            <w:pPr>
              <w:rPr>
                <w:rFonts w:asciiTheme="minorHAnsi" w:hAnsiTheme="minorHAnsi" w:cs="Arial"/>
                <w:sz w:val="20"/>
                <w:szCs w:val="20"/>
                <w:lang w:val="en-US"/>
              </w:rPr>
            </w:pPr>
            <w:r w:rsidRPr="000D63F3">
              <w:rPr>
                <w:rFonts w:asciiTheme="minorHAnsi" w:hAnsiTheme="minorHAnsi" w:cs="Arial"/>
                <w:sz w:val="20"/>
                <w:szCs w:val="20"/>
                <w:lang w:val="en-US"/>
              </w:rPr>
              <w:t>5,33</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6,05</w:t>
            </w:r>
          </w:p>
        </w:tc>
      </w:tr>
      <w:tr w:rsidR="008516F1" w:rsidRPr="000D63F3" w:rsidTr="004F77BB">
        <w:trPr>
          <w:trHeight w:val="363"/>
          <w:jc w:val="center"/>
        </w:trPr>
        <w:tc>
          <w:tcPr>
            <w:tcW w:w="0" w:type="auto"/>
            <w:vMerge/>
          </w:tcPr>
          <w:p w:rsidR="008516F1" w:rsidRPr="000D63F3" w:rsidRDefault="008516F1" w:rsidP="0039350A">
            <w:pPr>
              <w:pStyle w:val="Corpsdetexte3"/>
              <w:spacing w:line="240" w:lineRule="auto"/>
              <w:rPr>
                <w:rFonts w:asciiTheme="minorHAnsi" w:hAnsiTheme="minorHAnsi"/>
                <w:sz w:val="20"/>
                <w:szCs w:val="20"/>
                <w:lang w:val="en-US"/>
              </w:rPr>
            </w:pPr>
          </w:p>
        </w:tc>
        <w:tc>
          <w:tcPr>
            <w:tcW w:w="0" w:type="auto"/>
          </w:tcPr>
          <w:p w:rsidR="008516F1" w:rsidRPr="000D63F3" w:rsidRDefault="008516F1"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 52</w:t>
            </w:r>
          </w:p>
        </w:tc>
        <w:tc>
          <w:tcPr>
            <w:tcW w:w="0" w:type="auto"/>
          </w:tcPr>
          <w:p w:rsidR="008516F1" w:rsidRPr="000D63F3" w:rsidRDefault="008516F1" w:rsidP="004F77BB">
            <w:pPr>
              <w:rPr>
                <w:rFonts w:asciiTheme="minorHAnsi" w:hAnsiTheme="minorHAnsi" w:cs="Arial"/>
                <w:sz w:val="20"/>
                <w:szCs w:val="20"/>
                <w:lang w:val="en-US"/>
              </w:rPr>
            </w:pPr>
            <w:r w:rsidRPr="000D63F3">
              <w:rPr>
                <w:rFonts w:asciiTheme="minorHAnsi" w:hAnsiTheme="minorHAnsi" w:cs="Arial"/>
                <w:sz w:val="20"/>
                <w:szCs w:val="20"/>
                <w:lang w:val="en-US"/>
              </w:rPr>
              <w:t>6,09</w:t>
            </w:r>
          </w:p>
        </w:tc>
        <w:tc>
          <w:tcPr>
            <w:tcW w:w="0" w:type="auto"/>
          </w:tcPr>
          <w:p w:rsidR="008516F1" w:rsidRPr="000D63F3" w:rsidRDefault="008516F1" w:rsidP="004F77BB">
            <w:pPr>
              <w:rPr>
                <w:rFonts w:asciiTheme="minorHAnsi" w:hAnsiTheme="minorHAnsi" w:cs="Arial"/>
                <w:sz w:val="20"/>
                <w:szCs w:val="20"/>
                <w:lang w:val="en-US"/>
              </w:rPr>
            </w:pPr>
            <w:r w:rsidRPr="000D63F3">
              <w:rPr>
                <w:rFonts w:asciiTheme="minorHAnsi" w:hAnsiTheme="minorHAnsi" w:cs="Arial"/>
                <w:sz w:val="20"/>
                <w:szCs w:val="20"/>
                <w:lang w:val="en-US"/>
              </w:rPr>
              <w:t>6,34</w:t>
            </w:r>
          </w:p>
        </w:tc>
        <w:tc>
          <w:tcPr>
            <w:tcW w:w="0" w:type="auto"/>
          </w:tcPr>
          <w:p w:rsidR="008516F1" w:rsidRPr="000D63F3" w:rsidRDefault="008516F1" w:rsidP="004F77BB">
            <w:pPr>
              <w:rPr>
                <w:rFonts w:asciiTheme="minorHAnsi" w:hAnsiTheme="minorHAnsi" w:cs="Arial"/>
                <w:sz w:val="20"/>
                <w:szCs w:val="20"/>
                <w:lang w:val="en-US"/>
              </w:rPr>
            </w:pPr>
            <w:r w:rsidRPr="000D63F3">
              <w:rPr>
                <w:rFonts w:asciiTheme="minorHAnsi" w:hAnsiTheme="minorHAnsi" w:cs="Arial"/>
                <w:sz w:val="20"/>
                <w:szCs w:val="20"/>
                <w:lang w:val="en-US"/>
              </w:rPr>
              <w:t>0,25</w:t>
            </w:r>
          </w:p>
        </w:tc>
        <w:tc>
          <w:tcPr>
            <w:tcW w:w="0" w:type="auto"/>
          </w:tcPr>
          <w:p w:rsidR="008516F1" w:rsidRPr="000D63F3" w:rsidRDefault="00077EAD" w:rsidP="00582B86">
            <w:pPr>
              <w:rPr>
                <w:rFonts w:asciiTheme="minorHAnsi" w:hAnsiTheme="minorHAnsi" w:cs="Arial"/>
                <w:sz w:val="20"/>
                <w:szCs w:val="20"/>
                <w:lang w:val="en-US"/>
              </w:rPr>
            </w:pPr>
            <w:r w:rsidRPr="000D63F3">
              <w:rPr>
                <w:rFonts w:asciiTheme="minorHAnsi" w:hAnsiTheme="minorHAnsi" w:cs="Arial"/>
                <w:sz w:val="20"/>
                <w:szCs w:val="20"/>
                <w:lang w:val="en-US"/>
              </w:rPr>
              <w:t>5,98</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6,70</w:t>
            </w:r>
          </w:p>
        </w:tc>
      </w:tr>
      <w:tr w:rsidR="008516F1" w:rsidRPr="000D63F3" w:rsidTr="004F77BB">
        <w:trPr>
          <w:trHeight w:val="319"/>
          <w:jc w:val="center"/>
        </w:trPr>
        <w:tc>
          <w:tcPr>
            <w:tcW w:w="0" w:type="auto"/>
            <w:vMerge/>
          </w:tcPr>
          <w:p w:rsidR="008516F1" w:rsidRPr="000D63F3" w:rsidRDefault="008516F1" w:rsidP="0039350A">
            <w:pPr>
              <w:pStyle w:val="Corpsdetexte3"/>
              <w:spacing w:line="240" w:lineRule="auto"/>
              <w:rPr>
                <w:rFonts w:asciiTheme="minorHAnsi" w:hAnsiTheme="minorHAnsi"/>
                <w:sz w:val="20"/>
                <w:szCs w:val="20"/>
                <w:lang w:val="en-US"/>
              </w:rPr>
            </w:pPr>
          </w:p>
        </w:tc>
        <w:tc>
          <w:tcPr>
            <w:tcW w:w="0" w:type="auto"/>
          </w:tcPr>
          <w:p w:rsidR="008516F1" w:rsidRPr="000D63F3" w:rsidRDefault="008516F1"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PCB101</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6,80</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6,98</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0,18</w:t>
            </w:r>
          </w:p>
        </w:tc>
        <w:tc>
          <w:tcPr>
            <w:tcW w:w="0" w:type="auto"/>
          </w:tcPr>
          <w:p w:rsidR="008516F1" w:rsidRPr="000D63F3" w:rsidRDefault="00077EAD" w:rsidP="00582B86">
            <w:pPr>
              <w:rPr>
                <w:rFonts w:asciiTheme="minorHAnsi" w:hAnsiTheme="minorHAnsi" w:cs="Arial"/>
                <w:sz w:val="20"/>
                <w:szCs w:val="20"/>
                <w:lang w:val="en-US"/>
              </w:rPr>
            </w:pPr>
            <w:r w:rsidRPr="000D63F3">
              <w:rPr>
                <w:rFonts w:asciiTheme="minorHAnsi" w:hAnsiTheme="minorHAnsi" w:cs="Arial"/>
                <w:sz w:val="20"/>
                <w:szCs w:val="20"/>
                <w:lang w:val="en-US"/>
              </w:rPr>
              <w:t>6,62</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7,34</w:t>
            </w:r>
          </w:p>
        </w:tc>
      </w:tr>
      <w:tr w:rsidR="008516F1" w:rsidRPr="000D63F3" w:rsidTr="004F77BB">
        <w:trPr>
          <w:trHeight w:val="445"/>
          <w:jc w:val="center"/>
        </w:trPr>
        <w:tc>
          <w:tcPr>
            <w:tcW w:w="0" w:type="auto"/>
            <w:vMerge/>
          </w:tcPr>
          <w:p w:rsidR="008516F1" w:rsidRPr="000D63F3" w:rsidRDefault="008516F1" w:rsidP="0039350A">
            <w:pPr>
              <w:pStyle w:val="Corpsdetexte3"/>
              <w:spacing w:line="240" w:lineRule="auto"/>
              <w:rPr>
                <w:rFonts w:asciiTheme="minorHAnsi" w:hAnsiTheme="minorHAnsi"/>
                <w:sz w:val="20"/>
                <w:szCs w:val="20"/>
                <w:lang w:val="en-US"/>
              </w:rPr>
            </w:pPr>
          </w:p>
        </w:tc>
        <w:tc>
          <w:tcPr>
            <w:tcW w:w="0" w:type="auto"/>
          </w:tcPr>
          <w:p w:rsidR="008516F1" w:rsidRPr="000D63F3" w:rsidRDefault="008516F1"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PCB118</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7,12</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6,98</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-0,14</w:t>
            </w:r>
          </w:p>
        </w:tc>
        <w:tc>
          <w:tcPr>
            <w:tcW w:w="0" w:type="auto"/>
          </w:tcPr>
          <w:p w:rsidR="008516F1" w:rsidRPr="000D63F3" w:rsidRDefault="00077EAD" w:rsidP="00582B86">
            <w:pPr>
              <w:rPr>
                <w:rFonts w:asciiTheme="minorHAnsi" w:hAnsiTheme="minorHAnsi" w:cs="Arial"/>
                <w:sz w:val="20"/>
                <w:szCs w:val="20"/>
                <w:lang w:val="en-US"/>
              </w:rPr>
            </w:pPr>
            <w:r w:rsidRPr="000D63F3">
              <w:rPr>
                <w:rFonts w:asciiTheme="minorHAnsi" w:hAnsiTheme="minorHAnsi" w:cs="Arial"/>
                <w:sz w:val="20"/>
                <w:szCs w:val="20"/>
                <w:lang w:val="en-US"/>
              </w:rPr>
              <w:t>6,62</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7,34</w:t>
            </w:r>
          </w:p>
        </w:tc>
      </w:tr>
      <w:tr w:rsidR="008516F1" w:rsidRPr="000D63F3" w:rsidTr="004F77BB">
        <w:trPr>
          <w:trHeight w:val="371"/>
          <w:jc w:val="center"/>
        </w:trPr>
        <w:tc>
          <w:tcPr>
            <w:tcW w:w="0" w:type="auto"/>
            <w:vMerge/>
          </w:tcPr>
          <w:p w:rsidR="008516F1" w:rsidRPr="000D63F3" w:rsidRDefault="008516F1" w:rsidP="0039350A">
            <w:pPr>
              <w:pStyle w:val="Corpsdetexte3"/>
              <w:spacing w:line="240" w:lineRule="auto"/>
              <w:rPr>
                <w:rFonts w:asciiTheme="minorHAnsi" w:hAnsiTheme="minorHAnsi"/>
                <w:sz w:val="20"/>
                <w:szCs w:val="20"/>
                <w:lang w:val="en-US"/>
              </w:rPr>
            </w:pPr>
          </w:p>
        </w:tc>
        <w:tc>
          <w:tcPr>
            <w:tcW w:w="0" w:type="auto"/>
          </w:tcPr>
          <w:p w:rsidR="008516F1" w:rsidRPr="000D63F3" w:rsidRDefault="008516F1"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PCB138</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7,44</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7,62</w:t>
            </w:r>
          </w:p>
        </w:tc>
        <w:tc>
          <w:tcPr>
            <w:tcW w:w="0" w:type="auto"/>
          </w:tcPr>
          <w:p w:rsidR="008516F1" w:rsidRPr="000D63F3" w:rsidRDefault="008516F1" w:rsidP="0039350A">
            <w:pPr>
              <w:rPr>
                <w:rFonts w:asciiTheme="minorHAnsi" w:hAnsiTheme="minorHAnsi" w:cs="Arial"/>
                <w:sz w:val="20"/>
                <w:szCs w:val="20"/>
                <w:lang w:val="en-US"/>
              </w:rPr>
            </w:pPr>
            <w:r w:rsidRPr="000D63F3">
              <w:rPr>
                <w:rFonts w:asciiTheme="minorHAnsi" w:hAnsiTheme="minorHAnsi" w:cs="Arial"/>
                <w:sz w:val="20"/>
                <w:szCs w:val="20"/>
                <w:lang w:val="en-US"/>
              </w:rPr>
              <w:t>0,18</w:t>
            </w:r>
          </w:p>
        </w:tc>
        <w:tc>
          <w:tcPr>
            <w:tcW w:w="0" w:type="auto"/>
          </w:tcPr>
          <w:p w:rsidR="008516F1" w:rsidRPr="000D63F3" w:rsidRDefault="00077EAD" w:rsidP="00582B86">
            <w:pPr>
              <w:rPr>
                <w:rFonts w:asciiTheme="minorHAnsi" w:hAnsiTheme="minorHAnsi" w:cs="Arial"/>
                <w:sz w:val="20"/>
                <w:szCs w:val="20"/>
                <w:lang w:val="en-US"/>
              </w:rPr>
            </w:pPr>
            <w:r w:rsidRPr="000D63F3">
              <w:rPr>
                <w:rFonts w:asciiTheme="minorHAnsi" w:hAnsiTheme="minorHAnsi" w:cs="Arial"/>
                <w:sz w:val="20"/>
                <w:szCs w:val="20"/>
                <w:lang w:val="en-US"/>
              </w:rPr>
              <w:t>7,26</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7,98</w:t>
            </w:r>
          </w:p>
        </w:tc>
      </w:tr>
      <w:tr w:rsidR="006670FA" w:rsidRPr="000D63F3" w:rsidTr="004F77BB">
        <w:trPr>
          <w:trHeight w:val="341"/>
          <w:jc w:val="center"/>
        </w:trPr>
        <w:tc>
          <w:tcPr>
            <w:tcW w:w="0" w:type="auto"/>
            <w:vMerge/>
          </w:tcPr>
          <w:p w:rsidR="006670FA" w:rsidRPr="000D63F3" w:rsidRDefault="006670FA" w:rsidP="0039350A">
            <w:pPr>
              <w:pStyle w:val="Corpsdetexte3"/>
              <w:spacing w:line="240" w:lineRule="auto"/>
              <w:rPr>
                <w:rFonts w:asciiTheme="minorHAnsi" w:hAnsiTheme="minorHAnsi"/>
                <w:sz w:val="20"/>
                <w:szCs w:val="20"/>
                <w:lang w:val="en-US"/>
              </w:rPr>
            </w:pPr>
          </w:p>
        </w:tc>
        <w:tc>
          <w:tcPr>
            <w:tcW w:w="0" w:type="auto"/>
          </w:tcPr>
          <w:p w:rsidR="006670FA" w:rsidRPr="000D63F3" w:rsidRDefault="006670F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PCB153</w:t>
            </w:r>
          </w:p>
        </w:tc>
        <w:tc>
          <w:tcPr>
            <w:tcW w:w="0" w:type="auto"/>
          </w:tcPr>
          <w:p w:rsidR="006670FA" w:rsidRPr="000D63F3" w:rsidRDefault="006670FA" w:rsidP="0039350A">
            <w:pPr>
              <w:rPr>
                <w:rFonts w:asciiTheme="minorHAnsi" w:hAnsiTheme="minorHAnsi" w:cs="Arial"/>
                <w:sz w:val="20"/>
                <w:szCs w:val="20"/>
                <w:lang w:val="en-US"/>
              </w:rPr>
            </w:pPr>
            <w:r w:rsidRPr="000D63F3">
              <w:rPr>
                <w:rFonts w:asciiTheme="minorHAnsi" w:hAnsiTheme="minorHAnsi" w:cs="Arial"/>
                <w:sz w:val="20"/>
                <w:szCs w:val="20"/>
                <w:lang w:val="en-US"/>
              </w:rPr>
              <w:t>7,75</w:t>
            </w:r>
          </w:p>
        </w:tc>
        <w:tc>
          <w:tcPr>
            <w:tcW w:w="0" w:type="auto"/>
          </w:tcPr>
          <w:p w:rsidR="006670FA" w:rsidRPr="000D63F3" w:rsidRDefault="006670FA" w:rsidP="0039350A">
            <w:pPr>
              <w:rPr>
                <w:rFonts w:asciiTheme="minorHAnsi" w:hAnsiTheme="minorHAnsi" w:cs="Arial"/>
                <w:sz w:val="20"/>
                <w:szCs w:val="20"/>
                <w:lang w:val="en-US"/>
              </w:rPr>
            </w:pPr>
            <w:r w:rsidRPr="000D63F3">
              <w:rPr>
                <w:rFonts w:asciiTheme="minorHAnsi" w:hAnsiTheme="minorHAnsi" w:cs="Arial"/>
                <w:sz w:val="20"/>
                <w:szCs w:val="20"/>
                <w:lang w:val="en-US"/>
              </w:rPr>
              <w:t>7,62</w:t>
            </w:r>
          </w:p>
        </w:tc>
        <w:tc>
          <w:tcPr>
            <w:tcW w:w="0" w:type="auto"/>
          </w:tcPr>
          <w:p w:rsidR="006670FA" w:rsidRPr="000D63F3" w:rsidRDefault="006670FA" w:rsidP="0039350A">
            <w:pPr>
              <w:rPr>
                <w:rFonts w:asciiTheme="minorHAnsi" w:hAnsiTheme="minorHAnsi" w:cs="Arial"/>
                <w:sz w:val="20"/>
                <w:szCs w:val="20"/>
                <w:lang w:val="en-US"/>
              </w:rPr>
            </w:pPr>
            <w:r w:rsidRPr="000D63F3">
              <w:rPr>
                <w:rFonts w:asciiTheme="minorHAnsi" w:hAnsiTheme="minorHAnsi" w:cs="Arial"/>
                <w:sz w:val="20"/>
                <w:szCs w:val="20"/>
                <w:lang w:val="en-US"/>
              </w:rPr>
              <w:t>-0,13</w:t>
            </w:r>
          </w:p>
        </w:tc>
        <w:tc>
          <w:tcPr>
            <w:tcW w:w="0" w:type="auto"/>
          </w:tcPr>
          <w:p w:rsidR="006670FA" w:rsidRPr="000D63F3" w:rsidRDefault="00077EAD" w:rsidP="00582B86">
            <w:pPr>
              <w:rPr>
                <w:rFonts w:asciiTheme="minorHAnsi" w:hAnsiTheme="minorHAnsi" w:cs="Arial"/>
                <w:sz w:val="20"/>
                <w:szCs w:val="20"/>
                <w:lang w:val="en-US"/>
              </w:rPr>
            </w:pPr>
            <w:r w:rsidRPr="000D63F3">
              <w:rPr>
                <w:rFonts w:asciiTheme="minorHAnsi" w:hAnsiTheme="minorHAnsi" w:cs="Arial"/>
                <w:sz w:val="20"/>
                <w:szCs w:val="20"/>
                <w:lang w:val="en-US"/>
              </w:rPr>
              <w:t>7,26</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7,98</w:t>
            </w:r>
          </w:p>
        </w:tc>
      </w:tr>
      <w:tr w:rsidR="006670FA" w:rsidRPr="000D63F3" w:rsidTr="004F77BB">
        <w:trPr>
          <w:trHeight w:val="311"/>
          <w:jc w:val="center"/>
        </w:trPr>
        <w:tc>
          <w:tcPr>
            <w:tcW w:w="0" w:type="auto"/>
            <w:vMerge/>
          </w:tcPr>
          <w:p w:rsidR="006670FA" w:rsidRPr="000D63F3" w:rsidRDefault="006670FA" w:rsidP="0039350A">
            <w:pPr>
              <w:pStyle w:val="Corpsdetexte3"/>
              <w:spacing w:line="240" w:lineRule="auto"/>
              <w:rPr>
                <w:rFonts w:asciiTheme="minorHAnsi" w:hAnsiTheme="minorHAnsi"/>
                <w:sz w:val="20"/>
                <w:szCs w:val="20"/>
                <w:lang w:val="en-US"/>
              </w:rPr>
            </w:pPr>
          </w:p>
        </w:tc>
        <w:tc>
          <w:tcPr>
            <w:tcW w:w="0" w:type="auto"/>
          </w:tcPr>
          <w:p w:rsidR="006670FA" w:rsidRPr="000D63F3" w:rsidRDefault="006670F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PCB180</w:t>
            </w:r>
          </w:p>
        </w:tc>
        <w:tc>
          <w:tcPr>
            <w:tcW w:w="0" w:type="auto"/>
          </w:tcPr>
          <w:p w:rsidR="006670FA" w:rsidRPr="000D63F3" w:rsidRDefault="006670F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Pr>
          <w:p w:rsidR="006670FA" w:rsidRPr="000D63F3" w:rsidRDefault="006670F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8,27</w:t>
            </w:r>
          </w:p>
        </w:tc>
        <w:tc>
          <w:tcPr>
            <w:tcW w:w="0" w:type="auto"/>
          </w:tcPr>
          <w:p w:rsidR="006670FA" w:rsidRPr="000D63F3" w:rsidRDefault="006670F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Pr>
          <w:p w:rsidR="006670FA" w:rsidRPr="000D63F3" w:rsidRDefault="005900EA" w:rsidP="00582B86">
            <w:pPr>
              <w:rPr>
                <w:rFonts w:asciiTheme="minorHAnsi" w:hAnsiTheme="minorHAnsi" w:cs="Arial"/>
                <w:sz w:val="20"/>
                <w:szCs w:val="20"/>
                <w:lang w:val="en-US"/>
              </w:rPr>
            </w:pPr>
            <w:r w:rsidRPr="000D63F3">
              <w:rPr>
                <w:rFonts w:asciiTheme="minorHAnsi" w:hAnsiTheme="minorHAnsi" w:cs="Arial"/>
                <w:sz w:val="20"/>
                <w:szCs w:val="20"/>
                <w:lang w:val="en-US"/>
              </w:rPr>
              <w:t>7,91 – 8,63</w:t>
            </w:r>
          </w:p>
        </w:tc>
      </w:tr>
      <w:tr w:rsidR="004C7252" w:rsidRPr="000D63F3" w:rsidTr="004F77BB">
        <w:trPr>
          <w:trHeight w:val="251"/>
          <w:jc w:val="center"/>
        </w:trPr>
        <w:tc>
          <w:tcPr>
            <w:tcW w:w="0" w:type="auto"/>
            <w:vMerge w:val="restart"/>
            <w:tcBorders>
              <w:top w:val="single" w:sz="4" w:space="0" w:color="000000"/>
            </w:tcBorders>
          </w:tcPr>
          <w:p w:rsidR="004C7252" w:rsidRPr="000D63F3" w:rsidRDefault="004C7252" w:rsidP="0039350A">
            <w:pPr>
              <w:pStyle w:val="Corpsdetexte3"/>
              <w:spacing w:line="240" w:lineRule="auto"/>
              <w:rPr>
                <w:rFonts w:asciiTheme="minorHAnsi" w:hAnsiTheme="minorHAnsi"/>
                <w:sz w:val="20"/>
                <w:szCs w:val="20"/>
                <w:lang w:val="en-US"/>
              </w:rPr>
            </w:pPr>
            <w:r w:rsidRPr="000D63F3">
              <w:rPr>
                <w:rFonts w:asciiTheme="minorHAnsi" w:hAnsiTheme="minorHAnsi"/>
                <w:sz w:val="20"/>
                <w:szCs w:val="20"/>
                <w:lang w:val="en-US"/>
              </w:rPr>
              <w:t>Pesticides</w:t>
            </w:r>
          </w:p>
        </w:tc>
        <w:tc>
          <w:tcPr>
            <w:tcW w:w="0" w:type="auto"/>
            <w:tcBorders>
              <w:top w:val="single" w:sz="4" w:space="0" w:color="000000"/>
            </w:tcBorders>
            <w:shd w:val="clear" w:color="auto" w:fill="auto"/>
          </w:tcPr>
          <w:p w:rsidR="004C7252" w:rsidRPr="000D63F3" w:rsidRDefault="004C725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Alachlor</w:t>
            </w:r>
          </w:p>
        </w:tc>
        <w:tc>
          <w:tcPr>
            <w:tcW w:w="0" w:type="auto"/>
            <w:tcBorders>
              <w:top w:val="single" w:sz="4" w:space="0" w:color="000000"/>
            </w:tcBorders>
          </w:tcPr>
          <w:p w:rsidR="004C7252" w:rsidRPr="000D63F3" w:rsidRDefault="004C7252"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3,37</w:t>
            </w:r>
          </w:p>
        </w:tc>
        <w:tc>
          <w:tcPr>
            <w:tcW w:w="0" w:type="auto"/>
            <w:tcBorders>
              <w:top w:val="single" w:sz="4" w:space="0" w:color="000000"/>
            </w:tcBorders>
          </w:tcPr>
          <w:p w:rsidR="004C7252" w:rsidRPr="000D63F3" w:rsidRDefault="004C7252"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3,52</w:t>
            </w:r>
          </w:p>
        </w:tc>
        <w:tc>
          <w:tcPr>
            <w:tcW w:w="0" w:type="auto"/>
            <w:tcBorders>
              <w:top w:val="single" w:sz="4" w:space="0" w:color="000000"/>
            </w:tcBorders>
          </w:tcPr>
          <w:p w:rsidR="004C7252" w:rsidRPr="000D63F3" w:rsidRDefault="004C7252" w:rsidP="004F77BB">
            <w:pPr>
              <w:rPr>
                <w:rFonts w:asciiTheme="minorHAnsi" w:hAnsiTheme="minorHAnsi" w:cs="Arial"/>
                <w:sz w:val="20"/>
                <w:szCs w:val="20"/>
                <w:lang w:val="en-US"/>
              </w:rPr>
            </w:pPr>
            <w:r w:rsidRPr="000D63F3">
              <w:rPr>
                <w:rFonts w:asciiTheme="minorHAnsi" w:hAnsiTheme="minorHAnsi" w:cs="Arial"/>
                <w:sz w:val="20"/>
                <w:szCs w:val="20"/>
                <w:lang w:val="en-US"/>
              </w:rPr>
              <w:t>-0,15</w:t>
            </w:r>
          </w:p>
        </w:tc>
        <w:tc>
          <w:tcPr>
            <w:tcW w:w="0" w:type="auto"/>
            <w:tcBorders>
              <w:top w:val="single" w:sz="4" w:space="0" w:color="000000"/>
            </w:tcBorders>
          </w:tcPr>
          <w:p w:rsidR="004C7252" w:rsidRPr="000D63F3" w:rsidRDefault="00AE5800" w:rsidP="00582B86">
            <w:pPr>
              <w:rPr>
                <w:rFonts w:asciiTheme="minorHAnsi" w:hAnsiTheme="minorHAnsi" w:cs="Arial"/>
                <w:sz w:val="20"/>
                <w:szCs w:val="20"/>
                <w:lang w:val="en-US"/>
              </w:rPr>
            </w:pPr>
            <w:r w:rsidRPr="000D63F3">
              <w:rPr>
                <w:rFonts w:asciiTheme="minorHAnsi" w:hAnsiTheme="minorHAnsi" w:cs="Arial"/>
                <w:sz w:val="20"/>
                <w:szCs w:val="20"/>
                <w:lang w:val="en-US"/>
              </w:rPr>
              <w:t>3,01</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3,73</w:t>
            </w:r>
          </w:p>
        </w:tc>
      </w:tr>
      <w:tr w:rsidR="004C7252" w:rsidRPr="000D63F3" w:rsidTr="004F77BB">
        <w:trPr>
          <w:trHeight w:val="335"/>
          <w:jc w:val="center"/>
        </w:trPr>
        <w:tc>
          <w:tcPr>
            <w:tcW w:w="0" w:type="auto"/>
            <w:vMerge/>
          </w:tcPr>
          <w:p w:rsidR="004C7252" w:rsidRPr="000D63F3" w:rsidRDefault="004C7252"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4C7252" w:rsidRPr="000D63F3" w:rsidRDefault="004C725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Atrazine</w:t>
            </w:r>
          </w:p>
        </w:tc>
        <w:tc>
          <w:tcPr>
            <w:tcW w:w="0" w:type="auto"/>
            <w:tcBorders>
              <w:top w:val="single" w:sz="4" w:space="0" w:color="000000"/>
            </w:tcBorders>
          </w:tcPr>
          <w:p w:rsidR="004C7252" w:rsidRPr="000D63F3" w:rsidRDefault="004C7252" w:rsidP="004F77BB">
            <w:pPr>
              <w:rPr>
                <w:rFonts w:asciiTheme="minorHAnsi" w:hAnsiTheme="minorHAnsi" w:cs="Arial"/>
                <w:sz w:val="20"/>
                <w:szCs w:val="20"/>
                <w:lang w:val="en-US"/>
              </w:rPr>
            </w:pPr>
            <w:r w:rsidRPr="000D63F3">
              <w:rPr>
                <w:rFonts w:asciiTheme="minorHAnsi" w:hAnsiTheme="minorHAnsi" w:cs="Arial"/>
                <w:sz w:val="20"/>
                <w:szCs w:val="20"/>
                <w:lang w:val="en-US"/>
              </w:rPr>
              <w:t>2,61</w:t>
            </w:r>
          </w:p>
        </w:tc>
        <w:tc>
          <w:tcPr>
            <w:tcW w:w="0" w:type="auto"/>
            <w:tcBorders>
              <w:top w:val="single" w:sz="4" w:space="0" w:color="000000"/>
            </w:tcBorders>
          </w:tcPr>
          <w:p w:rsidR="004C7252" w:rsidRPr="000D63F3" w:rsidRDefault="004C7252" w:rsidP="004F77BB">
            <w:pPr>
              <w:rPr>
                <w:rFonts w:asciiTheme="minorHAnsi" w:hAnsiTheme="minorHAnsi" w:cs="Arial"/>
                <w:sz w:val="20"/>
                <w:szCs w:val="20"/>
                <w:lang w:val="en-US"/>
              </w:rPr>
            </w:pPr>
            <w:r w:rsidRPr="000D63F3">
              <w:rPr>
                <w:rFonts w:asciiTheme="minorHAnsi" w:hAnsiTheme="minorHAnsi" w:cs="Arial"/>
                <w:sz w:val="20"/>
                <w:szCs w:val="20"/>
                <w:lang w:val="en-US"/>
              </w:rPr>
              <w:t>2,82</w:t>
            </w:r>
          </w:p>
        </w:tc>
        <w:tc>
          <w:tcPr>
            <w:tcW w:w="0" w:type="auto"/>
            <w:tcBorders>
              <w:top w:val="single" w:sz="4" w:space="0" w:color="000000"/>
            </w:tcBorders>
          </w:tcPr>
          <w:p w:rsidR="004C7252" w:rsidRPr="000D63F3" w:rsidRDefault="004C7252" w:rsidP="004F77BB">
            <w:pPr>
              <w:rPr>
                <w:rFonts w:asciiTheme="minorHAnsi" w:hAnsiTheme="minorHAnsi" w:cs="Arial"/>
                <w:sz w:val="20"/>
                <w:szCs w:val="20"/>
                <w:lang w:val="en-US"/>
              </w:rPr>
            </w:pPr>
            <w:r w:rsidRPr="000D63F3">
              <w:rPr>
                <w:rFonts w:asciiTheme="minorHAnsi" w:hAnsiTheme="minorHAnsi" w:cs="Arial"/>
                <w:sz w:val="20"/>
                <w:szCs w:val="20"/>
                <w:lang w:val="en-US"/>
              </w:rPr>
              <w:t>0,21</w:t>
            </w:r>
          </w:p>
        </w:tc>
        <w:tc>
          <w:tcPr>
            <w:tcW w:w="0" w:type="auto"/>
            <w:tcBorders>
              <w:top w:val="single" w:sz="4" w:space="0" w:color="000000"/>
            </w:tcBorders>
          </w:tcPr>
          <w:p w:rsidR="004C7252" w:rsidRPr="000D63F3" w:rsidRDefault="00AE5800" w:rsidP="00582B86">
            <w:pPr>
              <w:rPr>
                <w:rFonts w:asciiTheme="minorHAnsi" w:hAnsiTheme="minorHAnsi" w:cs="Arial"/>
                <w:sz w:val="20"/>
                <w:szCs w:val="20"/>
                <w:lang w:val="en-US"/>
              </w:rPr>
            </w:pPr>
            <w:r w:rsidRPr="000D63F3">
              <w:rPr>
                <w:rFonts w:asciiTheme="minorHAnsi" w:hAnsiTheme="minorHAnsi" w:cs="Arial"/>
                <w:sz w:val="20"/>
                <w:szCs w:val="20"/>
                <w:lang w:val="en-US"/>
              </w:rPr>
              <w:t>2,46</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3,18</w:t>
            </w:r>
          </w:p>
        </w:tc>
      </w:tr>
      <w:tr w:rsidR="004C7252" w:rsidRPr="000D63F3" w:rsidTr="004F77BB">
        <w:trPr>
          <w:trHeight w:val="305"/>
          <w:jc w:val="center"/>
        </w:trPr>
        <w:tc>
          <w:tcPr>
            <w:tcW w:w="0" w:type="auto"/>
            <w:vMerge/>
          </w:tcPr>
          <w:p w:rsidR="004C7252" w:rsidRPr="000D63F3" w:rsidRDefault="004C7252"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4C7252" w:rsidRPr="000D63F3" w:rsidRDefault="004C725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Chlordane</w:t>
            </w:r>
          </w:p>
        </w:tc>
        <w:tc>
          <w:tcPr>
            <w:tcW w:w="0" w:type="auto"/>
            <w:tcBorders>
              <w:top w:val="single" w:sz="4" w:space="0" w:color="000000"/>
            </w:tcBorders>
          </w:tcPr>
          <w:p w:rsidR="004C7252" w:rsidRPr="000D63F3" w:rsidRDefault="004C7252" w:rsidP="0039350A">
            <w:pPr>
              <w:rPr>
                <w:rFonts w:asciiTheme="minorHAnsi" w:hAnsiTheme="minorHAnsi" w:cs="Arial"/>
                <w:sz w:val="20"/>
                <w:szCs w:val="20"/>
                <w:lang w:val="en-US"/>
              </w:rPr>
            </w:pPr>
            <w:r w:rsidRPr="000D63F3">
              <w:rPr>
                <w:rFonts w:asciiTheme="minorHAnsi" w:hAnsiTheme="minorHAnsi" w:cs="Arial"/>
                <w:sz w:val="20"/>
                <w:szCs w:val="20"/>
                <w:lang w:val="en-US"/>
              </w:rPr>
              <w:t>6,16</w:t>
            </w:r>
          </w:p>
        </w:tc>
        <w:tc>
          <w:tcPr>
            <w:tcW w:w="0" w:type="auto"/>
            <w:tcBorders>
              <w:top w:val="single" w:sz="4" w:space="0" w:color="000000"/>
            </w:tcBorders>
          </w:tcPr>
          <w:p w:rsidR="004C7252" w:rsidRPr="000D63F3" w:rsidRDefault="004C7252" w:rsidP="0039350A">
            <w:pPr>
              <w:rPr>
                <w:rFonts w:asciiTheme="minorHAnsi" w:hAnsiTheme="minorHAnsi" w:cs="Arial"/>
                <w:sz w:val="20"/>
                <w:szCs w:val="20"/>
                <w:lang w:val="en-US"/>
              </w:rPr>
            </w:pPr>
            <w:r w:rsidRPr="000D63F3">
              <w:rPr>
                <w:rFonts w:asciiTheme="minorHAnsi" w:hAnsiTheme="minorHAnsi" w:cs="Arial"/>
                <w:sz w:val="20"/>
                <w:szCs w:val="20"/>
                <w:lang w:val="en-US"/>
              </w:rPr>
              <w:t>6,26</w:t>
            </w:r>
          </w:p>
        </w:tc>
        <w:tc>
          <w:tcPr>
            <w:tcW w:w="0" w:type="auto"/>
            <w:tcBorders>
              <w:top w:val="single" w:sz="4" w:space="0" w:color="000000"/>
            </w:tcBorders>
          </w:tcPr>
          <w:p w:rsidR="004C7252" w:rsidRPr="000D63F3" w:rsidRDefault="004C7252" w:rsidP="0039350A">
            <w:pPr>
              <w:rPr>
                <w:rFonts w:asciiTheme="minorHAnsi" w:hAnsiTheme="minorHAnsi" w:cs="Arial"/>
                <w:sz w:val="20"/>
                <w:szCs w:val="20"/>
                <w:lang w:val="en-US"/>
              </w:rPr>
            </w:pPr>
            <w:r w:rsidRPr="000D63F3">
              <w:rPr>
                <w:rFonts w:asciiTheme="minorHAnsi" w:hAnsiTheme="minorHAnsi" w:cs="Arial"/>
                <w:sz w:val="20"/>
                <w:szCs w:val="20"/>
                <w:lang w:val="en-US"/>
              </w:rPr>
              <w:t>0,10</w:t>
            </w:r>
          </w:p>
        </w:tc>
        <w:tc>
          <w:tcPr>
            <w:tcW w:w="0" w:type="auto"/>
            <w:tcBorders>
              <w:top w:val="single" w:sz="4" w:space="0" w:color="000000"/>
            </w:tcBorders>
          </w:tcPr>
          <w:p w:rsidR="004C7252" w:rsidRPr="000D63F3" w:rsidRDefault="00AE5800" w:rsidP="00582B86">
            <w:pPr>
              <w:rPr>
                <w:rFonts w:asciiTheme="minorHAnsi" w:hAnsiTheme="minorHAnsi" w:cs="Arial"/>
                <w:sz w:val="20"/>
                <w:szCs w:val="20"/>
                <w:lang w:val="en-US"/>
              </w:rPr>
            </w:pPr>
            <w:r w:rsidRPr="000D63F3">
              <w:rPr>
                <w:rFonts w:asciiTheme="minorHAnsi" w:hAnsiTheme="minorHAnsi" w:cs="Arial"/>
                <w:sz w:val="20"/>
                <w:szCs w:val="20"/>
                <w:lang w:val="en-US"/>
              </w:rPr>
              <w:t>5,90</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6,62</w:t>
            </w:r>
          </w:p>
        </w:tc>
      </w:tr>
      <w:tr w:rsidR="004C7252" w:rsidRPr="000D63F3" w:rsidTr="004F77BB">
        <w:trPr>
          <w:trHeight w:val="417"/>
          <w:jc w:val="center"/>
        </w:trPr>
        <w:tc>
          <w:tcPr>
            <w:tcW w:w="0" w:type="auto"/>
            <w:vMerge/>
          </w:tcPr>
          <w:p w:rsidR="004C7252" w:rsidRPr="000D63F3" w:rsidRDefault="004C7252"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4C7252" w:rsidRPr="000D63F3" w:rsidRDefault="004C7252"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Chlorpyrifos</w:t>
            </w:r>
          </w:p>
        </w:tc>
        <w:tc>
          <w:tcPr>
            <w:tcW w:w="0" w:type="auto"/>
            <w:tcBorders>
              <w:top w:val="single" w:sz="4" w:space="0" w:color="000000"/>
            </w:tcBorders>
          </w:tcPr>
          <w:p w:rsidR="004C7252" w:rsidRPr="000D63F3" w:rsidRDefault="004C7252" w:rsidP="004F77BB">
            <w:pPr>
              <w:rPr>
                <w:rFonts w:asciiTheme="minorHAnsi" w:hAnsiTheme="minorHAnsi" w:cs="Arial"/>
                <w:sz w:val="20"/>
                <w:szCs w:val="20"/>
                <w:lang w:val="en-US"/>
              </w:rPr>
            </w:pPr>
            <w:r w:rsidRPr="000D63F3">
              <w:rPr>
                <w:rFonts w:asciiTheme="minorHAnsi" w:hAnsiTheme="minorHAnsi" w:cs="Arial"/>
                <w:sz w:val="20"/>
                <w:szCs w:val="20"/>
                <w:lang w:val="en-US"/>
              </w:rPr>
              <w:t>4,96</w:t>
            </w:r>
          </w:p>
        </w:tc>
        <w:tc>
          <w:tcPr>
            <w:tcW w:w="0" w:type="auto"/>
            <w:tcBorders>
              <w:top w:val="single" w:sz="4" w:space="0" w:color="000000"/>
            </w:tcBorders>
          </w:tcPr>
          <w:p w:rsidR="004C7252" w:rsidRPr="000D63F3" w:rsidRDefault="004C7252" w:rsidP="004F77BB">
            <w:pPr>
              <w:rPr>
                <w:rFonts w:asciiTheme="minorHAnsi" w:hAnsiTheme="minorHAnsi" w:cs="Arial"/>
                <w:sz w:val="20"/>
                <w:szCs w:val="20"/>
                <w:lang w:val="en-US"/>
              </w:rPr>
            </w:pPr>
            <w:r w:rsidRPr="000D63F3">
              <w:rPr>
                <w:rFonts w:asciiTheme="minorHAnsi" w:hAnsiTheme="minorHAnsi" w:cs="Arial"/>
                <w:sz w:val="20"/>
                <w:szCs w:val="20"/>
                <w:lang w:val="en-US"/>
              </w:rPr>
              <w:t>4,66</w:t>
            </w:r>
          </w:p>
        </w:tc>
        <w:tc>
          <w:tcPr>
            <w:tcW w:w="0" w:type="auto"/>
            <w:tcBorders>
              <w:top w:val="single" w:sz="4" w:space="0" w:color="000000"/>
            </w:tcBorders>
          </w:tcPr>
          <w:p w:rsidR="004C7252" w:rsidRPr="000D63F3" w:rsidRDefault="004C7252" w:rsidP="004F77BB">
            <w:pPr>
              <w:rPr>
                <w:rFonts w:asciiTheme="minorHAnsi" w:hAnsiTheme="minorHAnsi" w:cs="Arial"/>
                <w:sz w:val="20"/>
                <w:szCs w:val="20"/>
                <w:lang w:val="en-US"/>
              </w:rPr>
            </w:pPr>
            <w:r w:rsidRPr="000D63F3">
              <w:rPr>
                <w:rFonts w:asciiTheme="minorHAnsi" w:hAnsiTheme="minorHAnsi" w:cs="Arial"/>
                <w:sz w:val="20"/>
                <w:szCs w:val="20"/>
                <w:lang w:val="en-US"/>
              </w:rPr>
              <w:t>-0,30</w:t>
            </w:r>
          </w:p>
        </w:tc>
        <w:tc>
          <w:tcPr>
            <w:tcW w:w="0" w:type="auto"/>
            <w:tcBorders>
              <w:top w:val="single" w:sz="4" w:space="0" w:color="000000"/>
            </w:tcBorders>
          </w:tcPr>
          <w:p w:rsidR="004C7252" w:rsidRPr="000D63F3" w:rsidRDefault="00AE6EBE" w:rsidP="00582B86">
            <w:pPr>
              <w:rPr>
                <w:rFonts w:asciiTheme="minorHAnsi" w:hAnsiTheme="minorHAnsi" w:cs="Arial"/>
                <w:sz w:val="20"/>
                <w:szCs w:val="20"/>
                <w:lang w:val="en-US"/>
              </w:rPr>
            </w:pPr>
            <w:r w:rsidRPr="000D63F3">
              <w:rPr>
                <w:rFonts w:asciiTheme="minorHAnsi" w:hAnsiTheme="minorHAnsi" w:cs="Arial"/>
                <w:sz w:val="20"/>
                <w:szCs w:val="20"/>
                <w:lang w:val="en-US"/>
              </w:rPr>
              <w:t>4,30</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5,02</w:t>
            </w:r>
          </w:p>
        </w:tc>
      </w:tr>
      <w:tr w:rsidR="0039350A" w:rsidRPr="000D63F3" w:rsidTr="004F77BB">
        <w:trPr>
          <w:trHeight w:val="373"/>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DDT</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6,91</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6,79</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-0,12</w:t>
            </w:r>
          </w:p>
        </w:tc>
        <w:tc>
          <w:tcPr>
            <w:tcW w:w="0" w:type="auto"/>
            <w:tcBorders>
              <w:top w:val="single" w:sz="4" w:space="0" w:color="000000"/>
            </w:tcBorders>
          </w:tcPr>
          <w:p w:rsidR="0039350A" w:rsidRPr="000D63F3" w:rsidRDefault="00AE6EBE" w:rsidP="00582B86">
            <w:pPr>
              <w:rPr>
                <w:rFonts w:asciiTheme="minorHAnsi" w:hAnsiTheme="minorHAnsi" w:cs="Arial"/>
                <w:sz w:val="20"/>
                <w:szCs w:val="20"/>
                <w:lang w:val="en-US"/>
              </w:rPr>
            </w:pPr>
            <w:r w:rsidRPr="000D63F3">
              <w:rPr>
                <w:rFonts w:asciiTheme="minorHAnsi" w:hAnsiTheme="minorHAnsi" w:cs="Arial"/>
                <w:sz w:val="20"/>
                <w:szCs w:val="20"/>
                <w:lang w:val="en-US"/>
              </w:rPr>
              <w:t>6,43</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7,15</w:t>
            </w:r>
          </w:p>
        </w:tc>
      </w:tr>
      <w:tr w:rsidR="0039350A" w:rsidRPr="000D63F3" w:rsidTr="004F77BB">
        <w:trPr>
          <w:trHeight w:val="343"/>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Dieldrin</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5,40</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5,45</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0,05</w:t>
            </w:r>
          </w:p>
        </w:tc>
        <w:tc>
          <w:tcPr>
            <w:tcW w:w="0" w:type="auto"/>
            <w:tcBorders>
              <w:top w:val="single" w:sz="4" w:space="0" w:color="000000"/>
            </w:tcBorders>
          </w:tcPr>
          <w:p w:rsidR="0039350A" w:rsidRPr="000D63F3" w:rsidRDefault="00AE6EBE" w:rsidP="00582B86">
            <w:pPr>
              <w:rPr>
                <w:rFonts w:asciiTheme="minorHAnsi" w:hAnsiTheme="minorHAnsi" w:cs="Arial"/>
                <w:sz w:val="20"/>
                <w:szCs w:val="20"/>
                <w:lang w:val="en-US"/>
              </w:rPr>
            </w:pPr>
            <w:r w:rsidRPr="000D63F3">
              <w:rPr>
                <w:rFonts w:asciiTheme="minorHAnsi" w:hAnsiTheme="minorHAnsi" w:cs="Arial"/>
                <w:sz w:val="20"/>
                <w:szCs w:val="20"/>
                <w:lang w:val="en-US"/>
              </w:rPr>
              <w:t>5,09</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5,81</w:t>
            </w:r>
          </w:p>
        </w:tc>
      </w:tr>
      <w:tr w:rsidR="0039350A" w:rsidRPr="000D63F3" w:rsidTr="004F77BB">
        <w:trPr>
          <w:trHeight w:val="440"/>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Diuron</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2,68</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2,67</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-0,01</w:t>
            </w:r>
          </w:p>
        </w:tc>
        <w:tc>
          <w:tcPr>
            <w:tcW w:w="0" w:type="auto"/>
            <w:tcBorders>
              <w:top w:val="single" w:sz="4" w:space="0" w:color="000000"/>
            </w:tcBorders>
          </w:tcPr>
          <w:p w:rsidR="0039350A" w:rsidRPr="000D63F3" w:rsidRDefault="00272693" w:rsidP="00582B86">
            <w:pPr>
              <w:rPr>
                <w:rFonts w:asciiTheme="minorHAnsi" w:hAnsiTheme="minorHAnsi" w:cs="Arial"/>
                <w:sz w:val="20"/>
                <w:szCs w:val="20"/>
                <w:lang w:val="en-US"/>
              </w:rPr>
            </w:pPr>
            <w:r w:rsidRPr="000D63F3">
              <w:rPr>
                <w:rFonts w:asciiTheme="minorHAnsi" w:hAnsiTheme="minorHAnsi" w:cs="Arial"/>
                <w:sz w:val="20"/>
                <w:szCs w:val="20"/>
                <w:lang w:val="en-US"/>
              </w:rPr>
              <w:t>2,31</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3,03</w:t>
            </w:r>
          </w:p>
        </w:tc>
      </w:tr>
      <w:tr w:rsidR="0039350A" w:rsidRPr="000D63F3" w:rsidTr="004F77BB">
        <w:trPr>
          <w:trHeight w:val="255"/>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Endosulfan</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3,83</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3,50</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-0,33</w:t>
            </w:r>
          </w:p>
        </w:tc>
        <w:tc>
          <w:tcPr>
            <w:tcW w:w="0" w:type="auto"/>
            <w:tcBorders>
              <w:top w:val="single" w:sz="4" w:space="0" w:color="000000"/>
            </w:tcBorders>
          </w:tcPr>
          <w:p w:rsidR="0039350A" w:rsidRPr="000D63F3" w:rsidRDefault="00272693" w:rsidP="00582B86">
            <w:pPr>
              <w:rPr>
                <w:rFonts w:asciiTheme="minorHAnsi" w:hAnsiTheme="minorHAnsi" w:cs="Arial"/>
                <w:sz w:val="20"/>
                <w:szCs w:val="20"/>
                <w:lang w:val="en-US"/>
              </w:rPr>
            </w:pPr>
            <w:r w:rsidRPr="000D63F3">
              <w:rPr>
                <w:rFonts w:asciiTheme="minorHAnsi" w:hAnsiTheme="minorHAnsi" w:cs="Arial"/>
                <w:sz w:val="20"/>
                <w:szCs w:val="20"/>
                <w:lang w:val="en-US"/>
              </w:rPr>
              <w:t>3,14</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3,86</w:t>
            </w:r>
          </w:p>
        </w:tc>
      </w:tr>
      <w:tr w:rsidR="0039350A" w:rsidRPr="000D63F3" w:rsidTr="004F77BB">
        <w:trPr>
          <w:trHeight w:val="551"/>
          <w:jc w:val="center"/>
        </w:trPr>
        <w:tc>
          <w:tcPr>
            <w:tcW w:w="0" w:type="auto"/>
            <w:vMerge/>
          </w:tcPr>
          <w:p w:rsidR="0039350A" w:rsidRPr="000D63F3" w:rsidRDefault="0039350A" w:rsidP="0039350A">
            <w:pPr>
              <w:pStyle w:val="Corpsdetexte3"/>
              <w:spacing w:line="240" w:lineRule="auto"/>
              <w:rPr>
                <w:rFonts w:asciiTheme="minorHAnsi" w:hAnsiTheme="minorHAnsi" w:cs="Calibr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sz w:val="20"/>
                <w:lang w:val="en-US"/>
              </w:rPr>
              <w:t>Hexachlorocyclohexane (lindane)</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3,72</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4,26</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0,54</w:t>
            </w:r>
          </w:p>
        </w:tc>
        <w:tc>
          <w:tcPr>
            <w:tcW w:w="0" w:type="auto"/>
            <w:tcBorders>
              <w:top w:val="single" w:sz="4" w:space="0" w:color="000000"/>
            </w:tcBorders>
          </w:tcPr>
          <w:p w:rsidR="0039350A" w:rsidRPr="000D63F3" w:rsidRDefault="00272693" w:rsidP="00582B86">
            <w:pPr>
              <w:rPr>
                <w:rFonts w:asciiTheme="minorHAnsi" w:hAnsiTheme="minorHAnsi" w:cs="Arial"/>
                <w:sz w:val="20"/>
                <w:szCs w:val="20"/>
                <w:lang w:val="en-US"/>
              </w:rPr>
            </w:pPr>
            <w:r w:rsidRPr="000D63F3">
              <w:rPr>
                <w:rFonts w:asciiTheme="minorHAnsi" w:hAnsiTheme="minorHAnsi" w:cs="Arial"/>
                <w:sz w:val="20"/>
                <w:szCs w:val="20"/>
                <w:lang w:val="en-US"/>
              </w:rPr>
              <w:t>3,90</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4,62</w:t>
            </w:r>
          </w:p>
        </w:tc>
      </w:tr>
      <w:tr w:rsidR="0039350A" w:rsidRPr="000D63F3" w:rsidTr="004F77BB">
        <w:trPr>
          <w:trHeight w:val="380"/>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Isoproturon</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2,87</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2,84</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-0,03</w:t>
            </w:r>
          </w:p>
        </w:tc>
        <w:tc>
          <w:tcPr>
            <w:tcW w:w="0" w:type="auto"/>
            <w:tcBorders>
              <w:top w:val="single" w:sz="4" w:space="0" w:color="000000"/>
            </w:tcBorders>
          </w:tcPr>
          <w:p w:rsidR="0039350A" w:rsidRPr="000D63F3" w:rsidRDefault="00272693" w:rsidP="00582B86">
            <w:pPr>
              <w:rPr>
                <w:rFonts w:asciiTheme="minorHAnsi" w:hAnsiTheme="minorHAnsi" w:cs="Arial"/>
                <w:sz w:val="20"/>
                <w:szCs w:val="20"/>
                <w:lang w:val="en-US"/>
              </w:rPr>
            </w:pPr>
            <w:r w:rsidRPr="000D63F3">
              <w:rPr>
                <w:rFonts w:asciiTheme="minorHAnsi" w:hAnsiTheme="minorHAnsi" w:cs="Arial"/>
                <w:sz w:val="20"/>
                <w:szCs w:val="20"/>
                <w:lang w:val="en-US"/>
              </w:rPr>
              <w:t>2,48</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3,20</w:t>
            </w:r>
          </w:p>
        </w:tc>
      </w:tr>
      <w:tr w:rsidR="0039350A" w:rsidRPr="000D63F3" w:rsidTr="004F77BB">
        <w:trPr>
          <w:trHeight w:val="335"/>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Malathion</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2,36</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2,29</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-0,07</w:t>
            </w:r>
          </w:p>
        </w:tc>
        <w:tc>
          <w:tcPr>
            <w:tcW w:w="0" w:type="auto"/>
            <w:tcBorders>
              <w:top w:val="single" w:sz="4" w:space="0" w:color="000000"/>
            </w:tcBorders>
          </w:tcPr>
          <w:p w:rsidR="0039350A" w:rsidRPr="000D63F3" w:rsidRDefault="00272693" w:rsidP="00582B86">
            <w:pPr>
              <w:rPr>
                <w:rFonts w:asciiTheme="minorHAnsi" w:hAnsiTheme="minorHAnsi" w:cs="Arial"/>
                <w:sz w:val="20"/>
                <w:szCs w:val="20"/>
                <w:lang w:val="en-US"/>
              </w:rPr>
            </w:pPr>
            <w:r w:rsidRPr="000D63F3">
              <w:rPr>
                <w:rFonts w:asciiTheme="minorHAnsi" w:hAnsiTheme="minorHAnsi" w:cs="Arial"/>
                <w:sz w:val="20"/>
                <w:szCs w:val="20"/>
                <w:lang w:val="en-US"/>
              </w:rPr>
              <w:t>1,93</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2,65</w:t>
            </w:r>
          </w:p>
        </w:tc>
      </w:tr>
      <w:tr w:rsidR="0039350A" w:rsidRPr="000D63F3" w:rsidTr="004F77BB">
        <w:trPr>
          <w:trHeight w:val="433"/>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Parathion</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3,83</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3,73</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-0,10</w:t>
            </w:r>
          </w:p>
        </w:tc>
        <w:tc>
          <w:tcPr>
            <w:tcW w:w="0" w:type="auto"/>
            <w:tcBorders>
              <w:top w:val="single" w:sz="4" w:space="0" w:color="000000"/>
            </w:tcBorders>
          </w:tcPr>
          <w:p w:rsidR="0039350A" w:rsidRPr="000D63F3" w:rsidRDefault="00325C19" w:rsidP="00582B86">
            <w:pPr>
              <w:rPr>
                <w:rFonts w:asciiTheme="minorHAnsi" w:hAnsiTheme="minorHAnsi" w:cs="Arial"/>
                <w:sz w:val="20"/>
                <w:szCs w:val="20"/>
                <w:lang w:val="en-US"/>
              </w:rPr>
            </w:pPr>
            <w:r w:rsidRPr="000D63F3">
              <w:rPr>
                <w:rFonts w:asciiTheme="minorHAnsi" w:hAnsiTheme="minorHAnsi" w:cs="Arial"/>
                <w:sz w:val="20"/>
                <w:szCs w:val="20"/>
                <w:lang w:val="en-US"/>
              </w:rPr>
              <w:t>3,37</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4,09</w:t>
            </w:r>
          </w:p>
        </w:tc>
      </w:tr>
      <w:tr w:rsidR="0039350A" w:rsidRPr="000D63F3" w:rsidTr="004F77BB">
        <w:trPr>
          <w:trHeight w:val="403"/>
          <w:jc w:val="center"/>
        </w:trPr>
        <w:tc>
          <w:tcPr>
            <w:tcW w:w="0" w:type="auto"/>
            <w:vMerge/>
          </w:tcPr>
          <w:p w:rsidR="0039350A" w:rsidRPr="000D63F3" w:rsidRDefault="0039350A" w:rsidP="0039350A">
            <w:pPr>
              <w:pStyle w:val="Corpsdetexte3"/>
              <w:spacing w:line="240" w:lineRule="auto"/>
              <w:rPr>
                <w:rFonts w:asciiTheme="minorHAnsi" w:hAnsiTheme="minorHAnsi"/>
                <w:sz w:val="20"/>
                <w:szCs w:val="20"/>
                <w:lang w:val="en-US"/>
              </w:rPr>
            </w:pPr>
          </w:p>
        </w:tc>
        <w:tc>
          <w:tcPr>
            <w:tcW w:w="0" w:type="auto"/>
            <w:tcBorders>
              <w:top w:val="single" w:sz="4" w:space="0" w:color="000000"/>
            </w:tcBorders>
            <w:shd w:val="clear" w:color="auto" w:fill="auto"/>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color w:val="000000"/>
                <w:sz w:val="20"/>
                <w:szCs w:val="20"/>
                <w:lang w:val="en-US"/>
              </w:rPr>
              <w:t xml:space="preserve">Pentachlorophenol </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5,12</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4,74</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-0,38</w:t>
            </w:r>
          </w:p>
        </w:tc>
        <w:tc>
          <w:tcPr>
            <w:tcW w:w="0" w:type="auto"/>
            <w:tcBorders>
              <w:top w:val="single" w:sz="4" w:space="0" w:color="000000"/>
            </w:tcBorders>
          </w:tcPr>
          <w:p w:rsidR="0039350A" w:rsidRPr="000D63F3" w:rsidRDefault="00325C19" w:rsidP="00582B86">
            <w:pPr>
              <w:rPr>
                <w:rFonts w:asciiTheme="minorHAnsi" w:hAnsiTheme="minorHAnsi" w:cs="Arial"/>
                <w:sz w:val="20"/>
                <w:szCs w:val="20"/>
                <w:lang w:val="en-US"/>
              </w:rPr>
            </w:pPr>
            <w:r w:rsidRPr="000D63F3">
              <w:rPr>
                <w:rFonts w:asciiTheme="minorHAnsi" w:hAnsiTheme="minorHAnsi" w:cs="Arial"/>
                <w:sz w:val="20"/>
                <w:szCs w:val="20"/>
                <w:lang w:val="en-US"/>
              </w:rPr>
              <w:t>4,38</w:t>
            </w:r>
            <w:r w:rsidR="00582B86"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582B86" w:rsidRPr="000D63F3">
              <w:rPr>
                <w:rFonts w:asciiTheme="minorHAnsi" w:hAnsiTheme="minorHAnsi" w:cs="Arial"/>
                <w:sz w:val="20"/>
                <w:szCs w:val="20"/>
                <w:lang w:val="en-US"/>
              </w:rPr>
              <w:t xml:space="preserve"> 5,10</w:t>
            </w:r>
          </w:p>
        </w:tc>
      </w:tr>
      <w:tr w:rsidR="0039350A" w:rsidRPr="000D63F3" w:rsidTr="004F77BB">
        <w:trPr>
          <w:trHeight w:val="629"/>
          <w:jc w:val="center"/>
        </w:trPr>
        <w:tc>
          <w:tcPr>
            <w:tcW w:w="0" w:type="auto"/>
            <w:vMerge w:val="restart"/>
            <w:tcBorders>
              <w:top w:val="single" w:sz="4" w:space="0" w:color="000000"/>
            </w:tcBorders>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bCs/>
                <w:color w:val="000000"/>
                <w:sz w:val="20"/>
                <w:szCs w:val="20"/>
                <w:lang w:val="en-US"/>
              </w:rPr>
              <w:t xml:space="preserve">Brominated flame retardants </w:t>
            </w:r>
          </w:p>
        </w:tc>
        <w:tc>
          <w:tcPr>
            <w:tcW w:w="0" w:type="auto"/>
            <w:tcBorders>
              <w:top w:val="single" w:sz="4" w:space="0" w:color="000000"/>
            </w:tcBorders>
          </w:tcPr>
          <w:p w:rsidR="0039350A" w:rsidRPr="000D63F3" w:rsidRDefault="0039350A" w:rsidP="0039350A">
            <w:pPr>
              <w:pStyle w:val="Corpsdetexte3"/>
              <w:spacing w:line="240" w:lineRule="auto"/>
              <w:rPr>
                <w:rFonts w:asciiTheme="minorHAnsi" w:hAnsiTheme="minorHAnsi" w:cs="AFNMJI+TimesNewRoman"/>
                <w:color w:val="000000"/>
                <w:sz w:val="20"/>
                <w:szCs w:val="20"/>
                <w:lang w:val="en-US"/>
              </w:rPr>
            </w:pPr>
            <w:r w:rsidRPr="000D63F3">
              <w:rPr>
                <w:rFonts w:asciiTheme="minorHAnsi" w:hAnsiTheme="minorHAnsi" w:cs="Calibri"/>
                <w:color w:val="000000"/>
                <w:sz w:val="20"/>
                <w:szCs w:val="20"/>
                <w:lang w:val="en-US"/>
              </w:rPr>
              <w:t>Pentabromo diphenylether</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7.66</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Borders>
              <w:top w:val="single" w:sz="4" w:space="0" w:color="000000"/>
            </w:tcBorders>
          </w:tcPr>
          <w:p w:rsidR="0039350A" w:rsidRPr="000D63F3" w:rsidRDefault="00637DA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7,30 – 8,02</w:t>
            </w:r>
          </w:p>
        </w:tc>
      </w:tr>
      <w:tr w:rsidR="0039350A" w:rsidRPr="000D63F3" w:rsidTr="0039350A">
        <w:trPr>
          <w:trHeight w:val="370"/>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color w:val="000000"/>
                <w:sz w:val="20"/>
                <w:szCs w:val="20"/>
                <w:lang w:val="en-US"/>
              </w:rPr>
              <w:t>Hexabromobiphenyl</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9.10</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Borders>
              <w:top w:val="single" w:sz="4" w:space="0" w:color="000000"/>
            </w:tcBorders>
          </w:tcPr>
          <w:p w:rsidR="0039350A" w:rsidRPr="000D63F3" w:rsidRDefault="00637DA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8,74 – 9,46</w:t>
            </w:r>
          </w:p>
        </w:tc>
      </w:tr>
      <w:tr w:rsidR="0039350A" w:rsidRPr="000D63F3" w:rsidTr="0039350A">
        <w:trPr>
          <w:trHeight w:val="269"/>
          <w:jc w:val="center"/>
        </w:trPr>
        <w:tc>
          <w:tcPr>
            <w:tcW w:w="0" w:type="auto"/>
            <w:vMerge w:val="restart"/>
            <w:tcBorders>
              <w:top w:val="single" w:sz="4" w:space="0" w:color="000000"/>
            </w:tcBorders>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color w:val="000000"/>
                <w:sz w:val="20"/>
                <w:szCs w:val="20"/>
                <w:lang w:val="en-US"/>
              </w:rPr>
              <w:t>VOCs</w:t>
            </w:r>
          </w:p>
        </w:tc>
        <w:tc>
          <w:tcPr>
            <w:tcW w:w="0" w:type="auto"/>
            <w:tcBorders>
              <w:top w:val="single" w:sz="4" w:space="0" w:color="000000"/>
            </w:tcBorders>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color w:val="000000"/>
                <w:sz w:val="20"/>
                <w:szCs w:val="20"/>
                <w:lang w:val="en-US"/>
              </w:rPr>
              <w:t>Benzene</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2,13</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1,99</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-0,14</w:t>
            </w:r>
          </w:p>
        </w:tc>
        <w:tc>
          <w:tcPr>
            <w:tcW w:w="0" w:type="auto"/>
            <w:tcBorders>
              <w:top w:val="single" w:sz="4" w:space="0" w:color="000000"/>
            </w:tcBorders>
          </w:tcPr>
          <w:p w:rsidR="0039350A" w:rsidRPr="000D63F3" w:rsidRDefault="00667B82" w:rsidP="00667B82">
            <w:pPr>
              <w:rPr>
                <w:rFonts w:asciiTheme="minorHAnsi" w:hAnsiTheme="minorHAnsi" w:cs="Arial"/>
                <w:sz w:val="20"/>
                <w:szCs w:val="20"/>
                <w:lang w:val="en-US"/>
              </w:rPr>
            </w:pPr>
            <w:r w:rsidRPr="000D63F3">
              <w:rPr>
                <w:rFonts w:asciiTheme="minorHAnsi" w:hAnsiTheme="minorHAnsi" w:cs="Arial"/>
                <w:sz w:val="20"/>
                <w:szCs w:val="20"/>
                <w:lang w:val="en-US"/>
              </w:rPr>
              <w:t>1,63</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C35AD7"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2,35</w:t>
            </w:r>
          </w:p>
        </w:tc>
      </w:tr>
      <w:tr w:rsidR="0039350A" w:rsidRPr="000D63F3" w:rsidTr="0039350A">
        <w:trPr>
          <w:trHeight w:val="366"/>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color w:val="000000"/>
                <w:sz w:val="20"/>
                <w:szCs w:val="20"/>
                <w:lang w:val="en-US"/>
              </w:rPr>
              <w:t xml:space="preserve">1,2-Dichloroethane </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1,48</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1,83</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0,35</w:t>
            </w:r>
          </w:p>
        </w:tc>
        <w:tc>
          <w:tcPr>
            <w:tcW w:w="0" w:type="auto"/>
            <w:tcBorders>
              <w:top w:val="single" w:sz="4" w:space="0" w:color="000000"/>
            </w:tcBorders>
          </w:tcPr>
          <w:p w:rsidR="0039350A" w:rsidRPr="000D63F3" w:rsidRDefault="00667B82" w:rsidP="00667B82">
            <w:pPr>
              <w:rPr>
                <w:rFonts w:asciiTheme="minorHAnsi" w:hAnsiTheme="minorHAnsi" w:cs="Arial"/>
                <w:sz w:val="20"/>
                <w:szCs w:val="20"/>
                <w:lang w:val="en-US"/>
              </w:rPr>
            </w:pPr>
            <w:r w:rsidRPr="000D63F3">
              <w:rPr>
                <w:rFonts w:asciiTheme="minorHAnsi" w:hAnsiTheme="minorHAnsi" w:cs="Arial"/>
                <w:sz w:val="20"/>
                <w:szCs w:val="20"/>
                <w:lang w:val="en-US"/>
              </w:rPr>
              <w:t>1,47</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C35AD7"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2,19</w:t>
            </w:r>
          </w:p>
        </w:tc>
      </w:tr>
      <w:tr w:rsidR="0039350A" w:rsidRPr="000D63F3" w:rsidTr="0039350A">
        <w:trPr>
          <w:trHeight w:val="323"/>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color w:val="000000"/>
                <w:sz w:val="20"/>
                <w:szCs w:val="20"/>
                <w:lang w:val="en-US"/>
              </w:rPr>
              <w:t xml:space="preserve">Dichloromethane </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1,25</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1,34</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0,09</w:t>
            </w:r>
          </w:p>
        </w:tc>
        <w:tc>
          <w:tcPr>
            <w:tcW w:w="0" w:type="auto"/>
            <w:tcBorders>
              <w:top w:val="single" w:sz="4" w:space="0" w:color="000000"/>
            </w:tcBorders>
          </w:tcPr>
          <w:p w:rsidR="0039350A" w:rsidRPr="000D63F3" w:rsidRDefault="00D82EFB" w:rsidP="00D82EFB">
            <w:pPr>
              <w:rPr>
                <w:rFonts w:asciiTheme="minorHAnsi" w:hAnsiTheme="minorHAnsi" w:cs="Arial"/>
                <w:sz w:val="20"/>
                <w:szCs w:val="20"/>
                <w:lang w:val="en-US"/>
              </w:rPr>
            </w:pPr>
            <w:r w:rsidRPr="000D63F3">
              <w:rPr>
                <w:rFonts w:asciiTheme="minorHAnsi" w:hAnsiTheme="minorHAnsi" w:cs="Arial"/>
                <w:sz w:val="20"/>
                <w:szCs w:val="20"/>
                <w:lang w:val="en-US"/>
              </w:rPr>
              <w:t>0,98</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C35AD7"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1,70</w:t>
            </w:r>
          </w:p>
        </w:tc>
      </w:tr>
      <w:tr w:rsidR="0039350A" w:rsidRPr="000D63F3" w:rsidTr="00637DAA">
        <w:trPr>
          <w:trHeight w:val="606"/>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NormalWeb"/>
              <w:spacing w:before="0" w:beforeAutospacing="0" w:after="120" w:afterAutospacing="0"/>
              <w:rPr>
                <w:rFonts w:asciiTheme="minorHAnsi" w:hAnsiTheme="minorHAnsi" w:cs="Calibri" w:hint="default"/>
                <w:sz w:val="20"/>
                <w:szCs w:val="20"/>
                <w:lang w:val="en-US"/>
              </w:rPr>
            </w:pPr>
            <w:r w:rsidRPr="000D63F3">
              <w:rPr>
                <w:rFonts w:asciiTheme="minorHAnsi" w:hAnsiTheme="minorHAnsi" w:cs="Calibri" w:hint="default"/>
                <w:sz w:val="20"/>
                <w:szCs w:val="20"/>
                <w:lang w:val="en-US"/>
              </w:rPr>
              <w:t xml:space="preserve">Hexachlorobenzene (HCB) </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5,73</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5,86</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0,13</w:t>
            </w:r>
          </w:p>
        </w:tc>
        <w:tc>
          <w:tcPr>
            <w:tcW w:w="0" w:type="auto"/>
            <w:tcBorders>
              <w:top w:val="single" w:sz="4" w:space="0" w:color="000000"/>
            </w:tcBorders>
          </w:tcPr>
          <w:p w:rsidR="0039350A" w:rsidRPr="000D63F3" w:rsidRDefault="00D82EFB" w:rsidP="00D82EFB">
            <w:pPr>
              <w:rPr>
                <w:rFonts w:asciiTheme="minorHAnsi" w:hAnsiTheme="minorHAnsi" w:cs="Arial"/>
                <w:sz w:val="20"/>
                <w:szCs w:val="20"/>
                <w:lang w:val="en-US"/>
              </w:rPr>
            </w:pPr>
            <w:r w:rsidRPr="000D63F3">
              <w:rPr>
                <w:rFonts w:asciiTheme="minorHAnsi" w:hAnsiTheme="minorHAnsi" w:cs="Arial"/>
                <w:sz w:val="20"/>
                <w:szCs w:val="20"/>
                <w:lang w:val="en-US"/>
              </w:rPr>
              <w:t>5,50</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 xml:space="preserve">– </w:t>
            </w:r>
            <w:r w:rsidR="00637DAA" w:rsidRPr="000D63F3">
              <w:rPr>
                <w:rFonts w:asciiTheme="minorHAnsi" w:hAnsiTheme="minorHAnsi" w:cs="Arial"/>
                <w:sz w:val="20"/>
                <w:szCs w:val="20"/>
                <w:lang w:val="en-US"/>
              </w:rPr>
              <w:t>6,22</w:t>
            </w:r>
          </w:p>
        </w:tc>
      </w:tr>
      <w:tr w:rsidR="0039350A" w:rsidRPr="000D63F3" w:rsidTr="0039350A">
        <w:trPr>
          <w:trHeight w:val="391"/>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NormalWeb"/>
              <w:spacing w:before="0" w:beforeAutospacing="0" w:after="120" w:afterAutospacing="0"/>
              <w:rPr>
                <w:rFonts w:asciiTheme="minorHAnsi" w:hAnsiTheme="minorHAnsi" w:cs="Calibri" w:hint="default"/>
                <w:sz w:val="20"/>
                <w:szCs w:val="20"/>
                <w:lang w:val="en-US"/>
              </w:rPr>
            </w:pPr>
            <w:r w:rsidRPr="000D63F3">
              <w:rPr>
                <w:rFonts w:asciiTheme="minorHAnsi" w:hAnsiTheme="minorHAnsi" w:cs="Calibri" w:hint="default"/>
                <w:sz w:val="20"/>
                <w:szCs w:val="20"/>
                <w:lang w:val="en-US"/>
              </w:rPr>
              <w:t xml:space="preserve">Hexachlorobutadiene </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4,78</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4,72</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-0,06</w:t>
            </w:r>
          </w:p>
        </w:tc>
        <w:tc>
          <w:tcPr>
            <w:tcW w:w="0" w:type="auto"/>
            <w:tcBorders>
              <w:top w:val="single" w:sz="4" w:space="0" w:color="000000"/>
            </w:tcBorders>
          </w:tcPr>
          <w:p w:rsidR="0039350A" w:rsidRPr="000D63F3" w:rsidRDefault="00D82EFB" w:rsidP="00D82EFB">
            <w:pPr>
              <w:rPr>
                <w:rFonts w:asciiTheme="minorHAnsi" w:hAnsiTheme="minorHAnsi" w:cs="Arial"/>
                <w:sz w:val="20"/>
                <w:szCs w:val="20"/>
                <w:lang w:val="en-US"/>
              </w:rPr>
            </w:pPr>
            <w:r w:rsidRPr="000D63F3">
              <w:rPr>
                <w:rFonts w:asciiTheme="minorHAnsi" w:hAnsiTheme="minorHAnsi" w:cs="Arial"/>
                <w:sz w:val="20"/>
                <w:szCs w:val="20"/>
                <w:lang w:val="en-US"/>
              </w:rPr>
              <w:t>4,36</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C35AD7"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5,08</w:t>
            </w:r>
          </w:p>
        </w:tc>
      </w:tr>
      <w:tr w:rsidR="0039350A" w:rsidRPr="000D63F3" w:rsidTr="0039350A">
        <w:trPr>
          <w:trHeight w:val="347"/>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NormalWeb"/>
              <w:spacing w:before="0" w:beforeAutospacing="0" w:after="120" w:afterAutospacing="0"/>
              <w:rPr>
                <w:rFonts w:asciiTheme="minorHAnsi" w:hAnsiTheme="minorHAnsi" w:cs="Calibri" w:hint="default"/>
                <w:sz w:val="20"/>
                <w:szCs w:val="20"/>
                <w:lang w:val="en-US"/>
              </w:rPr>
            </w:pPr>
            <w:r w:rsidRPr="000D63F3">
              <w:rPr>
                <w:rFonts w:asciiTheme="minorHAnsi" w:hAnsiTheme="minorHAnsi" w:cs="Calibri" w:hint="default"/>
                <w:sz w:val="20"/>
                <w:szCs w:val="20"/>
                <w:lang w:val="en-US"/>
              </w:rPr>
              <w:t xml:space="preserve">Pentachlorobenzene </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5,17</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5,22</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0,05</w:t>
            </w:r>
          </w:p>
        </w:tc>
        <w:tc>
          <w:tcPr>
            <w:tcW w:w="0" w:type="auto"/>
            <w:tcBorders>
              <w:top w:val="single" w:sz="4" w:space="0" w:color="000000"/>
            </w:tcBorders>
          </w:tcPr>
          <w:p w:rsidR="0039350A" w:rsidRPr="000D63F3" w:rsidRDefault="00D82EFB" w:rsidP="00D82EFB">
            <w:pPr>
              <w:rPr>
                <w:rFonts w:asciiTheme="minorHAnsi" w:hAnsiTheme="minorHAnsi" w:cs="Arial"/>
                <w:sz w:val="20"/>
                <w:szCs w:val="20"/>
                <w:lang w:val="en-US"/>
              </w:rPr>
            </w:pPr>
            <w:r w:rsidRPr="000D63F3">
              <w:rPr>
                <w:rFonts w:asciiTheme="minorHAnsi" w:hAnsiTheme="minorHAnsi" w:cs="Arial"/>
                <w:sz w:val="20"/>
                <w:szCs w:val="20"/>
                <w:lang w:val="en-US"/>
              </w:rPr>
              <w:t>4,86</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C35AD7"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5,58</w:t>
            </w:r>
          </w:p>
        </w:tc>
      </w:tr>
      <w:tr w:rsidR="0039350A" w:rsidRPr="000D63F3" w:rsidTr="0039350A">
        <w:trPr>
          <w:trHeight w:val="445"/>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NormalWeb"/>
              <w:spacing w:before="0" w:beforeAutospacing="0" w:after="120" w:afterAutospacing="0"/>
              <w:rPr>
                <w:rFonts w:asciiTheme="minorHAnsi" w:hAnsiTheme="minorHAnsi" w:cs="Calibri" w:hint="default"/>
                <w:sz w:val="20"/>
                <w:szCs w:val="20"/>
                <w:lang w:val="en-US"/>
              </w:rPr>
            </w:pPr>
            <w:r w:rsidRPr="000D63F3">
              <w:rPr>
                <w:rFonts w:asciiTheme="minorHAnsi" w:hAnsiTheme="minorHAnsi" w:cs="Calibri" w:hint="default"/>
                <w:sz w:val="20"/>
                <w:szCs w:val="20"/>
                <w:lang w:val="en-US"/>
              </w:rPr>
              <w:t>Trichlorobenzen</w:t>
            </w:r>
            <w:r w:rsidR="00426D8F" w:rsidRPr="000D63F3">
              <w:rPr>
                <w:rFonts w:asciiTheme="minorHAnsi" w:hAnsiTheme="minorHAnsi" w:cs="Calibri" w:hint="default"/>
                <w:sz w:val="20"/>
                <w:szCs w:val="20"/>
                <w:lang w:val="en-US"/>
              </w:rPr>
              <w:t>e</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4,05</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3,93</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-0,12</w:t>
            </w:r>
          </w:p>
        </w:tc>
        <w:tc>
          <w:tcPr>
            <w:tcW w:w="0" w:type="auto"/>
            <w:tcBorders>
              <w:top w:val="single" w:sz="4" w:space="0" w:color="000000"/>
            </w:tcBorders>
          </w:tcPr>
          <w:p w:rsidR="0039350A" w:rsidRPr="000D63F3" w:rsidRDefault="00F662CB" w:rsidP="00F662CB">
            <w:pPr>
              <w:rPr>
                <w:rFonts w:asciiTheme="minorHAnsi" w:hAnsiTheme="minorHAnsi" w:cs="Arial"/>
                <w:sz w:val="20"/>
                <w:szCs w:val="20"/>
                <w:lang w:val="en-US"/>
              </w:rPr>
            </w:pPr>
            <w:r w:rsidRPr="000D63F3">
              <w:rPr>
                <w:rFonts w:asciiTheme="minorHAnsi" w:hAnsiTheme="minorHAnsi" w:cs="Arial"/>
                <w:sz w:val="20"/>
                <w:szCs w:val="20"/>
                <w:lang w:val="en-US"/>
              </w:rPr>
              <w:t>3,57</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C35AD7"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4,29</w:t>
            </w:r>
          </w:p>
        </w:tc>
      </w:tr>
      <w:tr w:rsidR="0039350A" w:rsidRPr="000D63F3" w:rsidTr="0039350A">
        <w:trPr>
          <w:trHeight w:val="557"/>
          <w:jc w:val="center"/>
        </w:trPr>
        <w:tc>
          <w:tcPr>
            <w:tcW w:w="0" w:type="auto"/>
            <w:vMerge/>
          </w:tcPr>
          <w:p w:rsidR="0039350A" w:rsidRPr="000D63F3" w:rsidRDefault="0039350A" w:rsidP="0039350A">
            <w:pPr>
              <w:pStyle w:val="Corpsdetexte"/>
              <w:spacing w:after="120"/>
              <w:jc w:val="left"/>
              <w:rPr>
                <w:rFonts w:asciiTheme="minorHAnsi" w:hAnsiTheme="minorHAnsi" w:cs="Calibri"/>
                <w:color w:val="000000"/>
                <w:sz w:val="20"/>
                <w:szCs w:val="20"/>
                <w:lang w:val="en-US"/>
              </w:rPr>
            </w:pPr>
          </w:p>
        </w:tc>
        <w:tc>
          <w:tcPr>
            <w:tcW w:w="0" w:type="auto"/>
            <w:tcBorders>
              <w:top w:val="single" w:sz="4" w:space="0" w:color="000000"/>
            </w:tcBorders>
          </w:tcPr>
          <w:p w:rsidR="0039350A" w:rsidRPr="000D63F3" w:rsidRDefault="0039350A" w:rsidP="0039350A">
            <w:pPr>
              <w:pStyle w:val="Corpsdetexte"/>
              <w:spacing w:after="120"/>
              <w:jc w:val="left"/>
              <w:rPr>
                <w:rFonts w:asciiTheme="minorHAnsi" w:hAnsiTheme="minorHAnsi" w:cs="Calibri"/>
                <w:color w:val="000000"/>
                <w:sz w:val="20"/>
                <w:szCs w:val="20"/>
                <w:lang w:val="en-US"/>
              </w:rPr>
            </w:pPr>
            <w:r w:rsidRPr="000D63F3">
              <w:rPr>
                <w:rFonts w:asciiTheme="minorHAnsi" w:hAnsiTheme="minorHAnsi" w:cs="Calibri"/>
                <w:color w:val="000000"/>
                <w:sz w:val="20"/>
                <w:szCs w:val="20"/>
                <w:lang w:val="en-US"/>
              </w:rPr>
              <w:t xml:space="preserve">Trichloromethane (chloroform) </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1,97</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1,52</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-0,45</w:t>
            </w:r>
          </w:p>
        </w:tc>
        <w:tc>
          <w:tcPr>
            <w:tcW w:w="0" w:type="auto"/>
            <w:tcBorders>
              <w:top w:val="single" w:sz="4" w:space="0" w:color="000000"/>
            </w:tcBorders>
          </w:tcPr>
          <w:p w:rsidR="0039350A" w:rsidRPr="000D63F3" w:rsidRDefault="00F662CB" w:rsidP="00F662CB">
            <w:pPr>
              <w:rPr>
                <w:rFonts w:asciiTheme="minorHAnsi" w:hAnsiTheme="minorHAnsi" w:cs="Arial"/>
                <w:sz w:val="20"/>
                <w:szCs w:val="20"/>
                <w:lang w:val="en-US"/>
              </w:rPr>
            </w:pPr>
            <w:r w:rsidRPr="000D63F3">
              <w:rPr>
                <w:rFonts w:asciiTheme="minorHAnsi" w:hAnsiTheme="minorHAnsi" w:cs="Arial"/>
                <w:sz w:val="20"/>
                <w:szCs w:val="20"/>
                <w:lang w:val="en-US"/>
              </w:rPr>
              <w:t>1,16</w:t>
            </w:r>
            <w:r w:rsidR="00C35AD7"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C35AD7"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1,88</w:t>
            </w:r>
          </w:p>
        </w:tc>
      </w:tr>
      <w:tr w:rsidR="0039350A" w:rsidRPr="000D63F3" w:rsidTr="0039350A">
        <w:trPr>
          <w:trHeight w:val="357"/>
          <w:jc w:val="center"/>
        </w:trPr>
        <w:tc>
          <w:tcPr>
            <w:tcW w:w="0" w:type="auto"/>
            <w:vMerge w:val="restart"/>
            <w:tcBorders>
              <w:top w:val="single" w:sz="4" w:space="0" w:color="000000"/>
            </w:tcBorders>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sz w:val="20"/>
                <w:lang w:val="en-US"/>
              </w:rPr>
              <w:t>Phthalate</w:t>
            </w:r>
          </w:p>
        </w:tc>
        <w:tc>
          <w:tcPr>
            <w:tcW w:w="0" w:type="auto"/>
            <w:tcBorders>
              <w:top w:val="single" w:sz="4" w:space="0" w:color="000000"/>
            </w:tcBorders>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sz w:val="20"/>
                <w:lang w:val="en-US"/>
              </w:rPr>
              <w:t>Dibutylphthalate (DBP)</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5,53</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4,61</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-0,92</w:t>
            </w:r>
          </w:p>
        </w:tc>
        <w:tc>
          <w:tcPr>
            <w:tcW w:w="0" w:type="auto"/>
            <w:tcBorders>
              <w:top w:val="single" w:sz="4" w:space="0" w:color="000000"/>
            </w:tcBorders>
          </w:tcPr>
          <w:p w:rsidR="0039350A" w:rsidRPr="000D63F3" w:rsidRDefault="00F662CB" w:rsidP="00AE6C7D">
            <w:pPr>
              <w:rPr>
                <w:rFonts w:asciiTheme="minorHAnsi" w:hAnsiTheme="minorHAnsi" w:cs="Arial"/>
                <w:sz w:val="20"/>
                <w:szCs w:val="20"/>
                <w:lang w:val="en-US"/>
              </w:rPr>
            </w:pPr>
            <w:r w:rsidRPr="000D63F3">
              <w:rPr>
                <w:rFonts w:asciiTheme="minorHAnsi" w:hAnsiTheme="minorHAnsi" w:cs="Arial"/>
                <w:sz w:val="20"/>
                <w:szCs w:val="20"/>
                <w:lang w:val="en-US"/>
              </w:rPr>
              <w:t>4,25</w:t>
            </w:r>
            <w:r w:rsidR="00AE6C7D"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AE6C7D"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4,97</w:t>
            </w:r>
          </w:p>
        </w:tc>
      </w:tr>
      <w:tr w:rsidR="0039350A" w:rsidRPr="000D63F3" w:rsidTr="0039350A">
        <w:trPr>
          <w:trHeight w:val="552"/>
          <w:jc w:val="center"/>
        </w:trPr>
        <w:tc>
          <w:tcPr>
            <w:tcW w:w="0" w:type="auto"/>
            <w:vMerge/>
          </w:tcPr>
          <w:p w:rsidR="0039350A" w:rsidRPr="000D63F3" w:rsidRDefault="0039350A" w:rsidP="0039350A">
            <w:pPr>
              <w:pStyle w:val="Tekstpodstawowy31"/>
              <w:spacing w:after="120"/>
              <w:jc w:val="left"/>
              <w:rPr>
                <w:rFonts w:asciiTheme="minorHAnsi" w:hAnsiTheme="minorHAnsi" w:cs="Calibri"/>
                <w:sz w:val="20"/>
                <w:lang w:val="en-US"/>
              </w:rPr>
            </w:pPr>
          </w:p>
        </w:tc>
        <w:tc>
          <w:tcPr>
            <w:tcW w:w="0" w:type="auto"/>
            <w:tcBorders>
              <w:top w:val="single" w:sz="4" w:space="0" w:color="000000"/>
            </w:tcBorders>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sz w:val="20"/>
                <w:lang w:val="en-US"/>
              </w:rPr>
              <w:t xml:space="preserve">Di(2-ethylhexyl)phthalate (DEHP) </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7,60</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8,39</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0,79</w:t>
            </w:r>
          </w:p>
        </w:tc>
        <w:tc>
          <w:tcPr>
            <w:tcW w:w="0" w:type="auto"/>
            <w:tcBorders>
              <w:top w:val="single" w:sz="4" w:space="0" w:color="000000"/>
            </w:tcBorders>
          </w:tcPr>
          <w:p w:rsidR="0039350A" w:rsidRPr="000D63F3" w:rsidRDefault="00F662CB" w:rsidP="00AE6C7D">
            <w:pPr>
              <w:rPr>
                <w:rFonts w:asciiTheme="minorHAnsi" w:hAnsiTheme="minorHAnsi" w:cs="Arial"/>
                <w:sz w:val="20"/>
                <w:szCs w:val="20"/>
                <w:lang w:val="en-US"/>
              </w:rPr>
            </w:pPr>
            <w:r w:rsidRPr="000D63F3">
              <w:rPr>
                <w:rFonts w:asciiTheme="minorHAnsi" w:hAnsiTheme="minorHAnsi" w:cs="Arial"/>
                <w:sz w:val="20"/>
                <w:szCs w:val="20"/>
                <w:lang w:val="en-US"/>
              </w:rPr>
              <w:t>8,03</w:t>
            </w:r>
            <w:r w:rsidR="00AE6C7D"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AE6C7D"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8,75</w:t>
            </w:r>
          </w:p>
        </w:tc>
      </w:tr>
      <w:tr w:rsidR="0039350A" w:rsidRPr="000D63F3" w:rsidTr="0039350A">
        <w:trPr>
          <w:trHeight w:val="380"/>
          <w:jc w:val="center"/>
        </w:trPr>
        <w:tc>
          <w:tcPr>
            <w:tcW w:w="0" w:type="auto"/>
            <w:vMerge w:val="restart"/>
            <w:tcBorders>
              <w:top w:val="single" w:sz="4" w:space="0" w:color="000000"/>
            </w:tcBorders>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sz w:val="20"/>
                <w:lang w:val="en-US"/>
              </w:rPr>
              <w:t>Dioxins</w:t>
            </w:r>
          </w:p>
        </w:tc>
        <w:tc>
          <w:tcPr>
            <w:tcW w:w="0" w:type="auto"/>
            <w:tcBorders>
              <w:top w:val="single" w:sz="4" w:space="0" w:color="000000"/>
            </w:tcBorders>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bCs/>
                <w:sz w:val="20"/>
                <w:lang w:val="en-US"/>
              </w:rPr>
              <w:t>2,3,7,8-TCDD</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6,80</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6,92</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0,12</w:t>
            </w:r>
          </w:p>
        </w:tc>
        <w:tc>
          <w:tcPr>
            <w:tcW w:w="0" w:type="auto"/>
            <w:tcBorders>
              <w:top w:val="single" w:sz="4" w:space="0" w:color="000000"/>
            </w:tcBorders>
          </w:tcPr>
          <w:p w:rsidR="0039350A" w:rsidRPr="000D63F3" w:rsidRDefault="00F662CB" w:rsidP="00AE6C7D">
            <w:pPr>
              <w:rPr>
                <w:rFonts w:asciiTheme="minorHAnsi" w:hAnsiTheme="minorHAnsi" w:cs="Arial"/>
                <w:sz w:val="20"/>
                <w:szCs w:val="20"/>
                <w:lang w:val="en-US"/>
              </w:rPr>
            </w:pPr>
            <w:r w:rsidRPr="000D63F3">
              <w:rPr>
                <w:rFonts w:asciiTheme="minorHAnsi" w:hAnsiTheme="minorHAnsi" w:cs="Arial"/>
                <w:sz w:val="20"/>
                <w:szCs w:val="20"/>
                <w:lang w:val="en-US"/>
              </w:rPr>
              <w:t>6,56</w:t>
            </w:r>
            <w:r w:rsidR="00AE6C7D"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AE6C7D"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7,28</w:t>
            </w:r>
          </w:p>
        </w:tc>
      </w:tr>
      <w:tr w:rsidR="0039350A" w:rsidRPr="000D63F3" w:rsidTr="0039350A">
        <w:trPr>
          <w:trHeight w:val="335"/>
          <w:jc w:val="center"/>
        </w:trPr>
        <w:tc>
          <w:tcPr>
            <w:tcW w:w="0" w:type="auto"/>
            <w:vMerge/>
          </w:tcPr>
          <w:p w:rsidR="0039350A" w:rsidRPr="000D63F3" w:rsidRDefault="0039350A" w:rsidP="0039350A">
            <w:pPr>
              <w:pStyle w:val="Tekstpodstawowy31"/>
              <w:spacing w:after="120"/>
              <w:jc w:val="left"/>
              <w:rPr>
                <w:rFonts w:asciiTheme="minorHAnsi" w:hAnsiTheme="minorHAnsi" w:cs="Calibri"/>
                <w:sz w:val="20"/>
                <w:lang w:val="en-US"/>
              </w:rPr>
            </w:pPr>
          </w:p>
        </w:tc>
        <w:tc>
          <w:tcPr>
            <w:tcW w:w="0" w:type="auto"/>
            <w:tcBorders>
              <w:top w:val="single" w:sz="4" w:space="0" w:color="000000"/>
            </w:tcBorders>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sz w:val="20"/>
                <w:lang w:val="en-US"/>
              </w:rPr>
              <w:t>1,2,3,7,8-PeCDD</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6,64</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7,56</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0,92</w:t>
            </w:r>
          </w:p>
        </w:tc>
        <w:tc>
          <w:tcPr>
            <w:tcW w:w="0" w:type="auto"/>
            <w:tcBorders>
              <w:top w:val="single" w:sz="4" w:space="0" w:color="000000"/>
            </w:tcBorders>
          </w:tcPr>
          <w:p w:rsidR="0039350A" w:rsidRPr="000D63F3" w:rsidRDefault="00C35AD7" w:rsidP="00AE6C7D">
            <w:pPr>
              <w:rPr>
                <w:rFonts w:asciiTheme="minorHAnsi" w:hAnsiTheme="minorHAnsi" w:cs="Arial"/>
                <w:sz w:val="20"/>
                <w:szCs w:val="20"/>
                <w:lang w:val="en-US"/>
              </w:rPr>
            </w:pPr>
            <w:r w:rsidRPr="000D63F3">
              <w:rPr>
                <w:rFonts w:asciiTheme="minorHAnsi" w:hAnsiTheme="minorHAnsi" w:cs="Arial"/>
                <w:sz w:val="20"/>
                <w:szCs w:val="20"/>
                <w:lang w:val="en-US"/>
              </w:rPr>
              <w:t>7,20</w:t>
            </w:r>
            <w:r w:rsidR="00AE6C7D"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AE6C7D"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7,92</w:t>
            </w:r>
          </w:p>
        </w:tc>
      </w:tr>
      <w:tr w:rsidR="0039350A" w:rsidRPr="000D63F3" w:rsidTr="0039350A">
        <w:trPr>
          <w:trHeight w:val="291"/>
          <w:jc w:val="center"/>
        </w:trPr>
        <w:tc>
          <w:tcPr>
            <w:tcW w:w="0" w:type="auto"/>
            <w:vMerge/>
          </w:tcPr>
          <w:p w:rsidR="0039350A" w:rsidRPr="000D63F3" w:rsidRDefault="0039350A" w:rsidP="0039350A">
            <w:pPr>
              <w:pStyle w:val="Tekstpodstawowy31"/>
              <w:spacing w:after="120"/>
              <w:jc w:val="left"/>
              <w:rPr>
                <w:rFonts w:asciiTheme="minorHAnsi" w:hAnsiTheme="minorHAnsi" w:cs="Calibri"/>
                <w:sz w:val="20"/>
                <w:lang w:val="en-US"/>
              </w:rPr>
            </w:pPr>
          </w:p>
        </w:tc>
        <w:tc>
          <w:tcPr>
            <w:tcW w:w="0" w:type="auto"/>
            <w:tcBorders>
              <w:top w:val="single" w:sz="4" w:space="0" w:color="000000"/>
            </w:tcBorders>
          </w:tcPr>
          <w:p w:rsidR="0039350A" w:rsidRPr="000D63F3" w:rsidRDefault="0039350A" w:rsidP="0039350A">
            <w:pPr>
              <w:pStyle w:val="Tekstpodstawowy31"/>
              <w:spacing w:after="120"/>
              <w:jc w:val="left"/>
              <w:rPr>
                <w:rFonts w:asciiTheme="minorHAnsi" w:hAnsiTheme="minorHAnsi" w:cs="Calibri"/>
                <w:sz w:val="20"/>
                <w:lang w:val="en-US"/>
              </w:rPr>
            </w:pPr>
            <w:r w:rsidRPr="000D63F3">
              <w:rPr>
                <w:rFonts w:asciiTheme="minorHAnsi" w:hAnsiTheme="minorHAnsi" w:cs="Calibri"/>
                <w:sz w:val="20"/>
                <w:lang w:val="en-US"/>
              </w:rPr>
              <w:t>1,2,3,6,8-HxCDD</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7,80</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8,21</w:t>
            </w:r>
          </w:p>
        </w:tc>
        <w:tc>
          <w:tcPr>
            <w:tcW w:w="0" w:type="auto"/>
            <w:tcBorders>
              <w:top w:val="single" w:sz="4" w:space="0" w:color="000000"/>
            </w:tcBorders>
          </w:tcPr>
          <w:p w:rsidR="0039350A" w:rsidRPr="000D63F3" w:rsidRDefault="0039350A" w:rsidP="0039350A">
            <w:pPr>
              <w:rPr>
                <w:rFonts w:asciiTheme="minorHAnsi" w:hAnsiTheme="minorHAnsi" w:cs="Arial"/>
                <w:sz w:val="20"/>
                <w:szCs w:val="20"/>
                <w:lang w:val="en-US"/>
              </w:rPr>
            </w:pPr>
            <w:r w:rsidRPr="000D63F3">
              <w:rPr>
                <w:rFonts w:asciiTheme="minorHAnsi" w:hAnsiTheme="minorHAnsi" w:cs="Arial"/>
                <w:sz w:val="20"/>
                <w:szCs w:val="20"/>
                <w:lang w:val="en-US"/>
              </w:rPr>
              <w:t>0,41</w:t>
            </w:r>
          </w:p>
        </w:tc>
        <w:tc>
          <w:tcPr>
            <w:tcW w:w="0" w:type="auto"/>
            <w:tcBorders>
              <w:top w:val="single" w:sz="4" w:space="0" w:color="000000"/>
            </w:tcBorders>
          </w:tcPr>
          <w:p w:rsidR="0039350A" w:rsidRPr="000D63F3" w:rsidRDefault="00C35AD7" w:rsidP="00AE6C7D">
            <w:pPr>
              <w:rPr>
                <w:rFonts w:asciiTheme="minorHAnsi" w:hAnsiTheme="minorHAnsi" w:cs="Arial"/>
                <w:sz w:val="20"/>
                <w:szCs w:val="20"/>
                <w:lang w:val="en-US"/>
              </w:rPr>
            </w:pPr>
            <w:r w:rsidRPr="000D63F3">
              <w:rPr>
                <w:rFonts w:asciiTheme="minorHAnsi" w:hAnsiTheme="minorHAnsi" w:cs="Arial"/>
                <w:sz w:val="20"/>
                <w:szCs w:val="20"/>
                <w:lang w:val="en-US"/>
              </w:rPr>
              <w:t>7,85</w:t>
            </w:r>
            <w:r w:rsidR="00AE6C7D"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AE6C7D"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8,57</w:t>
            </w:r>
          </w:p>
        </w:tc>
      </w:tr>
      <w:tr w:rsidR="0039350A" w:rsidRPr="000D63F3" w:rsidTr="004F77BB">
        <w:trPr>
          <w:trHeight w:val="367"/>
          <w:jc w:val="center"/>
        </w:trPr>
        <w:tc>
          <w:tcPr>
            <w:tcW w:w="0" w:type="auto"/>
            <w:vMerge w:val="restart"/>
            <w:tcBorders>
              <w:top w:val="single" w:sz="4" w:space="0" w:color="000000"/>
            </w:tcBorders>
          </w:tcPr>
          <w:p w:rsidR="0039350A" w:rsidRPr="000D63F3" w:rsidRDefault="0039350A" w:rsidP="0039350A">
            <w:pPr>
              <w:pStyle w:val="NormalWeb"/>
              <w:spacing w:after="120" w:afterAutospacing="0"/>
              <w:rPr>
                <w:rFonts w:asciiTheme="minorHAnsi" w:hAnsiTheme="minorHAnsi" w:cs="Calibri" w:hint="default"/>
                <w:sz w:val="20"/>
                <w:szCs w:val="20"/>
                <w:lang w:val="en-US"/>
              </w:rPr>
            </w:pPr>
            <w:r w:rsidRPr="000D63F3">
              <w:rPr>
                <w:rFonts w:asciiTheme="minorHAnsi" w:hAnsiTheme="minorHAnsi" w:cs="Calibri" w:hint="default"/>
                <w:bCs/>
                <w:sz w:val="20"/>
                <w:szCs w:val="20"/>
                <w:lang w:val="en-US"/>
              </w:rPr>
              <w:t xml:space="preserve">Phenols - Alkylphenols </w:t>
            </w:r>
          </w:p>
        </w:tc>
        <w:tc>
          <w:tcPr>
            <w:tcW w:w="0" w:type="auto"/>
            <w:tcBorders>
              <w:top w:val="single" w:sz="4" w:space="0" w:color="000000"/>
            </w:tcBorders>
          </w:tcPr>
          <w:p w:rsidR="0039350A" w:rsidRPr="000D63F3" w:rsidRDefault="0039350A" w:rsidP="0039350A">
            <w:pPr>
              <w:pStyle w:val="NormalWeb"/>
              <w:spacing w:before="0" w:beforeAutospacing="0" w:after="120" w:afterAutospacing="0"/>
              <w:rPr>
                <w:rFonts w:asciiTheme="minorHAnsi" w:hAnsiTheme="minorHAnsi" w:cs="Calibri" w:hint="default"/>
                <w:sz w:val="20"/>
                <w:szCs w:val="20"/>
                <w:lang w:val="en-US"/>
              </w:rPr>
            </w:pPr>
            <w:r w:rsidRPr="000D63F3">
              <w:rPr>
                <w:rFonts w:asciiTheme="minorHAnsi" w:hAnsiTheme="minorHAnsi" w:cs="Calibri" w:hint="default"/>
                <w:sz w:val="20"/>
                <w:szCs w:val="20"/>
                <w:lang w:val="en-US"/>
              </w:rPr>
              <w:t xml:space="preserve">2,4,6-tri-tert-butylphenol </w:t>
            </w:r>
          </w:p>
        </w:tc>
        <w:tc>
          <w:tcPr>
            <w:tcW w:w="0" w:type="auto"/>
            <w:tcBorders>
              <w:top w:val="single" w:sz="4" w:space="0" w:color="000000"/>
            </w:tcBorders>
          </w:tcPr>
          <w:p w:rsidR="0039350A" w:rsidRPr="000D63F3" w:rsidRDefault="0039350A" w:rsidP="004F77BB">
            <w:pPr>
              <w:rPr>
                <w:rFonts w:asciiTheme="minorHAnsi" w:hAnsiTheme="minorHAnsi"/>
                <w:color w:val="000000"/>
                <w:sz w:val="20"/>
                <w:szCs w:val="20"/>
                <w:lang w:val="en-US"/>
              </w:rPr>
            </w:pPr>
            <w:r w:rsidRPr="000D63F3">
              <w:rPr>
                <w:rFonts w:asciiTheme="minorHAnsi" w:hAnsiTheme="minorHAnsi" w:cs="Arial"/>
                <w:sz w:val="20"/>
                <w:szCs w:val="20"/>
                <w:lang w:val="en-US"/>
              </w:rPr>
              <w:t>6,06</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6,39</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0,33</w:t>
            </w:r>
          </w:p>
        </w:tc>
        <w:tc>
          <w:tcPr>
            <w:tcW w:w="0" w:type="auto"/>
            <w:tcBorders>
              <w:top w:val="single" w:sz="4" w:space="0" w:color="000000"/>
            </w:tcBorders>
          </w:tcPr>
          <w:p w:rsidR="0039350A" w:rsidRPr="000D63F3" w:rsidRDefault="00C35AD7" w:rsidP="00AE6C7D">
            <w:pPr>
              <w:rPr>
                <w:rFonts w:asciiTheme="minorHAnsi" w:hAnsiTheme="minorHAnsi" w:cs="Arial"/>
                <w:sz w:val="20"/>
                <w:szCs w:val="20"/>
                <w:lang w:val="en-US"/>
              </w:rPr>
            </w:pPr>
            <w:r w:rsidRPr="000D63F3">
              <w:rPr>
                <w:rFonts w:asciiTheme="minorHAnsi" w:hAnsiTheme="minorHAnsi" w:cs="Arial"/>
                <w:sz w:val="20"/>
                <w:szCs w:val="20"/>
                <w:lang w:val="en-US"/>
              </w:rPr>
              <w:t>6,03</w:t>
            </w:r>
            <w:r w:rsidR="00AE6C7D"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AE6C7D"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6,75</w:t>
            </w:r>
          </w:p>
        </w:tc>
      </w:tr>
      <w:tr w:rsidR="0039350A" w:rsidRPr="000D63F3" w:rsidTr="004F77BB">
        <w:trPr>
          <w:trHeight w:val="351"/>
          <w:jc w:val="center"/>
        </w:trPr>
        <w:tc>
          <w:tcPr>
            <w:tcW w:w="0" w:type="auto"/>
            <w:vMerge/>
          </w:tcPr>
          <w:p w:rsidR="0039350A" w:rsidRPr="000D63F3" w:rsidRDefault="0039350A" w:rsidP="0039350A">
            <w:pPr>
              <w:pStyle w:val="Titre1"/>
              <w:spacing w:before="0" w:after="120" w:line="240" w:lineRule="auto"/>
              <w:rPr>
                <w:rFonts w:asciiTheme="minorHAnsi" w:hAnsiTheme="minorHAnsi" w:cs="Calibri"/>
                <w:b w:val="0"/>
                <w:color w:val="auto"/>
                <w:sz w:val="20"/>
                <w:szCs w:val="20"/>
                <w:lang w:val="en-US"/>
              </w:rPr>
            </w:pPr>
          </w:p>
        </w:tc>
        <w:tc>
          <w:tcPr>
            <w:tcW w:w="0" w:type="auto"/>
            <w:tcBorders>
              <w:top w:val="single" w:sz="4" w:space="0" w:color="000000"/>
            </w:tcBorders>
          </w:tcPr>
          <w:p w:rsidR="0039350A" w:rsidRPr="000D63F3" w:rsidRDefault="0039350A" w:rsidP="0039350A">
            <w:pPr>
              <w:pStyle w:val="NormalWeb"/>
              <w:spacing w:after="120" w:afterAutospacing="0"/>
              <w:rPr>
                <w:rFonts w:asciiTheme="minorHAnsi" w:hAnsiTheme="minorHAnsi" w:cs="Calibri" w:hint="default"/>
                <w:sz w:val="20"/>
                <w:szCs w:val="20"/>
                <w:lang w:val="en-US"/>
              </w:rPr>
            </w:pPr>
            <w:r w:rsidRPr="000D63F3">
              <w:rPr>
                <w:rFonts w:asciiTheme="minorHAnsi" w:hAnsiTheme="minorHAnsi" w:cs="Calibri" w:hint="default"/>
                <w:sz w:val="20"/>
                <w:szCs w:val="20"/>
                <w:lang w:val="en-US"/>
              </w:rPr>
              <w:t>Nonylphenol</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5,76</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5,99</w:t>
            </w:r>
          </w:p>
        </w:tc>
        <w:tc>
          <w:tcPr>
            <w:tcW w:w="0" w:type="auto"/>
            <w:tcBorders>
              <w:top w:val="single" w:sz="4" w:space="0" w:color="000000"/>
            </w:tcBorders>
          </w:tcPr>
          <w:p w:rsidR="0039350A" w:rsidRPr="000D63F3" w:rsidRDefault="0039350A" w:rsidP="004F77BB">
            <w:pPr>
              <w:rPr>
                <w:rFonts w:asciiTheme="minorHAnsi" w:hAnsiTheme="minorHAnsi" w:cs="Arial"/>
                <w:sz w:val="20"/>
                <w:szCs w:val="20"/>
                <w:lang w:val="en-US"/>
              </w:rPr>
            </w:pPr>
            <w:r w:rsidRPr="000D63F3">
              <w:rPr>
                <w:rFonts w:asciiTheme="minorHAnsi" w:hAnsiTheme="minorHAnsi" w:cs="Arial"/>
                <w:sz w:val="20"/>
                <w:szCs w:val="20"/>
                <w:lang w:val="en-US"/>
              </w:rPr>
              <w:t>0,23</w:t>
            </w:r>
          </w:p>
        </w:tc>
        <w:tc>
          <w:tcPr>
            <w:tcW w:w="0" w:type="auto"/>
            <w:tcBorders>
              <w:top w:val="single" w:sz="4" w:space="0" w:color="000000"/>
            </w:tcBorders>
          </w:tcPr>
          <w:p w:rsidR="0039350A" w:rsidRPr="000D63F3" w:rsidRDefault="00C35AD7" w:rsidP="00C35AD7">
            <w:pPr>
              <w:rPr>
                <w:rFonts w:asciiTheme="minorHAnsi" w:hAnsiTheme="minorHAnsi" w:cs="Arial"/>
                <w:sz w:val="20"/>
                <w:szCs w:val="20"/>
                <w:lang w:val="en-US"/>
              </w:rPr>
            </w:pPr>
            <w:r w:rsidRPr="000D63F3">
              <w:rPr>
                <w:rFonts w:asciiTheme="minorHAnsi" w:hAnsiTheme="minorHAnsi" w:cs="Arial"/>
                <w:sz w:val="20"/>
                <w:szCs w:val="20"/>
                <w:lang w:val="en-US"/>
              </w:rPr>
              <w:t>5,63</w:t>
            </w:r>
            <w:r w:rsidR="00AE6C7D" w:rsidRPr="000D63F3">
              <w:rPr>
                <w:rFonts w:asciiTheme="minorHAnsi" w:hAnsiTheme="minorHAnsi" w:cs="Arial"/>
                <w:sz w:val="20"/>
                <w:szCs w:val="20"/>
                <w:lang w:val="en-US"/>
              </w:rPr>
              <w:t xml:space="preserve"> </w:t>
            </w:r>
            <w:r w:rsidR="005900EA" w:rsidRPr="000D63F3">
              <w:rPr>
                <w:rFonts w:asciiTheme="minorHAnsi" w:hAnsiTheme="minorHAnsi" w:cs="Arial"/>
                <w:sz w:val="20"/>
                <w:szCs w:val="20"/>
                <w:lang w:val="en-US"/>
              </w:rPr>
              <w:t>–</w:t>
            </w:r>
            <w:r w:rsidR="00AE6C7D" w:rsidRPr="000D63F3">
              <w:rPr>
                <w:rFonts w:asciiTheme="minorHAnsi" w:hAnsiTheme="minorHAnsi" w:cs="Arial"/>
                <w:sz w:val="20"/>
                <w:szCs w:val="20"/>
                <w:lang w:val="en-US"/>
              </w:rPr>
              <w:t xml:space="preserve"> </w:t>
            </w:r>
            <w:r w:rsidRPr="000D63F3">
              <w:rPr>
                <w:rFonts w:asciiTheme="minorHAnsi" w:hAnsiTheme="minorHAnsi" w:cs="Arial"/>
                <w:sz w:val="20"/>
                <w:szCs w:val="20"/>
                <w:lang w:val="en-US"/>
              </w:rPr>
              <w:t>6,35</w:t>
            </w:r>
          </w:p>
        </w:tc>
      </w:tr>
      <w:tr w:rsidR="0039350A" w:rsidRPr="000D63F3" w:rsidTr="004F77BB">
        <w:trPr>
          <w:trHeight w:val="307"/>
          <w:jc w:val="center"/>
        </w:trPr>
        <w:tc>
          <w:tcPr>
            <w:tcW w:w="0" w:type="auto"/>
            <w:vMerge/>
          </w:tcPr>
          <w:p w:rsidR="0039350A" w:rsidRPr="000D63F3" w:rsidRDefault="0039350A" w:rsidP="0039350A">
            <w:pPr>
              <w:pStyle w:val="Titre1"/>
              <w:spacing w:before="0" w:after="120" w:line="240" w:lineRule="auto"/>
              <w:rPr>
                <w:rFonts w:asciiTheme="minorHAnsi" w:hAnsiTheme="minorHAnsi" w:cs="Calibri"/>
                <w:b w:val="0"/>
                <w:color w:val="auto"/>
                <w:sz w:val="20"/>
                <w:szCs w:val="20"/>
                <w:lang w:val="en-US"/>
              </w:rPr>
            </w:pPr>
          </w:p>
        </w:tc>
        <w:tc>
          <w:tcPr>
            <w:tcW w:w="0" w:type="auto"/>
            <w:tcBorders>
              <w:top w:val="single" w:sz="4" w:space="0" w:color="000000"/>
            </w:tcBorders>
          </w:tcPr>
          <w:p w:rsidR="0039350A" w:rsidRPr="000D63F3" w:rsidRDefault="0039350A" w:rsidP="0039350A">
            <w:pPr>
              <w:pStyle w:val="NormalWeb"/>
              <w:spacing w:after="120" w:afterAutospacing="0"/>
              <w:rPr>
                <w:rFonts w:asciiTheme="minorHAnsi" w:hAnsiTheme="minorHAnsi" w:cs="Calibri" w:hint="default"/>
                <w:sz w:val="20"/>
                <w:szCs w:val="20"/>
                <w:lang w:val="en-US"/>
              </w:rPr>
            </w:pPr>
            <w:r w:rsidRPr="000D63F3">
              <w:rPr>
                <w:rFonts w:asciiTheme="minorHAnsi" w:hAnsiTheme="minorHAnsi" w:cs="Calibri" w:hint="default"/>
                <w:sz w:val="20"/>
                <w:szCs w:val="20"/>
                <w:lang w:val="en-US"/>
              </w:rPr>
              <w:t>2-Octylphenol</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5,5</w:t>
            </w:r>
            <w:r w:rsidR="004F77BB" w:rsidRPr="000D63F3">
              <w:rPr>
                <w:rFonts w:asciiTheme="minorHAnsi" w:hAnsiTheme="minorHAnsi"/>
                <w:color w:val="000000"/>
                <w:sz w:val="20"/>
                <w:szCs w:val="20"/>
                <w:lang w:val="en-US"/>
              </w:rPr>
              <w:t>0</w:t>
            </w:r>
          </w:p>
        </w:tc>
        <w:tc>
          <w:tcPr>
            <w:tcW w:w="0" w:type="auto"/>
            <w:tcBorders>
              <w:top w:val="single" w:sz="4" w:space="0" w:color="000000"/>
            </w:tcBorders>
          </w:tcPr>
          <w:p w:rsidR="0039350A" w:rsidRPr="000D63F3" w:rsidRDefault="0039350A" w:rsidP="0039350A">
            <w:pPr>
              <w:spacing w:after="120"/>
              <w:rPr>
                <w:rFonts w:asciiTheme="minorHAnsi" w:hAnsiTheme="minorHAnsi"/>
                <w:color w:val="000000"/>
                <w:sz w:val="20"/>
                <w:szCs w:val="20"/>
                <w:lang w:val="en-US"/>
              </w:rPr>
            </w:pPr>
            <w:r w:rsidRPr="000D63F3">
              <w:rPr>
                <w:rFonts w:asciiTheme="minorHAnsi" w:hAnsiTheme="minorHAnsi"/>
                <w:color w:val="000000"/>
                <w:sz w:val="20"/>
                <w:szCs w:val="20"/>
                <w:lang w:val="en-US"/>
              </w:rPr>
              <w:t>-</w:t>
            </w:r>
          </w:p>
        </w:tc>
        <w:tc>
          <w:tcPr>
            <w:tcW w:w="0" w:type="auto"/>
            <w:tcBorders>
              <w:top w:val="single" w:sz="4" w:space="0" w:color="000000"/>
            </w:tcBorders>
          </w:tcPr>
          <w:p w:rsidR="0039350A" w:rsidRPr="000D63F3" w:rsidRDefault="00637DAA" w:rsidP="00AE6C7D">
            <w:pPr>
              <w:rPr>
                <w:rFonts w:asciiTheme="minorHAnsi" w:hAnsiTheme="minorHAnsi" w:cs="Arial"/>
                <w:sz w:val="20"/>
                <w:szCs w:val="20"/>
                <w:lang w:val="en-US"/>
              </w:rPr>
            </w:pPr>
            <w:r w:rsidRPr="000D63F3">
              <w:rPr>
                <w:rFonts w:asciiTheme="minorHAnsi" w:hAnsiTheme="minorHAnsi" w:cs="Arial"/>
                <w:sz w:val="20"/>
                <w:szCs w:val="20"/>
                <w:lang w:val="en-US"/>
              </w:rPr>
              <w:t>5,14 – 5,86</w:t>
            </w:r>
          </w:p>
        </w:tc>
      </w:tr>
    </w:tbl>
    <w:p w:rsidR="0076713F" w:rsidRPr="000D63F3" w:rsidRDefault="00370934" w:rsidP="00370934">
      <w:pPr>
        <w:pStyle w:val="Lgende"/>
        <w:rPr>
          <w:rFonts w:asciiTheme="minorHAnsi" w:hAnsiTheme="minorHAnsi" w:cstheme="minorHAnsi"/>
          <w:sz w:val="22"/>
          <w:szCs w:val="22"/>
          <w:lang w:val="en-US" w:eastAsia="it-IT"/>
        </w:rPr>
      </w:pPr>
      <w:r w:rsidRPr="000D63F3">
        <w:rPr>
          <w:lang w:val="en-US"/>
        </w:rPr>
        <w:t xml:space="preserve">Table </w:t>
      </w:r>
      <w:r w:rsidR="00081BB3" w:rsidRPr="000D63F3">
        <w:rPr>
          <w:lang w:val="en-US"/>
        </w:rPr>
        <w:fldChar w:fldCharType="begin"/>
      </w:r>
      <w:r w:rsidRPr="000D63F3">
        <w:rPr>
          <w:lang w:val="en-US"/>
        </w:rPr>
        <w:instrText xml:space="preserve"> SEQ Tableau \* ARABIC </w:instrText>
      </w:r>
      <w:r w:rsidR="00081BB3" w:rsidRPr="000D63F3">
        <w:rPr>
          <w:lang w:val="en-US"/>
        </w:rPr>
        <w:fldChar w:fldCharType="separate"/>
      </w:r>
      <w:r w:rsidR="00015272" w:rsidRPr="000D63F3">
        <w:rPr>
          <w:noProof/>
          <w:lang w:val="en-US"/>
        </w:rPr>
        <w:t>9</w:t>
      </w:r>
      <w:r w:rsidR="00081BB3" w:rsidRPr="000D63F3">
        <w:rPr>
          <w:lang w:val="en-US"/>
        </w:rPr>
        <w:fldChar w:fldCharType="end"/>
      </w:r>
      <w:r w:rsidRPr="000D63F3">
        <w:rPr>
          <w:lang w:val="en-US"/>
        </w:rPr>
        <w:t xml:space="preserve">– </w:t>
      </w:r>
      <w:r w:rsidR="00AB4560" w:rsidRPr="000D63F3">
        <w:rPr>
          <w:lang w:val="en-US"/>
        </w:rPr>
        <w:t xml:space="preserve">Log K_ow values for selected substances. </w:t>
      </w:r>
      <w:r w:rsidR="002D0FBD" w:rsidRPr="000D63F3">
        <w:rPr>
          <w:lang w:val="en-US"/>
        </w:rPr>
        <w:t>For the full list of chemicals and their log K_ow values see APPENDIX 1: KOWWIN log K_ow values</w:t>
      </w:r>
    </w:p>
    <w:p w:rsidR="00F20044" w:rsidRPr="000D63F3" w:rsidRDefault="00F20044" w:rsidP="0083613B">
      <w:pPr>
        <w:pStyle w:val="Titre3"/>
        <w:numPr>
          <w:ilvl w:val="3"/>
          <w:numId w:val="1"/>
        </w:numPr>
        <w:ind w:left="1985"/>
        <w:rPr>
          <w:rFonts w:cs="Calibri"/>
          <w:sz w:val="24"/>
          <w:szCs w:val="22"/>
          <w:lang w:val="en-US"/>
        </w:rPr>
      </w:pPr>
      <w:bookmarkStart w:id="180" w:name="_Toc410107072"/>
      <w:r w:rsidRPr="000D63F3">
        <w:rPr>
          <w:rFonts w:cs="Calibri"/>
          <w:sz w:val="24"/>
          <w:szCs w:val="22"/>
          <w:lang w:val="en-US"/>
        </w:rPr>
        <w:t>Food transport coefficient</w:t>
      </w:r>
      <w:r w:rsidR="0038311F" w:rsidRPr="000D63F3">
        <w:rPr>
          <w:rFonts w:cs="Calibri"/>
          <w:sz w:val="24"/>
          <w:szCs w:val="22"/>
          <w:lang w:val="en-US"/>
        </w:rPr>
        <w:t xml:space="preserve"> </w:t>
      </w:r>
      <w:r w:rsidR="0077332C" w:rsidRPr="000D63F3">
        <w:rPr>
          <w:rFonts w:cs="Calibri"/>
          <w:sz w:val="24"/>
          <w:szCs w:val="22"/>
          <w:lang w:val="en-US"/>
        </w:rPr>
        <w:t>(</w:t>
      </w:r>
      <w:r w:rsidR="00B23BCA" w:rsidRPr="000D63F3">
        <w:rPr>
          <w:rFonts w:cs="Calibri"/>
          <w:sz w:val="24"/>
          <w:szCs w:val="22"/>
          <w:lang w:val="en-US"/>
        </w:rPr>
        <w:t>(</w:t>
      </w:r>
      <w:r w:rsidR="00B23BCA" w:rsidRPr="000D63F3">
        <w:rPr>
          <w:rFonts w:ascii="Calibri" w:hAnsi="Calibri" w:cs="Calibri"/>
          <w:sz w:val="24"/>
          <w:szCs w:val="22"/>
          <w:lang w:val="en-US"/>
        </w:rPr>
        <w:t xml:space="preserve">gamma) </w:t>
      </w:r>
      <w:r w:rsidRPr="000D63F3">
        <w:rPr>
          <w:rFonts w:ascii="Calibri" w:hAnsi="Calibri" w:cs="Calibri"/>
          <w:sz w:val="24"/>
          <w:szCs w:val="22"/>
          <w:lang w:val="en-US"/>
        </w:rPr>
        <w:t>γ</w:t>
      </w:r>
      <w:r w:rsidR="00320890" w:rsidRPr="000D63F3">
        <w:rPr>
          <w:rFonts w:ascii="Calibri" w:hAnsi="Calibri" w:cs="Calibri"/>
          <w:sz w:val="24"/>
          <w:szCs w:val="22"/>
          <w:lang w:val="en-US"/>
        </w:rPr>
        <w:t xml:space="preserve"> </w:t>
      </w:r>
      <w:r w:rsidRPr="000D63F3">
        <w:rPr>
          <w:rFonts w:cs="Calibri"/>
          <w:sz w:val="24"/>
          <w:szCs w:val="22"/>
          <w:lang w:val="en-US"/>
        </w:rPr>
        <w:t>_food</w:t>
      </w:r>
      <w:r w:rsidR="0077332C" w:rsidRPr="000D63F3">
        <w:rPr>
          <w:rFonts w:cs="Calibri"/>
          <w:sz w:val="24"/>
          <w:szCs w:val="22"/>
          <w:lang w:val="en-US"/>
        </w:rPr>
        <w:t>)</w:t>
      </w:r>
      <w:bookmarkEnd w:id="180"/>
    </w:p>
    <w:p w:rsidR="00F20044" w:rsidRPr="000D63F3" w:rsidRDefault="00F20044" w:rsidP="00F20044">
      <w:pPr>
        <w:spacing w:after="0"/>
        <w:rPr>
          <w:b/>
          <w:i/>
          <w:lang w:val="en-US"/>
        </w:rPr>
      </w:pPr>
      <w:r w:rsidRPr="000D63F3">
        <w:rPr>
          <w:b/>
          <w:i/>
          <w:lang w:val="en-US"/>
        </w:rPr>
        <w:t>Physical/chemical/biological/empirical meaning</w:t>
      </w:r>
    </w:p>
    <w:p w:rsidR="00EF391E" w:rsidRPr="000D63F3" w:rsidRDefault="00F873D1" w:rsidP="0042553A">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The food transport coefficient through organism </w:t>
      </w:r>
      <w:r w:rsidR="00C517CA" w:rsidRPr="000D63F3">
        <w:rPr>
          <w:rFonts w:ascii="Symbol" w:hAnsi="Symbol" w:cs="Calibri"/>
          <w:sz w:val="22"/>
          <w:szCs w:val="22"/>
          <w:lang w:val="en-US"/>
        </w:rPr>
        <w:t></w:t>
      </w:r>
      <w:r w:rsidRPr="000D63F3">
        <w:rPr>
          <w:rFonts w:ascii="Calibri" w:hAnsi="Calibri" w:cs="Calibri"/>
          <w:sz w:val="22"/>
          <w:szCs w:val="22"/>
          <w:lang w:val="en-US"/>
        </w:rPr>
        <w:t xml:space="preserve">_food </w:t>
      </w:r>
      <w:r w:rsidR="00EF391E" w:rsidRPr="000D63F3">
        <w:rPr>
          <w:rFonts w:ascii="Calibri" w:hAnsi="Calibri" w:cs="Calibri"/>
          <w:sz w:val="22"/>
          <w:szCs w:val="22"/>
          <w:lang w:val="en-US"/>
        </w:rPr>
        <w:t>express</w:t>
      </w:r>
      <w:r w:rsidRPr="000D63F3">
        <w:rPr>
          <w:rFonts w:ascii="Calibri" w:hAnsi="Calibri" w:cs="Calibri"/>
          <w:sz w:val="22"/>
          <w:szCs w:val="22"/>
          <w:lang w:val="en-US"/>
        </w:rPr>
        <w:t>es</w:t>
      </w:r>
      <w:r w:rsidR="00EF391E" w:rsidRPr="000D63F3">
        <w:rPr>
          <w:rFonts w:ascii="Calibri" w:hAnsi="Calibri" w:cs="Calibri"/>
          <w:sz w:val="22"/>
          <w:szCs w:val="22"/>
          <w:lang w:val="en-US"/>
        </w:rPr>
        <w:t xml:space="preserve"> transport </w:t>
      </w:r>
      <w:r w:rsidRPr="000D63F3">
        <w:rPr>
          <w:rFonts w:ascii="Calibri" w:hAnsi="Calibri" w:cs="Calibri"/>
          <w:sz w:val="22"/>
          <w:szCs w:val="22"/>
          <w:lang w:val="en-US"/>
        </w:rPr>
        <w:t xml:space="preserve">delay </w:t>
      </w:r>
      <w:r w:rsidR="00EF391E" w:rsidRPr="000D63F3">
        <w:rPr>
          <w:rFonts w:ascii="Calibri" w:hAnsi="Calibri" w:cs="Calibri"/>
          <w:sz w:val="22"/>
          <w:szCs w:val="22"/>
          <w:lang w:val="en-US"/>
        </w:rPr>
        <w:t xml:space="preserve">of food through organism. </w:t>
      </w:r>
    </w:p>
    <w:p w:rsidR="0046030F" w:rsidRPr="000D63F3" w:rsidRDefault="0046030F" w:rsidP="007D164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As assumed by Hauck</w:t>
      </w:r>
      <w:r w:rsidR="00922CB0" w:rsidRPr="000D63F3">
        <w:rPr>
          <w:rFonts w:ascii="Calibri" w:hAnsi="Calibri" w:cs="Calibri"/>
          <w:sz w:val="22"/>
          <w:szCs w:val="22"/>
          <w:lang w:val="en-US"/>
        </w:rPr>
        <w:t xml:space="preserve"> et al</w:t>
      </w:r>
      <w:r w:rsidRPr="000D63F3">
        <w:rPr>
          <w:rFonts w:ascii="Calibri" w:hAnsi="Calibri" w:cs="Calibri"/>
          <w:sz w:val="22"/>
          <w:szCs w:val="22"/>
          <w:lang w:val="en-US"/>
        </w:rPr>
        <w:t xml:space="preserve"> </w:t>
      </w:r>
      <w:r w:rsidR="00922CB0" w:rsidRPr="000D63F3">
        <w:rPr>
          <w:rFonts w:ascii="Calibri" w:hAnsi="Calibri" w:cs="Calibri"/>
          <w:sz w:val="22"/>
          <w:szCs w:val="22"/>
          <w:lang w:val="en-US"/>
        </w:rPr>
        <w:t>(</w:t>
      </w:r>
      <w:r w:rsidRPr="000D63F3">
        <w:rPr>
          <w:rFonts w:ascii="Calibri" w:hAnsi="Calibri" w:cs="Calibri"/>
          <w:sz w:val="22"/>
          <w:szCs w:val="22"/>
          <w:lang w:val="en-US"/>
        </w:rPr>
        <w:t>2011</w:t>
      </w:r>
      <w:r w:rsidR="00922CB0" w:rsidRPr="000D63F3">
        <w:rPr>
          <w:rFonts w:ascii="Calibri" w:hAnsi="Calibri" w:cs="Calibri"/>
          <w:sz w:val="22"/>
          <w:szCs w:val="22"/>
          <w:lang w:val="en-US"/>
        </w:rPr>
        <w:t>)</w:t>
      </w:r>
      <w:r w:rsidR="00F873D1" w:rsidRPr="000D63F3">
        <w:rPr>
          <w:rFonts w:ascii="Calibri" w:hAnsi="Calibri" w:cs="Calibri"/>
          <w:sz w:val="22"/>
          <w:szCs w:val="22"/>
          <w:lang w:val="en-US"/>
        </w:rPr>
        <w:t>,</w:t>
      </w:r>
      <w:r w:rsidRPr="000D63F3">
        <w:rPr>
          <w:rFonts w:ascii="Calibri" w:hAnsi="Calibri" w:cs="Calibri"/>
          <w:sz w:val="22"/>
          <w:szCs w:val="22"/>
          <w:lang w:val="en-US"/>
        </w:rPr>
        <w:t xml:space="preserve"> phys</w:t>
      </w:r>
      <w:r w:rsidR="00865662" w:rsidRPr="000D63F3">
        <w:rPr>
          <w:rFonts w:ascii="Calibri" w:hAnsi="Calibri" w:cs="Calibri"/>
          <w:sz w:val="22"/>
          <w:szCs w:val="22"/>
          <w:lang w:val="en-US"/>
        </w:rPr>
        <w:t>iological rate constants</w:t>
      </w:r>
      <w:r w:rsidRPr="000D63F3">
        <w:rPr>
          <w:rFonts w:ascii="Calibri" w:hAnsi="Calibri" w:cs="Calibri"/>
          <w:sz w:val="22"/>
          <w:szCs w:val="22"/>
          <w:lang w:val="en-US"/>
        </w:rPr>
        <w:t xml:space="preserve"> </w:t>
      </w:r>
      <w:r w:rsidR="00F873D1" w:rsidRPr="000D63F3">
        <w:rPr>
          <w:rFonts w:ascii="Calibri" w:hAnsi="Calibri" w:cs="Calibri"/>
          <w:sz w:val="22"/>
          <w:szCs w:val="22"/>
          <w:lang w:val="en-US"/>
        </w:rPr>
        <w:t xml:space="preserve">(here ingestion and egestion rate constants) </w:t>
      </w:r>
      <w:r w:rsidRPr="000D63F3">
        <w:rPr>
          <w:rFonts w:ascii="Calibri" w:hAnsi="Calibri" w:cs="Calibri"/>
          <w:sz w:val="22"/>
          <w:szCs w:val="22"/>
          <w:lang w:val="en-US"/>
        </w:rPr>
        <w:t>are not</w:t>
      </w:r>
      <w:r w:rsidR="00A53850" w:rsidRPr="000D63F3">
        <w:rPr>
          <w:rFonts w:ascii="Calibri" w:hAnsi="Calibri" w:cs="Calibri"/>
          <w:sz w:val="22"/>
          <w:szCs w:val="22"/>
          <w:lang w:val="en-US"/>
        </w:rPr>
        <w:t xml:space="preserve"> only</w:t>
      </w:r>
      <w:r w:rsidRPr="000D63F3">
        <w:rPr>
          <w:rFonts w:ascii="Calibri" w:hAnsi="Calibri" w:cs="Calibri"/>
          <w:sz w:val="22"/>
          <w:szCs w:val="22"/>
          <w:lang w:val="en-US"/>
        </w:rPr>
        <w:t xml:space="preserve"> limited by resistances in water or membranes </w:t>
      </w:r>
      <w:r w:rsidR="00A53850" w:rsidRPr="000D63F3">
        <w:rPr>
          <w:rFonts w:ascii="Calibri" w:hAnsi="Calibri" w:cs="Calibri"/>
          <w:sz w:val="22"/>
          <w:szCs w:val="22"/>
          <w:lang w:val="en-US"/>
        </w:rPr>
        <w:t>but also on delay taken by food to be transported in organism</w:t>
      </w:r>
      <w:r w:rsidRPr="000D63F3">
        <w:rPr>
          <w:rFonts w:ascii="Calibri" w:hAnsi="Calibri" w:cs="Calibri"/>
          <w:sz w:val="22"/>
          <w:szCs w:val="22"/>
          <w:lang w:val="en-US"/>
        </w:rPr>
        <w:t>.</w:t>
      </w:r>
      <w:r w:rsidR="00EF391E" w:rsidRPr="000D63F3">
        <w:rPr>
          <w:rFonts w:ascii="Calibri" w:hAnsi="Calibri" w:cs="Calibri"/>
          <w:sz w:val="22"/>
          <w:szCs w:val="22"/>
          <w:lang w:val="en-US"/>
        </w:rPr>
        <w:t xml:space="preserve"> </w:t>
      </w:r>
    </w:p>
    <w:p w:rsidR="00F20044" w:rsidRPr="000D63F3" w:rsidRDefault="00F20044" w:rsidP="00F20044">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F20044" w:rsidRPr="000D63F3" w:rsidRDefault="00A53850" w:rsidP="00922CB0">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The</w:t>
      </w:r>
      <w:r w:rsidR="00F81885" w:rsidRPr="000D63F3">
        <w:rPr>
          <w:rFonts w:ascii="Calibri" w:hAnsi="Calibri" w:cs="Calibri"/>
          <w:sz w:val="22"/>
          <w:szCs w:val="22"/>
          <w:lang w:val="en-US"/>
        </w:rPr>
        <w:t xml:space="preserve"> </w:t>
      </w:r>
      <w:r w:rsidR="00354FCC" w:rsidRPr="000D63F3">
        <w:rPr>
          <w:rFonts w:ascii="Calibri" w:hAnsi="Calibri" w:cs="Calibri"/>
          <w:sz w:val="22"/>
          <w:szCs w:val="22"/>
          <w:lang w:val="en-US"/>
        </w:rPr>
        <w:t xml:space="preserve">food transport coefficient </w:t>
      </w:r>
      <w:r w:rsidRPr="000D63F3">
        <w:rPr>
          <w:rFonts w:ascii="Calibri" w:hAnsi="Calibri" w:cs="Calibri"/>
          <w:sz w:val="22"/>
          <w:szCs w:val="22"/>
          <w:lang w:val="en-US"/>
        </w:rPr>
        <w:t xml:space="preserve">is </w:t>
      </w:r>
      <w:r w:rsidR="00F81885" w:rsidRPr="000D63F3">
        <w:rPr>
          <w:rFonts w:ascii="Calibri" w:hAnsi="Calibri" w:cs="Calibri"/>
          <w:sz w:val="22"/>
          <w:szCs w:val="22"/>
          <w:lang w:val="en-US"/>
        </w:rPr>
        <w:t xml:space="preserve">used to represent delays in advective transport </w:t>
      </w:r>
      <w:r w:rsidR="00AB4312" w:rsidRPr="000D63F3">
        <w:rPr>
          <w:rFonts w:ascii="Calibri" w:hAnsi="Calibri" w:cs="Calibri"/>
          <w:sz w:val="22"/>
          <w:szCs w:val="22"/>
          <w:lang w:val="en-US"/>
        </w:rPr>
        <w:t>of chemical substances through organism</w:t>
      </w:r>
      <w:r w:rsidR="007972E9" w:rsidRPr="000D63F3">
        <w:rPr>
          <w:rFonts w:ascii="Calibri" w:hAnsi="Calibri" w:cs="Calibri"/>
          <w:sz w:val="22"/>
          <w:szCs w:val="22"/>
          <w:lang w:val="en-US"/>
        </w:rPr>
        <w:t xml:space="preserve">. </w:t>
      </w:r>
      <w:r w:rsidRPr="000D63F3">
        <w:rPr>
          <w:rFonts w:ascii="Calibri" w:hAnsi="Calibri" w:cs="Calibri"/>
          <w:sz w:val="22"/>
          <w:szCs w:val="22"/>
          <w:lang w:val="en-US"/>
        </w:rPr>
        <w:t xml:space="preserve">This </w:t>
      </w:r>
      <w:r w:rsidR="008E21D3" w:rsidRPr="000D63F3">
        <w:rPr>
          <w:rFonts w:ascii="Calibri" w:hAnsi="Calibri" w:cs="Calibri"/>
          <w:sz w:val="22"/>
          <w:szCs w:val="22"/>
          <w:lang w:val="en-US"/>
        </w:rPr>
        <w:t>delay occur</w:t>
      </w:r>
      <w:r w:rsidRPr="000D63F3">
        <w:rPr>
          <w:rFonts w:ascii="Calibri" w:hAnsi="Calibri" w:cs="Calibri"/>
          <w:sz w:val="22"/>
          <w:szCs w:val="22"/>
          <w:lang w:val="en-US"/>
        </w:rPr>
        <w:t>s</w:t>
      </w:r>
      <w:r w:rsidR="008E21D3" w:rsidRPr="000D63F3">
        <w:rPr>
          <w:rFonts w:ascii="Calibri" w:hAnsi="Calibri" w:cs="Calibri"/>
          <w:sz w:val="22"/>
          <w:szCs w:val="22"/>
          <w:lang w:val="en-US"/>
        </w:rPr>
        <w:t xml:space="preserve"> due to limited supply of new food. Delay </w:t>
      </w:r>
      <w:r w:rsidRPr="000D63F3">
        <w:rPr>
          <w:rFonts w:ascii="Calibri" w:hAnsi="Calibri" w:cs="Calibri"/>
          <w:sz w:val="22"/>
          <w:szCs w:val="22"/>
          <w:lang w:val="en-US"/>
        </w:rPr>
        <w:t xml:space="preserve">is </w:t>
      </w:r>
      <w:r w:rsidR="008E21D3" w:rsidRPr="000D63F3">
        <w:rPr>
          <w:rFonts w:ascii="Calibri" w:hAnsi="Calibri" w:cs="Calibri"/>
          <w:sz w:val="22"/>
          <w:szCs w:val="22"/>
          <w:lang w:val="en-US"/>
        </w:rPr>
        <w:t xml:space="preserve">expressed as the inversion of the transport coefficient. </w:t>
      </w:r>
    </w:p>
    <w:p w:rsidR="00F20044" w:rsidRPr="000D63F3" w:rsidRDefault="00F20044" w:rsidP="00F20044">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E92D95" w:rsidRPr="000D63F3" w:rsidRDefault="00C517CA" w:rsidP="00A9272E">
      <w:pPr>
        <w:autoSpaceDE w:val="0"/>
        <w:autoSpaceDN w:val="0"/>
        <w:adjustRightInd w:val="0"/>
        <w:spacing w:after="0"/>
        <w:jc w:val="both"/>
        <w:rPr>
          <w:rFonts w:asciiTheme="minorHAnsi" w:hAnsiTheme="minorHAnsi" w:cstheme="minorHAnsi"/>
          <w:lang w:val="en-US" w:eastAsia="it-IT"/>
        </w:rPr>
      </w:pPr>
      <w:r w:rsidRPr="000D63F3">
        <w:rPr>
          <w:rFonts w:asciiTheme="minorHAnsi" w:hAnsiTheme="minorHAnsi" w:cstheme="minorHAnsi"/>
          <w:lang w:val="en-US"/>
        </w:rPr>
        <w:t xml:space="preserve">Data are used as they are presented in Hauck et al 2011. </w:t>
      </w:r>
      <w:r w:rsidRPr="000D63F3">
        <w:rPr>
          <w:rFonts w:asciiTheme="minorHAnsi" w:hAnsiTheme="minorHAnsi" w:cstheme="minorHAnsi"/>
          <w:lang w:val="en-US" w:eastAsia="it-IT"/>
        </w:rPr>
        <w:t>Allometric</w:t>
      </w:r>
      <w:r w:rsidR="007667C2" w:rsidRPr="000D63F3">
        <w:rPr>
          <w:rFonts w:asciiTheme="minorHAnsi" w:hAnsiTheme="minorHAnsi" w:cstheme="minorHAnsi"/>
          <w:lang w:val="en-US" w:eastAsia="it-IT"/>
        </w:rPr>
        <w:t xml:space="preserve"> </w:t>
      </w:r>
      <w:r w:rsidRPr="000D63F3">
        <w:rPr>
          <w:rFonts w:asciiTheme="minorHAnsi" w:hAnsiTheme="minorHAnsi" w:cstheme="minorHAnsi"/>
          <w:lang w:val="en-US" w:eastAsia="it-IT"/>
        </w:rPr>
        <w:t>data that relate the physiological flows to species size were used</w:t>
      </w:r>
      <w:r w:rsidR="007667C2" w:rsidRPr="000D63F3">
        <w:rPr>
          <w:rFonts w:asciiTheme="minorHAnsi" w:hAnsiTheme="minorHAnsi" w:cstheme="minorHAnsi"/>
          <w:lang w:val="en-US" w:eastAsia="it-IT"/>
        </w:rPr>
        <w:t xml:space="preserve"> </w:t>
      </w:r>
      <w:r w:rsidRPr="000D63F3">
        <w:rPr>
          <w:rFonts w:asciiTheme="minorHAnsi" w:hAnsiTheme="minorHAnsi" w:cstheme="minorHAnsi"/>
          <w:lang w:val="en-US" w:eastAsia="it-IT"/>
        </w:rPr>
        <w:t>to derive the transport coefficient</w:t>
      </w:r>
      <w:r w:rsidR="007667C2" w:rsidRPr="000D63F3">
        <w:rPr>
          <w:rFonts w:asciiTheme="minorHAnsi" w:hAnsiTheme="minorHAnsi" w:cstheme="minorHAnsi"/>
          <w:lang w:val="en-US" w:eastAsia="it-IT"/>
        </w:rPr>
        <w:t xml:space="preserve">. </w:t>
      </w:r>
      <w:r w:rsidRPr="000D63F3">
        <w:rPr>
          <w:rFonts w:asciiTheme="minorHAnsi" w:hAnsiTheme="minorHAnsi" w:cstheme="minorHAnsi"/>
          <w:lang w:val="en-US" w:eastAsia="it-IT"/>
        </w:rPr>
        <w:t xml:space="preserve">Allometric data to derive the food transport coefficient were collected from the literature to represent several levels of the aquatic food chain (invertebrates, fish, amphibians, reptiles) and aggregated. In total, 178 pairs of masses and corresponding rate constants for all the trophic levels were included. Food transport coefficient was first fitted assuming an allometric rate exponent equal to 0.25. The total uncertainty of </w:t>
      </w:r>
      <w:r w:rsidRPr="000D63F3">
        <w:rPr>
          <w:rFonts w:ascii="Symbol" w:hAnsi="Symbol" w:cstheme="minorHAnsi"/>
          <w:lang w:val="en-US" w:eastAsia="it-IT"/>
        </w:rPr>
        <w:t></w:t>
      </w:r>
      <w:r w:rsidRPr="000D63F3">
        <w:rPr>
          <w:rFonts w:asciiTheme="minorHAnsi" w:hAnsiTheme="minorHAnsi" w:cstheme="minorHAnsi"/>
          <w:lang w:val="en-US" w:eastAsia="it-IT"/>
        </w:rPr>
        <w:t xml:space="preserve">_food was then calculated by taking into account the variance in </w:t>
      </w:r>
      <w:r w:rsidRPr="000D63F3">
        <w:rPr>
          <w:rFonts w:ascii="Symbol" w:hAnsi="Symbol" w:cstheme="minorHAnsi"/>
          <w:lang w:val="en-US" w:eastAsia="it-IT"/>
        </w:rPr>
        <w:t></w:t>
      </w:r>
      <w:r w:rsidRPr="000D63F3">
        <w:rPr>
          <w:rFonts w:asciiTheme="minorHAnsi" w:hAnsiTheme="minorHAnsi" w:cstheme="minorHAnsi"/>
          <w:lang w:val="en-US" w:eastAsia="it-IT"/>
        </w:rPr>
        <w:t xml:space="preserve">_food due to the uncertainty in allometric rate exponent </w:t>
      </w:r>
      <w:r w:rsidRPr="000D63F3">
        <w:rPr>
          <w:rFonts w:ascii="Symbol" w:hAnsi="Symbol" w:cstheme="minorHAnsi"/>
          <w:lang w:val="en-US" w:eastAsia="it-IT"/>
        </w:rPr>
        <w:t></w:t>
      </w:r>
      <w:r w:rsidRPr="000D63F3">
        <w:rPr>
          <w:rFonts w:asciiTheme="minorHAnsi" w:hAnsiTheme="minorHAnsi" w:cstheme="minorHAnsi"/>
          <w:lang w:val="en-US" w:eastAsia="it-IT"/>
        </w:rPr>
        <w:t xml:space="preserve"> and in </w:t>
      </w:r>
      <w:r w:rsidRPr="000D63F3">
        <w:rPr>
          <w:rFonts w:ascii="Symbol" w:hAnsi="Symbol" w:cstheme="minorHAnsi"/>
          <w:lang w:val="en-US" w:eastAsia="it-IT"/>
        </w:rPr>
        <w:t></w:t>
      </w:r>
      <w:r w:rsidRPr="000D63F3">
        <w:rPr>
          <w:rFonts w:asciiTheme="minorHAnsi" w:hAnsiTheme="minorHAnsi" w:cstheme="minorHAnsi"/>
          <w:lang w:val="en-US" w:eastAsia="it-IT"/>
        </w:rPr>
        <w:t>_food</w:t>
      </w:r>
      <w:r w:rsidR="007667C2" w:rsidRPr="000D63F3">
        <w:rPr>
          <w:rFonts w:asciiTheme="minorHAnsi" w:hAnsiTheme="minorHAnsi" w:cstheme="minorHAnsi"/>
          <w:lang w:val="en-US" w:eastAsia="it-IT"/>
        </w:rPr>
        <w:t xml:space="preserve"> i</w:t>
      </w:r>
      <w:r w:rsidRPr="000D63F3">
        <w:rPr>
          <w:rFonts w:asciiTheme="minorHAnsi" w:hAnsiTheme="minorHAnsi" w:cstheme="minorHAnsi"/>
          <w:lang w:val="en-US" w:eastAsia="it-IT"/>
        </w:rPr>
        <w:t xml:space="preserve">tself. </w:t>
      </w:r>
      <w:r w:rsidR="007667C2" w:rsidRPr="000D63F3">
        <w:rPr>
          <w:rFonts w:asciiTheme="minorHAnsi" w:hAnsiTheme="minorHAnsi" w:cstheme="minorHAnsi"/>
          <w:lang w:val="en-US" w:eastAsia="it-IT"/>
        </w:rPr>
        <w:t xml:space="preserve">The approach summarized above is described in more detail in </w:t>
      </w:r>
      <w:r w:rsidR="007667C2" w:rsidRPr="000D63F3">
        <w:rPr>
          <w:rFonts w:asciiTheme="minorHAnsi" w:hAnsiTheme="minorHAnsi" w:cstheme="minorHAnsi"/>
          <w:lang w:val="en-US"/>
        </w:rPr>
        <w:t>Hauck et al 2011.</w:t>
      </w:r>
    </w:p>
    <w:p w:rsidR="00F20044" w:rsidRPr="000D63F3" w:rsidRDefault="00F20044" w:rsidP="00F20044">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F20044" w:rsidRPr="000D63F3" w:rsidRDefault="00F20044" w:rsidP="00F2004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w:t>
      </w:r>
      <w:r w:rsidR="008F22D9" w:rsidRPr="000D63F3">
        <w:rPr>
          <w:rFonts w:ascii="Calibri" w:hAnsi="Calibri" w:cs="Calibri"/>
          <w:sz w:val="22"/>
          <w:szCs w:val="22"/>
          <w:lang w:val="en-US"/>
        </w:rPr>
        <w:t xml:space="preserve"> analysis of large database [</w:t>
      </w:r>
      <w:r w:rsidR="00333F02" w:rsidRPr="000D63F3">
        <w:rPr>
          <w:rFonts w:ascii="Calibri" w:hAnsi="Calibri" w:cs="Calibri"/>
          <w:sz w:val="22"/>
          <w:szCs w:val="22"/>
          <w:lang w:val="en-US"/>
        </w:rPr>
        <w:t xml:space="preserve"> </w:t>
      </w:r>
      <w:r w:rsidR="008F22D9" w:rsidRPr="000D63F3">
        <w:rPr>
          <w:rFonts w:ascii="Calibri" w:hAnsi="Calibri" w:cs="Calibri"/>
          <w:sz w:val="22"/>
          <w:szCs w:val="22"/>
          <w:lang w:val="en-US"/>
        </w:rPr>
        <w:t>]</w:t>
      </w:r>
      <w:r w:rsidRPr="000D63F3">
        <w:rPr>
          <w:rFonts w:ascii="Calibri" w:hAnsi="Calibri" w:cs="Calibri"/>
          <w:sz w:val="22"/>
          <w:szCs w:val="22"/>
          <w:lang w:val="en-US"/>
        </w:rPr>
        <w:tab/>
      </w:r>
    </w:p>
    <w:p w:rsidR="00F20044" w:rsidRPr="000D63F3" w:rsidRDefault="008F22D9" w:rsidP="00F20044">
      <w:pPr>
        <w:pStyle w:val="Corpsdetexte"/>
        <w:spacing w:line="276" w:lineRule="auto"/>
        <w:jc w:val="both"/>
        <w:rPr>
          <w:rFonts w:ascii="Calibri" w:hAnsi="Calibri" w:cs="Calibri"/>
          <w:sz w:val="22"/>
          <w:szCs w:val="22"/>
        </w:rPr>
      </w:pPr>
      <w:r w:rsidRPr="000D63F3">
        <w:rPr>
          <w:rFonts w:ascii="Calibri" w:hAnsi="Calibri" w:cs="Calibri"/>
          <w:sz w:val="22"/>
          <w:szCs w:val="22"/>
        </w:rPr>
        <w:t xml:space="preserve">Calibration </w:t>
      </w:r>
      <w:r w:rsidR="007667C2" w:rsidRPr="000D63F3">
        <w:rPr>
          <w:rFonts w:ascii="Calibri" w:hAnsi="Calibri" w:cs="Calibri"/>
          <w:sz w:val="22"/>
          <w:szCs w:val="22"/>
        </w:rPr>
        <w:t>[X</w:t>
      </w:r>
      <w:r w:rsidRPr="000D63F3">
        <w:rPr>
          <w:rFonts w:ascii="Calibri" w:hAnsi="Calibri" w:cs="Calibri"/>
          <w:sz w:val="22"/>
          <w:szCs w:val="22"/>
        </w:rPr>
        <w:t>]</w:t>
      </w:r>
    </w:p>
    <w:p w:rsidR="00F20044" w:rsidRPr="000D63F3" w:rsidRDefault="00F20044" w:rsidP="00F20044">
      <w:pPr>
        <w:pStyle w:val="Corpsdetexte"/>
        <w:spacing w:line="276" w:lineRule="auto"/>
        <w:jc w:val="both"/>
        <w:rPr>
          <w:rFonts w:ascii="Calibri" w:hAnsi="Calibri" w:cs="Calibri"/>
          <w:sz w:val="22"/>
          <w:szCs w:val="22"/>
        </w:rPr>
      </w:pPr>
      <w:r w:rsidRPr="000D63F3">
        <w:rPr>
          <w:rFonts w:ascii="Calibri" w:hAnsi="Calibri" w:cs="Calibri"/>
          <w:sz w:val="22"/>
          <w:szCs w:val="22"/>
        </w:rPr>
        <w:t>Extrapolation [ ]</w:t>
      </w:r>
    </w:p>
    <w:p w:rsidR="00F20044" w:rsidRPr="000D63F3" w:rsidRDefault="00F20044" w:rsidP="00F20044">
      <w:pPr>
        <w:pStyle w:val="Corpsdetexte"/>
        <w:spacing w:line="276" w:lineRule="auto"/>
        <w:jc w:val="both"/>
        <w:rPr>
          <w:rFonts w:ascii="Calibri" w:hAnsi="Calibri" w:cs="Calibri"/>
          <w:sz w:val="22"/>
          <w:szCs w:val="22"/>
        </w:rPr>
      </w:pPr>
      <w:r w:rsidRPr="000D63F3">
        <w:rPr>
          <w:rFonts w:ascii="Calibri" w:hAnsi="Calibri" w:cs="Calibri"/>
          <w:sz w:val="22"/>
          <w:szCs w:val="22"/>
        </w:rPr>
        <w:t>Expert elicitation [ ]</w:t>
      </w:r>
    </w:p>
    <w:p w:rsidR="00F20044" w:rsidRPr="000D63F3" w:rsidRDefault="00F20044" w:rsidP="00F2004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w:t>
      </w:r>
      <w:r w:rsidR="008F22D9" w:rsidRPr="000D63F3">
        <w:rPr>
          <w:rFonts w:ascii="Calibri" w:hAnsi="Calibri" w:cs="Calibri"/>
          <w:sz w:val="22"/>
          <w:szCs w:val="22"/>
          <w:lang w:val="en-US"/>
        </w:rPr>
        <w:t>ayesian approach [ ]</w:t>
      </w:r>
    </w:p>
    <w:p w:rsidR="00F20044" w:rsidRPr="000D63F3" w:rsidRDefault="00F20044" w:rsidP="00F2004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F20044" w:rsidRPr="000D63F3" w:rsidRDefault="00F20044" w:rsidP="00F2004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F20044" w:rsidRPr="000D63F3" w:rsidRDefault="00CB3A2F" w:rsidP="00F2004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Perfect information [ </w:t>
      </w:r>
      <w:r w:rsidR="00F20044" w:rsidRPr="000D63F3">
        <w:rPr>
          <w:rFonts w:ascii="Calibri" w:hAnsi="Calibri" w:cs="Calibri"/>
          <w:sz w:val="22"/>
          <w:szCs w:val="22"/>
          <w:lang w:val="en-US"/>
        </w:rPr>
        <w:t>] to be informed by the end user case by case</w:t>
      </w:r>
    </w:p>
    <w:p w:rsidR="00F20044" w:rsidRPr="000D63F3" w:rsidRDefault="00F20044" w:rsidP="00F20044">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5C436A" w:rsidRPr="000D63F3" w:rsidRDefault="005C436A" w:rsidP="00AE38E3">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Transport coefficients</w:t>
      </w:r>
      <w:r w:rsidR="00144426" w:rsidRPr="000D63F3">
        <w:rPr>
          <w:rFonts w:ascii="Calibri" w:hAnsi="Calibri" w:cs="Calibri"/>
          <w:sz w:val="22"/>
          <w:szCs w:val="22"/>
          <w:lang w:val="en-US"/>
        </w:rPr>
        <w:t xml:space="preserve"> are calculated from allometric</w:t>
      </w:r>
      <w:r w:rsidR="009247DB" w:rsidRPr="000D63F3">
        <w:rPr>
          <w:rFonts w:ascii="Calibri" w:hAnsi="Calibri" w:cs="Calibri"/>
          <w:sz w:val="22"/>
          <w:szCs w:val="22"/>
          <w:lang w:val="en-US"/>
        </w:rPr>
        <w:t xml:space="preserve"> </w:t>
      </w:r>
      <w:r w:rsidR="00144426" w:rsidRPr="000D63F3">
        <w:rPr>
          <w:rFonts w:ascii="Calibri" w:hAnsi="Calibri" w:cs="Calibri"/>
          <w:sz w:val="22"/>
          <w:szCs w:val="22"/>
          <w:lang w:val="en-US"/>
        </w:rPr>
        <w:t>relationship.</w:t>
      </w:r>
      <w:r w:rsidRPr="000D63F3">
        <w:rPr>
          <w:rFonts w:ascii="Calibri" w:hAnsi="Calibri" w:cs="Calibri"/>
          <w:sz w:val="22"/>
          <w:szCs w:val="22"/>
          <w:lang w:val="en-US"/>
        </w:rPr>
        <w:t xml:space="preserve"> </w:t>
      </w:r>
      <w:r w:rsidR="00C61BC2" w:rsidRPr="000D63F3">
        <w:rPr>
          <w:rFonts w:ascii="Calibri" w:hAnsi="Calibri" w:cs="Calibri"/>
          <w:sz w:val="22"/>
          <w:szCs w:val="22"/>
          <w:lang w:val="en-US"/>
        </w:rPr>
        <w:t>Hauck et al (2011) obtained the mean values of the transport coefficients for food flows</w:t>
      </w:r>
      <w:r w:rsidRPr="000D63F3">
        <w:rPr>
          <w:rFonts w:ascii="Calibri" w:hAnsi="Calibri" w:cs="Calibri"/>
          <w:sz w:val="22"/>
          <w:szCs w:val="22"/>
          <w:lang w:val="en-US"/>
        </w:rPr>
        <w:t>.</w:t>
      </w:r>
      <w:r w:rsidR="009267B5" w:rsidRPr="000D63F3">
        <w:rPr>
          <w:rFonts w:ascii="Calibri" w:hAnsi="Calibri" w:cs="Calibri"/>
          <w:sz w:val="22"/>
          <w:szCs w:val="22"/>
          <w:lang w:val="en-US"/>
        </w:rPr>
        <w:t xml:space="preserve"> We adopt this assumption in</w:t>
      </w:r>
      <w:r w:rsidRPr="000D63F3">
        <w:rPr>
          <w:rFonts w:ascii="Calibri" w:hAnsi="Calibri" w:cs="Calibri"/>
          <w:sz w:val="22"/>
          <w:szCs w:val="22"/>
          <w:lang w:val="en-US"/>
        </w:rPr>
        <w:t xml:space="preserve"> </w:t>
      </w:r>
      <w:r w:rsidR="009267B5" w:rsidRPr="000D63F3">
        <w:rPr>
          <w:rFonts w:ascii="Calibri" w:hAnsi="Calibri" w:cs="Calibri"/>
          <w:sz w:val="22"/>
          <w:szCs w:val="22"/>
          <w:lang w:val="en-US"/>
        </w:rPr>
        <w:t xml:space="preserve">MERLIN-expo </w:t>
      </w:r>
      <w:r w:rsidR="00354FCC" w:rsidRPr="000D63F3">
        <w:rPr>
          <w:rFonts w:ascii="Calibri" w:hAnsi="Calibri" w:cs="Calibri"/>
          <w:sz w:val="22"/>
          <w:szCs w:val="22"/>
          <w:lang w:val="en-US"/>
        </w:rPr>
        <w:t xml:space="preserve">Fish </w:t>
      </w:r>
      <w:r w:rsidR="009267B5" w:rsidRPr="000D63F3">
        <w:rPr>
          <w:rFonts w:ascii="Calibri" w:hAnsi="Calibri" w:cs="Calibri"/>
          <w:sz w:val="22"/>
          <w:szCs w:val="22"/>
          <w:lang w:val="en-US"/>
        </w:rPr>
        <w:t>model</w:t>
      </w:r>
      <w:r w:rsidR="00641CAF" w:rsidRPr="000D63F3">
        <w:rPr>
          <w:rFonts w:ascii="Calibri" w:hAnsi="Calibri" w:cs="Calibri"/>
          <w:sz w:val="22"/>
          <w:szCs w:val="22"/>
          <w:lang w:val="en-US"/>
        </w:rPr>
        <w:t>.</w:t>
      </w:r>
    </w:p>
    <w:p w:rsidR="00CD5EFA" w:rsidRPr="000D63F3" w:rsidRDefault="00F20044" w:rsidP="00AE38E3">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AE38E3" w:rsidRPr="000D63F3" w:rsidRDefault="00E76B47" w:rsidP="0042553A">
      <w:pPr>
        <w:jc w:val="both"/>
        <w:rPr>
          <w:lang w:val="en-US"/>
        </w:rPr>
      </w:pPr>
      <w:r w:rsidRPr="000D63F3">
        <w:rPr>
          <w:lang w:val="en-US"/>
        </w:rPr>
        <w:t xml:space="preserve">For </w:t>
      </w:r>
      <w:r w:rsidR="00354FCC" w:rsidRPr="000D63F3">
        <w:rPr>
          <w:lang w:val="en-US"/>
        </w:rPr>
        <w:t xml:space="preserve">food </w:t>
      </w:r>
      <w:r w:rsidRPr="000D63F3">
        <w:rPr>
          <w:lang w:val="en-US"/>
        </w:rPr>
        <w:t>transport coefficient</w:t>
      </w:r>
      <w:r w:rsidR="00354FCC" w:rsidRPr="000D63F3">
        <w:rPr>
          <w:lang w:val="en-US"/>
        </w:rPr>
        <w:t>,</w:t>
      </w:r>
      <w:r w:rsidRPr="000D63F3">
        <w:rPr>
          <w:lang w:val="en-US"/>
        </w:rPr>
        <w:t xml:space="preserve"> log-normal distribution w</w:t>
      </w:r>
      <w:r w:rsidR="00354FCC" w:rsidRPr="000D63F3">
        <w:rPr>
          <w:lang w:val="en-US"/>
        </w:rPr>
        <w:t>as</w:t>
      </w:r>
      <w:r w:rsidRPr="000D63F3">
        <w:rPr>
          <w:lang w:val="en-US"/>
        </w:rPr>
        <w:t xml:space="preserve"> used</w:t>
      </w:r>
      <w:r w:rsidR="00922CB0" w:rsidRPr="000D63F3">
        <w:rPr>
          <w:lang w:val="en-US"/>
        </w:rPr>
        <w:t>.</w:t>
      </w:r>
      <w:r w:rsidRPr="000D63F3">
        <w:rPr>
          <w:lang w:val="en-US"/>
        </w:rPr>
        <w:t xml:space="preserve"> Best estimate </w:t>
      </w:r>
      <w:r w:rsidR="00354FCC" w:rsidRPr="000D63F3">
        <w:rPr>
          <w:lang w:val="en-US"/>
        </w:rPr>
        <w:t xml:space="preserve">is </w:t>
      </w:r>
      <w:r w:rsidRPr="000D63F3">
        <w:rPr>
          <w:lang w:val="en-US"/>
        </w:rPr>
        <w:t>expressed here as maximum likelihood estimates (MLE).</w:t>
      </w:r>
    </w:p>
    <w:tbl>
      <w:tblPr>
        <w:tblStyle w:val="Grilledutableau"/>
        <w:tblW w:w="0" w:type="auto"/>
        <w:jc w:val="center"/>
        <w:tblLook w:val="04A0"/>
      </w:tblPr>
      <w:tblGrid>
        <w:gridCol w:w="5533"/>
      </w:tblGrid>
      <w:tr w:rsidR="00CD5EFA" w:rsidRPr="00275677" w:rsidTr="0079244F">
        <w:trPr>
          <w:trHeight w:val="557"/>
          <w:jc w:val="center"/>
        </w:trPr>
        <w:tc>
          <w:tcPr>
            <w:tcW w:w="5533" w:type="dxa"/>
          </w:tcPr>
          <w:p w:rsidR="00CD5EFA" w:rsidRPr="000D63F3" w:rsidRDefault="00305DD7" w:rsidP="008A1BB4">
            <w:pPr>
              <w:spacing w:after="0"/>
              <w:jc w:val="center"/>
              <w:rPr>
                <w:rFonts w:cs="Calibri"/>
                <w:lang w:val="en-US"/>
              </w:rPr>
            </w:pPr>
            <w:r w:rsidRPr="000D63F3">
              <w:rPr>
                <w:lang w:val="en-US"/>
              </w:rPr>
              <w:t>Best estimate (</w:t>
            </w:r>
            <w:r w:rsidRPr="000D63F3">
              <w:rPr>
                <w:rFonts w:cs="Calibri"/>
                <w:lang w:val="en-US"/>
              </w:rPr>
              <w:t>γ_food</w:t>
            </w:r>
            <w:r w:rsidRPr="000D63F3">
              <w:rPr>
                <w:lang w:val="en-US"/>
              </w:rPr>
              <w:t>)</w:t>
            </w:r>
            <w:r w:rsidRPr="000D63F3">
              <w:rPr>
                <w:rFonts w:cs="Calibri"/>
                <w:lang w:val="en-US"/>
              </w:rPr>
              <w:t xml:space="preserve"> = 3,0·10</w:t>
            </w:r>
            <w:r w:rsidRPr="000D63F3">
              <w:rPr>
                <w:rFonts w:cs="Calibri"/>
                <w:vertAlign w:val="superscript"/>
                <w:lang w:val="en-US"/>
              </w:rPr>
              <w:t>-2</w:t>
            </w:r>
            <w:r w:rsidRPr="000D63F3">
              <w:rPr>
                <w:rFonts w:cs="Calibri"/>
                <w:lang w:val="en-US"/>
              </w:rPr>
              <w:t xml:space="preserve"> (kg·kg</w:t>
            </w:r>
            <w:r w:rsidRPr="000D63F3">
              <w:rPr>
                <w:rFonts w:cs="Calibri"/>
                <w:vertAlign w:val="superscript"/>
                <w:lang w:val="en-US"/>
              </w:rPr>
              <w:t>-1</w:t>
            </w:r>
            <w:r w:rsidRPr="000D63F3">
              <w:rPr>
                <w:rFonts w:cs="Calibri"/>
                <w:lang w:val="en-US"/>
              </w:rPr>
              <w:t>·d</w:t>
            </w:r>
            <w:r w:rsidRPr="000D63F3">
              <w:rPr>
                <w:rFonts w:cs="Calibri"/>
                <w:vertAlign w:val="superscript"/>
                <w:lang w:val="en-US"/>
              </w:rPr>
              <w:t>-1</w:t>
            </w:r>
            <w:r w:rsidRPr="000D63F3">
              <w:rPr>
                <w:rFonts w:cs="Calibri"/>
                <w:lang w:val="en-US"/>
              </w:rPr>
              <w:t>)</w:t>
            </w:r>
          </w:p>
          <w:p w:rsidR="00CD5EFA" w:rsidRPr="000D63F3" w:rsidRDefault="00305DD7" w:rsidP="00A010DA">
            <w:pPr>
              <w:spacing w:after="0"/>
              <w:jc w:val="center"/>
              <w:rPr>
                <w:lang w:val="en-US"/>
              </w:rPr>
            </w:pPr>
            <w:r w:rsidRPr="000D63F3">
              <w:rPr>
                <w:rFonts w:cs="Calibri"/>
                <w:lang w:val="en-US"/>
              </w:rPr>
              <w:t xml:space="preserve">PDF </w:t>
            </w:r>
            <w:r w:rsidRPr="000D63F3">
              <w:rPr>
                <w:lang w:val="en-US"/>
              </w:rPr>
              <w:t>(</w:t>
            </w:r>
            <w:r w:rsidRPr="000D63F3">
              <w:rPr>
                <w:rFonts w:cs="Calibri"/>
                <w:lang w:val="en-US"/>
              </w:rPr>
              <w:t>γ_food</w:t>
            </w:r>
            <w:r w:rsidRPr="000D63F3">
              <w:rPr>
                <w:lang w:val="en-US"/>
              </w:rPr>
              <w:t>)</w:t>
            </w:r>
            <w:r w:rsidRPr="000D63F3">
              <w:rPr>
                <w:rFonts w:cs="Calibri"/>
                <w:lang w:val="en-US"/>
              </w:rPr>
              <w:t xml:space="preserve"> = N (perc </w:t>
            </w:r>
            <w:r w:rsidRPr="000D63F3">
              <w:rPr>
                <w:lang w:val="en-US"/>
              </w:rPr>
              <w:t>5</w:t>
            </w:r>
            <w:r w:rsidRPr="000D63F3">
              <w:rPr>
                <w:rFonts w:cs="Calibri"/>
                <w:lang w:val="en-US"/>
              </w:rPr>
              <w:t xml:space="preserve"> = 2,2∙10</w:t>
            </w:r>
            <w:r w:rsidRPr="000D63F3">
              <w:rPr>
                <w:rFonts w:cs="Calibri"/>
                <w:vertAlign w:val="superscript"/>
                <w:lang w:val="en-US"/>
              </w:rPr>
              <w:t>-2</w:t>
            </w:r>
            <w:r w:rsidRPr="000D63F3">
              <w:rPr>
                <w:rFonts w:cs="Calibri"/>
                <w:lang w:val="en-US"/>
              </w:rPr>
              <w:t xml:space="preserve"> – perc 95 = 4,1∙10</w:t>
            </w:r>
            <w:r w:rsidRPr="000D63F3">
              <w:rPr>
                <w:rFonts w:cs="Calibri"/>
                <w:vertAlign w:val="superscript"/>
                <w:lang w:val="en-US"/>
              </w:rPr>
              <w:t>-2</w:t>
            </w:r>
            <w:r w:rsidRPr="000D63F3">
              <w:rPr>
                <w:rFonts w:cs="Calibri"/>
                <w:lang w:val="en-US"/>
              </w:rPr>
              <w:t>)</w:t>
            </w:r>
            <w:r w:rsidR="000B58DF" w:rsidRPr="000D63F3">
              <w:rPr>
                <w:rFonts w:cs="Calibri"/>
                <w:lang w:val="en-US"/>
              </w:rPr>
              <w:t xml:space="preserve"> </w:t>
            </w:r>
          </w:p>
        </w:tc>
      </w:tr>
    </w:tbl>
    <w:p w:rsidR="00A010DA" w:rsidRPr="000D63F3" w:rsidRDefault="00E13ACD" w:rsidP="0083613B">
      <w:pPr>
        <w:pStyle w:val="Titre4"/>
        <w:numPr>
          <w:ilvl w:val="3"/>
          <w:numId w:val="1"/>
        </w:numPr>
        <w:jc w:val="both"/>
        <w:rPr>
          <w:rFonts w:asciiTheme="majorHAnsi" w:hAnsiTheme="majorHAnsi" w:cs="Calibri"/>
          <w:sz w:val="24"/>
          <w:szCs w:val="22"/>
          <w:lang w:val="en-US"/>
        </w:rPr>
      </w:pPr>
      <w:bookmarkStart w:id="181" w:name="_Toc410107073"/>
      <w:r w:rsidRPr="000D63F3">
        <w:rPr>
          <w:rFonts w:asciiTheme="majorHAnsi" w:hAnsiTheme="majorHAnsi" w:cs="Calibri"/>
          <w:sz w:val="24"/>
          <w:szCs w:val="22"/>
          <w:lang w:val="en-US"/>
        </w:rPr>
        <w:t>Lipid layer permeation</w:t>
      </w:r>
      <w:r w:rsidR="00062248" w:rsidRPr="000D63F3">
        <w:rPr>
          <w:rFonts w:asciiTheme="majorHAnsi" w:hAnsiTheme="majorHAnsi" w:cs="Calibri"/>
          <w:sz w:val="24"/>
          <w:szCs w:val="22"/>
          <w:lang w:val="en-US"/>
        </w:rPr>
        <w:t xml:space="preserve"> resistance </w:t>
      </w:r>
      <w:r w:rsidR="0077332C" w:rsidRPr="000D63F3">
        <w:rPr>
          <w:rFonts w:asciiTheme="majorHAnsi" w:hAnsiTheme="majorHAnsi" w:cs="Calibri"/>
          <w:sz w:val="24"/>
          <w:szCs w:val="22"/>
          <w:lang w:val="en-US"/>
        </w:rPr>
        <w:t>(</w:t>
      </w:r>
      <w:r w:rsidR="00062248" w:rsidRPr="000D63F3">
        <w:rPr>
          <w:rFonts w:asciiTheme="majorHAnsi" w:hAnsiTheme="majorHAnsi" w:cs="Calibri"/>
          <w:sz w:val="24"/>
          <w:szCs w:val="22"/>
          <w:lang w:val="en-US"/>
        </w:rPr>
        <w:t>ρ_lipid</w:t>
      </w:r>
      <w:r w:rsidR="00333F02" w:rsidRPr="000D63F3">
        <w:rPr>
          <w:rFonts w:asciiTheme="majorHAnsi" w:hAnsiTheme="majorHAnsi" w:cs="Calibri"/>
          <w:sz w:val="24"/>
          <w:szCs w:val="22"/>
          <w:lang w:val="en-US"/>
        </w:rPr>
        <w:t>_</w:t>
      </w:r>
      <w:r w:rsidR="00674400" w:rsidRPr="000D63F3">
        <w:rPr>
          <w:rFonts w:asciiTheme="majorHAnsi" w:hAnsiTheme="majorHAnsi" w:cs="Calibri"/>
          <w:sz w:val="24"/>
          <w:szCs w:val="22"/>
          <w:lang w:val="en-US"/>
        </w:rPr>
        <w:t>layer</w:t>
      </w:r>
      <w:r w:rsidR="0077332C" w:rsidRPr="000D63F3">
        <w:rPr>
          <w:rFonts w:asciiTheme="majorHAnsi" w:hAnsiTheme="majorHAnsi" w:cs="Calibri"/>
          <w:sz w:val="24"/>
          <w:szCs w:val="22"/>
          <w:lang w:val="en-US"/>
        </w:rPr>
        <w:t>)</w:t>
      </w:r>
      <w:bookmarkEnd w:id="181"/>
    </w:p>
    <w:p w:rsidR="00924A3C" w:rsidRPr="000D63F3" w:rsidRDefault="00E15B43" w:rsidP="00E15B43">
      <w:pPr>
        <w:rPr>
          <w:lang w:val="en-US"/>
        </w:rPr>
      </w:pPr>
      <w:r w:rsidRPr="000D63F3">
        <w:rPr>
          <w:lang w:val="en-US"/>
        </w:rPr>
        <w:t>and</w:t>
      </w:r>
    </w:p>
    <w:p w:rsidR="00062248" w:rsidRPr="000D63F3" w:rsidRDefault="00062248" w:rsidP="0083613B">
      <w:pPr>
        <w:pStyle w:val="Titre4"/>
        <w:numPr>
          <w:ilvl w:val="3"/>
          <w:numId w:val="1"/>
        </w:numPr>
        <w:jc w:val="both"/>
        <w:rPr>
          <w:rFonts w:asciiTheme="majorHAnsi" w:hAnsiTheme="majorHAnsi" w:cs="Calibri"/>
          <w:sz w:val="24"/>
          <w:szCs w:val="22"/>
          <w:lang w:val="en-US"/>
        </w:rPr>
      </w:pPr>
      <w:bookmarkStart w:id="182" w:name="_Toc410107074"/>
      <w:r w:rsidRPr="000D63F3">
        <w:rPr>
          <w:rFonts w:asciiTheme="majorHAnsi" w:hAnsiTheme="majorHAnsi" w:cs="Calibri"/>
          <w:sz w:val="24"/>
          <w:szCs w:val="22"/>
          <w:lang w:val="en-US"/>
        </w:rPr>
        <w:t xml:space="preserve">Water </w:t>
      </w:r>
      <w:r w:rsidR="00E15B43" w:rsidRPr="000D63F3">
        <w:rPr>
          <w:rFonts w:asciiTheme="majorHAnsi" w:hAnsiTheme="majorHAnsi" w:cs="Calibri"/>
          <w:sz w:val="24"/>
          <w:szCs w:val="22"/>
          <w:lang w:val="en-US"/>
        </w:rPr>
        <w:t xml:space="preserve">layer diffusion resistance for uptake </w:t>
      </w:r>
      <w:r w:rsidR="0077332C" w:rsidRPr="000D63F3">
        <w:rPr>
          <w:rFonts w:asciiTheme="majorHAnsi" w:hAnsiTheme="majorHAnsi" w:cs="Calibri"/>
          <w:sz w:val="24"/>
          <w:szCs w:val="22"/>
          <w:lang w:val="en-US"/>
        </w:rPr>
        <w:t>of chemicals from</w:t>
      </w:r>
      <w:r w:rsidR="00B23BCA" w:rsidRPr="000D63F3">
        <w:rPr>
          <w:rFonts w:asciiTheme="majorHAnsi" w:hAnsiTheme="majorHAnsi" w:cs="Calibri"/>
          <w:sz w:val="24"/>
          <w:szCs w:val="22"/>
          <w:lang w:val="en-US"/>
        </w:rPr>
        <w:t xml:space="preserve"> food</w:t>
      </w:r>
      <w:r w:rsidR="009A56E5" w:rsidRPr="000D63F3">
        <w:rPr>
          <w:rFonts w:asciiTheme="majorHAnsi" w:hAnsiTheme="majorHAnsi" w:cs="Calibri"/>
          <w:sz w:val="24"/>
          <w:szCs w:val="22"/>
          <w:lang w:val="en-US"/>
        </w:rPr>
        <w:t xml:space="preserve"> </w:t>
      </w:r>
      <w:r w:rsidR="0077332C" w:rsidRPr="000D63F3">
        <w:rPr>
          <w:rFonts w:asciiTheme="majorHAnsi" w:hAnsiTheme="majorHAnsi" w:cs="Calibri"/>
          <w:sz w:val="24"/>
          <w:szCs w:val="22"/>
          <w:lang w:val="en-US"/>
        </w:rPr>
        <w:t>(</w:t>
      </w:r>
      <w:r w:rsidR="009A56E5" w:rsidRPr="000D63F3">
        <w:rPr>
          <w:rFonts w:asciiTheme="majorHAnsi" w:hAnsiTheme="majorHAnsi" w:cs="Calibri"/>
          <w:sz w:val="24"/>
          <w:szCs w:val="22"/>
          <w:lang w:val="en-US"/>
        </w:rPr>
        <w:t>ρ</w:t>
      </w:r>
      <w:r w:rsidR="00D1012A" w:rsidRPr="000D63F3">
        <w:rPr>
          <w:rFonts w:asciiTheme="majorHAnsi" w:hAnsiTheme="majorHAnsi" w:cs="Calibri"/>
          <w:sz w:val="24"/>
          <w:szCs w:val="22"/>
          <w:lang w:val="en-US"/>
        </w:rPr>
        <w:t>_water</w:t>
      </w:r>
      <w:r w:rsidR="00320890" w:rsidRPr="000D63F3">
        <w:rPr>
          <w:rFonts w:asciiTheme="majorHAnsi" w:hAnsiTheme="majorHAnsi" w:cs="Calibri"/>
          <w:sz w:val="24"/>
          <w:szCs w:val="22"/>
          <w:lang w:val="en-US"/>
        </w:rPr>
        <w:t>_</w:t>
      </w:r>
      <w:r w:rsidR="00674400" w:rsidRPr="000D63F3">
        <w:rPr>
          <w:rFonts w:asciiTheme="majorHAnsi" w:hAnsiTheme="majorHAnsi" w:cs="Calibri"/>
          <w:sz w:val="24"/>
          <w:szCs w:val="22"/>
          <w:lang w:val="en-US"/>
        </w:rPr>
        <w:t>layer_</w:t>
      </w:r>
      <w:r w:rsidR="00320890" w:rsidRPr="000D63F3">
        <w:rPr>
          <w:rFonts w:asciiTheme="majorHAnsi" w:hAnsiTheme="majorHAnsi" w:cs="Calibri"/>
          <w:sz w:val="24"/>
          <w:szCs w:val="22"/>
          <w:lang w:val="en-US"/>
        </w:rPr>
        <w:t>f</w:t>
      </w:r>
      <w:r w:rsidR="006C0AB7" w:rsidRPr="000D63F3">
        <w:rPr>
          <w:rFonts w:asciiTheme="majorHAnsi" w:hAnsiTheme="majorHAnsi" w:cs="Calibri"/>
          <w:sz w:val="24"/>
          <w:szCs w:val="22"/>
          <w:lang w:val="en-US"/>
        </w:rPr>
        <w:t>ood</w:t>
      </w:r>
      <w:r w:rsidR="0077332C" w:rsidRPr="000D63F3">
        <w:rPr>
          <w:rFonts w:asciiTheme="majorHAnsi" w:hAnsiTheme="majorHAnsi" w:cs="Calibri"/>
          <w:sz w:val="24"/>
          <w:szCs w:val="22"/>
          <w:lang w:val="en-US"/>
        </w:rPr>
        <w:t>)</w:t>
      </w:r>
      <w:bookmarkEnd w:id="182"/>
    </w:p>
    <w:p w:rsidR="000D6152" w:rsidRPr="000D63F3" w:rsidRDefault="000D6152" w:rsidP="000D6152">
      <w:pPr>
        <w:rPr>
          <w:lang w:val="en-US"/>
        </w:rPr>
      </w:pPr>
      <w:r w:rsidRPr="000D63F3">
        <w:rPr>
          <w:lang w:val="en-US"/>
        </w:rPr>
        <w:t>and</w:t>
      </w:r>
    </w:p>
    <w:p w:rsidR="00062248" w:rsidRPr="000D63F3" w:rsidRDefault="00062248" w:rsidP="0083613B">
      <w:pPr>
        <w:pStyle w:val="Titre4"/>
        <w:numPr>
          <w:ilvl w:val="3"/>
          <w:numId w:val="1"/>
        </w:numPr>
        <w:jc w:val="both"/>
        <w:rPr>
          <w:rFonts w:asciiTheme="majorHAnsi" w:hAnsiTheme="majorHAnsi" w:cs="Calibri"/>
          <w:sz w:val="24"/>
          <w:szCs w:val="22"/>
          <w:lang w:val="en-US"/>
        </w:rPr>
      </w:pPr>
      <w:bookmarkStart w:id="183" w:name="_Toc410107075"/>
      <w:r w:rsidRPr="000D63F3">
        <w:rPr>
          <w:rFonts w:asciiTheme="majorHAnsi" w:hAnsiTheme="majorHAnsi" w:cs="Calibri"/>
          <w:sz w:val="24"/>
          <w:szCs w:val="22"/>
          <w:lang w:val="en-US"/>
        </w:rPr>
        <w:t xml:space="preserve">Water layer </w:t>
      </w:r>
      <w:r w:rsidR="00E15B43" w:rsidRPr="000D63F3">
        <w:rPr>
          <w:rFonts w:asciiTheme="majorHAnsi" w:hAnsiTheme="majorHAnsi" w:cs="Calibri"/>
          <w:sz w:val="24"/>
          <w:szCs w:val="22"/>
          <w:lang w:val="en-US"/>
        </w:rPr>
        <w:t>diffusion resistance for uptake</w:t>
      </w:r>
      <w:r w:rsidR="0077332C" w:rsidRPr="000D63F3">
        <w:rPr>
          <w:rFonts w:asciiTheme="majorHAnsi" w:hAnsiTheme="majorHAnsi" w:cs="Calibri"/>
          <w:sz w:val="24"/>
          <w:szCs w:val="22"/>
          <w:lang w:val="en-US"/>
        </w:rPr>
        <w:t xml:space="preserve"> of chemicals from</w:t>
      </w:r>
      <w:r w:rsidR="00B23BCA" w:rsidRPr="000D63F3">
        <w:rPr>
          <w:rFonts w:asciiTheme="majorHAnsi" w:hAnsiTheme="majorHAnsi" w:cs="Calibri"/>
          <w:sz w:val="24"/>
          <w:szCs w:val="22"/>
          <w:lang w:val="en-US"/>
        </w:rPr>
        <w:t xml:space="preserve"> water </w:t>
      </w:r>
      <w:r w:rsidR="0077332C" w:rsidRPr="000D63F3">
        <w:rPr>
          <w:rFonts w:asciiTheme="majorHAnsi" w:hAnsiTheme="majorHAnsi" w:cs="Calibri"/>
          <w:sz w:val="24"/>
          <w:szCs w:val="22"/>
          <w:lang w:val="en-US"/>
        </w:rPr>
        <w:t>(</w:t>
      </w:r>
      <w:r w:rsidR="00B23BCA" w:rsidRPr="000D63F3">
        <w:rPr>
          <w:rFonts w:asciiTheme="majorHAnsi" w:hAnsiTheme="majorHAnsi" w:cs="Calibri"/>
          <w:sz w:val="24"/>
          <w:szCs w:val="22"/>
          <w:lang w:val="en-US"/>
        </w:rPr>
        <w:t>ρ</w:t>
      </w:r>
      <w:r w:rsidR="00D1012A" w:rsidRPr="000D63F3">
        <w:rPr>
          <w:rFonts w:asciiTheme="majorHAnsi" w:hAnsiTheme="majorHAnsi" w:cs="Calibri"/>
          <w:sz w:val="24"/>
          <w:szCs w:val="22"/>
          <w:lang w:val="en-US"/>
        </w:rPr>
        <w:t>_water</w:t>
      </w:r>
      <w:r w:rsidR="00674400" w:rsidRPr="000D63F3">
        <w:rPr>
          <w:rFonts w:asciiTheme="majorHAnsi" w:hAnsiTheme="majorHAnsi" w:cs="Calibri"/>
          <w:sz w:val="24"/>
          <w:szCs w:val="22"/>
          <w:lang w:val="en-US"/>
        </w:rPr>
        <w:t>_layer</w:t>
      </w:r>
      <w:r w:rsidR="0077332C" w:rsidRPr="000D63F3">
        <w:rPr>
          <w:rFonts w:asciiTheme="majorHAnsi" w:hAnsiTheme="majorHAnsi" w:cs="Calibri"/>
          <w:sz w:val="24"/>
          <w:szCs w:val="22"/>
          <w:lang w:val="en-US"/>
        </w:rPr>
        <w:t>)</w:t>
      </w:r>
      <w:bookmarkEnd w:id="183"/>
    </w:p>
    <w:p w:rsidR="00E15B43" w:rsidRPr="000D63F3" w:rsidRDefault="00E15B43" w:rsidP="00062248">
      <w:pPr>
        <w:spacing w:before="120" w:after="0"/>
        <w:rPr>
          <w:rFonts w:cs="Calibri"/>
          <w:lang w:val="en-US"/>
        </w:rPr>
      </w:pPr>
    </w:p>
    <w:p w:rsidR="00915FF9" w:rsidRPr="000D63F3" w:rsidRDefault="000D6152" w:rsidP="009279CD">
      <w:pPr>
        <w:spacing w:after="0"/>
        <w:rPr>
          <w:b/>
          <w:i/>
          <w:lang w:val="en-US"/>
        </w:rPr>
      </w:pPr>
      <w:r w:rsidRPr="000D63F3">
        <w:rPr>
          <w:b/>
          <w:i/>
          <w:lang w:val="en-US"/>
        </w:rPr>
        <w:t>Physical/chemic</w:t>
      </w:r>
      <w:r w:rsidR="00FE6F71" w:rsidRPr="000D63F3">
        <w:rPr>
          <w:b/>
          <w:i/>
          <w:lang w:val="en-US"/>
        </w:rPr>
        <w:t>al/biological/empirical meaning</w:t>
      </w:r>
    </w:p>
    <w:p w:rsidR="005A3BAF" w:rsidRPr="000D63F3" w:rsidRDefault="00317B30" w:rsidP="003E19AC">
      <w:pPr>
        <w:spacing w:after="0"/>
        <w:jc w:val="both"/>
        <w:rPr>
          <w:lang w:val="en-US"/>
        </w:rPr>
      </w:pPr>
      <w:r w:rsidRPr="000D63F3">
        <w:rPr>
          <w:lang w:val="en-US"/>
        </w:rPr>
        <w:t xml:space="preserve">Uptake and elimination rate constants of chemicals are expressed in terms of parameters </w:t>
      </w:r>
      <w:r w:rsidR="00C024C7" w:rsidRPr="000D63F3">
        <w:rPr>
          <w:lang w:val="en-US"/>
        </w:rPr>
        <w:t>that are separately specific to the fish and to the chemical. Resistance</w:t>
      </w:r>
      <w:r w:rsidR="00CC301C" w:rsidRPr="000D63F3">
        <w:rPr>
          <w:lang w:val="en-US"/>
        </w:rPr>
        <w:t>s</w:t>
      </w:r>
      <w:r w:rsidR="00DB0CE9" w:rsidRPr="000D63F3">
        <w:rPr>
          <w:lang w:val="en-US"/>
        </w:rPr>
        <w:t xml:space="preserve"> we use in model</w:t>
      </w:r>
      <w:r w:rsidR="00CC301C" w:rsidRPr="000D63F3">
        <w:rPr>
          <w:lang w:val="en-US"/>
        </w:rPr>
        <w:t xml:space="preserve"> are specific to fish, and are </w:t>
      </w:r>
      <w:r w:rsidR="005A3BAF" w:rsidRPr="000D63F3">
        <w:rPr>
          <w:lang w:val="en-US"/>
        </w:rPr>
        <w:t>believed to vary with fish size. Water/lipid</w:t>
      </w:r>
      <w:r w:rsidR="00CC301C" w:rsidRPr="000D63F3">
        <w:rPr>
          <w:lang w:val="en-US"/>
        </w:rPr>
        <w:t xml:space="preserve"> </w:t>
      </w:r>
      <w:r w:rsidR="005A3BAF" w:rsidRPr="000D63F3">
        <w:rPr>
          <w:lang w:val="en-US"/>
        </w:rPr>
        <w:t>r</w:t>
      </w:r>
      <w:r w:rsidR="00DB0CE9" w:rsidRPr="000D63F3">
        <w:rPr>
          <w:lang w:val="en-US"/>
        </w:rPr>
        <w:t>esistances can be viewed as the time (d) required to achieve a certain degree of chemical transfer, hence long</w:t>
      </w:r>
      <w:r w:rsidR="005A3BAF" w:rsidRPr="000D63F3">
        <w:rPr>
          <w:lang w:val="en-US"/>
        </w:rPr>
        <w:t xml:space="preserve"> resistance</w:t>
      </w:r>
      <w:r w:rsidR="00DB0CE9" w:rsidRPr="000D63F3">
        <w:rPr>
          <w:lang w:val="en-US"/>
        </w:rPr>
        <w:t xml:space="preserve"> time </w:t>
      </w:r>
      <w:r w:rsidR="005A3BAF" w:rsidRPr="000D63F3">
        <w:rPr>
          <w:lang w:val="en-US"/>
        </w:rPr>
        <w:t xml:space="preserve">means </w:t>
      </w:r>
      <w:r w:rsidR="00DB0CE9" w:rsidRPr="000D63F3">
        <w:rPr>
          <w:lang w:val="en-US"/>
        </w:rPr>
        <w:t>slow transfer of contaminant</w:t>
      </w:r>
      <w:r w:rsidR="005A3BAF" w:rsidRPr="000D63F3">
        <w:rPr>
          <w:lang w:val="en-US"/>
        </w:rPr>
        <w:t xml:space="preserve"> (Clark et al, 1990).</w:t>
      </w:r>
      <w:r w:rsidR="00DB0CE9" w:rsidRPr="000D63F3">
        <w:rPr>
          <w:lang w:val="en-US"/>
        </w:rPr>
        <w:t xml:space="preserve"> </w:t>
      </w:r>
    </w:p>
    <w:p w:rsidR="009279CD" w:rsidRPr="000D63F3" w:rsidRDefault="000B150A" w:rsidP="003E19AC">
      <w:pPr>
        <w:spacing w:after="0"/>
        <w:jc w:val="both"/>
        <w:rPr>
          <w:lang w:val="en-US"/>
        </w:rPr>
      </w:pPr>
      <w:r w:rsidRPr="000D63F3">
        <w:rPr>
          <w:lang w:val="en-US"/>
        </w:rPr>
        <w:t>Measured fraction of the substance assimilated from food is often used for calibrating partial resistances ρ</w:t>
      </w:r>
      <w:r w:rsidR="00DB0CE9" w:rsidRPr="000D63F3">
        <w:rPr>
          <w:lang w:val="en-US"/>
        </w:rPr>
        <w:t xml:space="preserve"> (Hauck et al, 2011)</w:t>
      </w:r>
      <w:r w:rsidRPr="000D63F3">
        <w:rPr>
          <w:lang w:val="en-US"/>
        </w:rPr>
        <w:t xml:space="preserve">. </w:t>
      </w:r>
    </w:p>
    <w:p w:rsidR="000D6152" w:rsidRPr="000D63F3" w:rsidRDefault="000D6152" w:rsidP="000D6152">
      <w:pPr>
        <w:spacing w:before="120" w:after="0"/>
        <w:rPr>
          <w:rFonts w:cs="Calibri"/>
          <w:b/>
          <w:i/>
          <w:lang w:val="en-US"/>
        </w:rPr>
      </w:pPr>
      <w:r w:rsidRPr="000D63F3">
        <w:rPr>
          <w:rFonts w:cs="Calibri"/>
          <w:b/>
          <w:i/>
          <w:lang w:val="en-US"/>
        </w:rPr>
        <w:t>Factors influencing parameter value</w:t>
      </w:r>
    </w:p>
    <w:p w:rsidR="00FC19F3" w:rsidRPr="000D63F3" w:rsidRDefault="00FC19F3" w:rsidP="00FC19F3">
      <w:pPr>
        <w:spacing w:after="0"/>
        <w:jc w:val="both"/>
        <w:rPr>
          <w:rFonts w:cs="Calibri"/>
          <w:lang w:val="en-US"/>
        </w:rPr>
      </w:pPr>
      <w:r w:rsidRPr="000D63F3">
        <w:rPr>
          <w:rFonts w:cs="Calibri"/>
          <w:lang w:val="en-US"/>
        </w:rPr>
        <w:t xml:space="preserve">It is assumed that water and lipid resistances </w:t>
      </w:r>
      <w:r w:rsidRPr="000D63F3">
        <w:rPr>
          <w:lang w:val="en-US"/>
        </w:rPr>
        <w:t>apply to all chemicals involved in passive diffusion across membranes, and</w:t>
      </w:r>
      <w:r w:rsidRPr="000D63F3">
        <w:rPr>
          <w:rFonts w:cs="Calibri"/>
          <w:lang w:val="en-US"/>
        </w:rPr>
        <w:t xml:space="preserve"> that the water layer diffusion resistances for contaminant uptake through water and food are the same for different xenobiotics. Additionally, </w:t>
      </w:r>
      <w:r w:rsidRPr="000D63F3">
        <w:rPr>
          <w:lang w:val="en-US"/>
        </w:rPr>
        <w:t xml:space="preserve">the lipid layers permeation changes with K_ow of chemical. </w:t>
      </w:r>
    </w:p>
    <w:p w:rsidR="000D6152" w:rsidRPr="000D63F3" w:rsidRDefault="000D6152" w:rsidP="000D6152">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9279CD" w:rsidRPr="000D63F3" w:rsidRDefault="00E15B43" w:rsidP="00CC301C">
      <w:pPr>
        <w:pStyle w:val="Corpsdetexte"/>
        <w:spacing w:line="276" w:lineRule="auto"/>
        <w:jc w:val="left"/>
        <w:rPr>
          <w:rFonts w:ascii="Calibri" w:hAnsi="Calibri" w:cs="Calibri"/>
          <w:sz w:val="22"/>
          <w:szCs w:val="22"/>
          <w:lang w:val="en-US"/>
        </w:rPr>
      </w:pPr>
      <w:r w:rsidRPr="000D63F3">
        <w:rPr>
          <w:rFonts w:ascii="Calibri" w:hAnsi="Calibri" w:cs="Calibri"/>
          <w:sz w:val="22"/>
          <w:szCs w:val="22"/>
          <w:lang w:val="en-US"/>
        </w:rPr>
        <w:t>Partial resistance in</w:t>
      </w:r>
      <w:r w:rsidR="00915FF9" w:rsidRPr="000D63F3">
        <w:rPr>
          <w:rFonts w:ascii="Calibri" w:hAnsi="Calibri" w:cs="Calibri"/>
          <w:sz w:val="22"/>
          <w:szCs w:val="22"/>
          <w:lang w:val="en-US"/>
        </w:rPr>
        <w:t xml:space="preserve"> water and</w:t>
      </w:r>
      <w:r w:rsidR="00CC301C" w:rsidRPr="000D63F3">
        <w:rPr>
          <w:rFonts w:ascii="Calibri" w:hAnsi="Calibri" w:cs="Calibri"/>
          <w:sz w:val="22"/>
          <w:szCs w:val="22"/>
          <w:lang w:val="en-US"/>
        </w:rPr>
        <w:t xml:space="preserve"> lipid layer</w:t>
      </w:r>
      <w:r w:rsidR="00B21259" w:rsidRPr="000D63F3">
        <w:rPr>
          <w:rFonts w:ascii="Calibri" w:hAnsi="Calibri" w:cs="Calibri"/>
          <w:sz w:val="22"/>
          <w:szCs w:val="22"/>
          <w:lang w:val="en-US"/>
        </w:rPr>
        <w:t>s</w:t>
      </w:r>
      <w:r w:rsidR="00CC301C" w:rsidRPr="000D63F3">
        <w:rPr>
          <w:rFonts w:ascii="Calibri" w:hAnsi="Calibri" w:cs="Calibri"/>
          <w:sz w:val="22"/>
          <w:szCs w:val="22"/>
          <w:lang w:val="en-US"/>
        </w:rPr>
        <w:t xml:space="preserve"> are</w:t>
      </w:r>
      <w:r w:rsidRPr="000D63F3">
        <w:rPr>
          <w:rFonts w:ascii="Calibri" w:hAnsi="Calibri" w:cs="Calibri"/>
          <w:sz w:val="22"/>
          <w:szCs w:val="22"/>
          <w:lang w:val="en-US"/>
        </w:rPr>
        <w:t xml:space="preserve"> used in calculating </w:t>
      </w:r>
      <w:r w:rsidR="00B21259" w:rsidRPr="000D63F3">
        <w:rPr>
          <w:rFonts w:ascii="Calibri" w:hAnsi="Calibri" w:cs="Calibri"/>
          <w:sz w:val="22"/>
          <w:szCs w:val="22"/>
          <w:lang w:val="en-US"/>
        </w:rPr>
        <w:t xml:space="preserve">the </w:t>
      </w:r>
      <w:r w:rsidRPr="000D63F3">
        <w:rPr>
          <w:rFonts w:ascii="Calibri" w:hAnsi="Calibri" w:cs="Calibri"/>
          <w:sz w:val="22"/>
          <w:szCs w:val="22"/>
          <w:lang w:val="en-US"/>
        </w:rPr>
        <w:t>following rate constants: k_ingesti</w:t>
      </w:r>
      <w:r w:rsidR="00FE6F71" w:rsidRPr="000D63F3">
        <w:rPr>
          <w:rFonts w:ascii="Calibri" w:hAnsi="Calibri" w:cs="Calibri"/>
          <w:sz w:val="22"/>
          <w:szCs w:val="22"/>
          <w:lang w:val="en-US"/>
        </w:rPr>
        <w:t>on, k_excretion, and k_egestion.</w:t>
      </w:r>
      <w:r w:rsidR="00CC301C" w:rsidRPr="000D63F3">
        <w:rPr>
          <w:rFonts w:ascii="Calibri" w:hAnsi="Calibri" w:cs="Calibri"/>
          <w:sz w:val="22"/>
          <w:szCs w:val="22"/>
          <w:lang w:val="en-US"/>
        </w:rPr>
        <w:t xml:space="preserve"> They are expressed as a reciprocal sum of water and lipid resistances. </w:t>
      </w:r>
    </w:p>
    <w:p w:rsidR="000D6152" w:rsidRPr="000D63F3" w:rsidRDefault="000D6152" w:rsidP="000D6152">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E92D95" w:rsidRPr="000D63F3" w:rsidRDefault="003F6C9B" w:rsidP="009A56E5">
      <w:pPr>
        <w:pStyle w:val="Corpsdetexte"/>
        <w:spacing w:line="276" w:lineRule="auto"/>
        <w:jc w:val="both"/>
        <w:rPr>
          <w:rFonts w:asciiTheme="minorHAnsi" w:hAnsiTheme="minorHAnsi" w:cstheme="minorHAnsi"/>
          <w:sz w:val="22"/>
          <w:szCs w:val="22"/>
          <w:lang w:val="en-US" w:eastAsia="it-IT"/>
        </w:rPr>
      </w:pPr>
      <w:r w:rsidRPr="000D63F3">
        <w:rPr>
          <w:rFonts w:ascii="Calibri" w:hAnsi="Calibri" w:cs="Calibri"/>
          <w:sz w:val="22"/>
          <w:szCs w:val="22"/>
          <w:lang w:val="en-US"/>
        </w:rPr>
        <w:t>Water resistance parameters</w:t>
      </w:r>
      <w:r w:rsidR="0047054B" w:rsidRPr="000D63F3">
        <w:rPr>
          <w:rFonts w:ascii="Calibri" w:hAnsi="Calibri" w:cs="Calibri"/>
          <w:sz w:val="22"/>
          <w:szCs w:val="22"/>
          <w:lang w:val="en-US"/>
        </w:rPr>
        <w:t xml:space="preserve">, as well </w:t>
      </w:r>
      <w:r w:rsidR="009A56E5" w:rsidRPr="000D63F3">
        <w:rPr>
          <w:rFonts w:ascii="Calibri" w:hAnsi="Calibri" w:cs="Calibri"/>
          <w:sz w:val="22"/>
          <w:szCs w:val="22"/>
          <w:lang w:val="en-US"/>
        </w:rPr>
        <w:t>as Lipid</w:t>
      </w:r>
      <w:r w:rsidR="0047054B" w:rsidRPr="000D63F3">
        <w:rPr>
          <w:rFonts w:ascii="Calibri" w:hAnsi="Calibri" w:cs="Calibri"/>
          <w:sz w:val="22"/>
          <w:szCs w:val="22"/>
          <w:lang w:val="en-US"/>
        </w:rPr>
        <w:t xml:space="preserve"> resistance parameter, </w:t>
      </w:r>
      <w:r w:rsidRPr="000D63F3">
        <w:rPr>
          <w:rFonts w:ascii="Calibri" w:hAnsi="Calibri" w:cs="Calibri"/>
          <w:sz w:val="22"/>
          <w:szCs w:val="22"/>
          <w:lang w:val="en-US"/>
        </w:rPr>
        <w:t xml:space="preserve">were obtained by Hendriks et al (2001) </w:t>
      </w:r>
      <w:r w:rsidR="00E55C72" w:rsidRPr="000D63F3">
        <w:rPr>
          <w:rFonts w:ascii="Calibri" w:hAnsi="Calibri" w:cs="Calibri"/>
          <w:sz w:val="22"/>
          <w:szCs w:val="22"/>
          <w:lang w:val="en-US"/>
        </w:rPr>
        <w:t xml:space="preserve">and Hauck et al (2011) </w:t>
      </w:r>
      <w:r w:rsidRPr="000D63F3">
        <w:rPr>
          <w:rFonts w:ascii="Calibri" w:hAnsi="Calibri" w:cs="Calibri"/>
          <w:sz w:val="22"/>
          <w:szCs w:val="22"/>
          <w:lang w:val="en-US"/>
        </w:rPr>
        <w:t>by fitting rate constants on data collected from literature.</w:t>
      </w:r>
      <w:r w:rsidR="009279CD" w:rsidRPr="000D63F3">
        <w:rPr>
          <w:rFonts w:ascii="Calibri" w:hAnsi="Calibri" w:cs="Calibri"/>
          <w:sz w:val="22"/>
          <w:szCs w:val="22"/>
          <w:lang w:val="en-US"/>
        </w:rPr>
        <w:t xml:space="preserve"> </w:t>
      </w:r>
      <w:r w:rsidR="00C517CA" w:rsidRPr="000D63F3">
        <w:rPr>
          <w:rFonts w:asciiTheme="minorHAnsi" w:hAnsiTheme="minorHAnsi" w:cstheme="minorHAnsi"/>
          <w:sz w:val="22"/>
          <w:szCs w:val="22"/>
          <w:lang w:val="en-US" w:eastAsia="it-IT"/>
        </w:rPr>
        <w:t xml:space="preserve">Published measured data related to chemical rate constants for intake from water </w:t>
      </w:r>
      <w:r w:rsidR="009A56E5" w:rsidRPr="000D63F3">
        <w:rPr>
          <w:rFonts w:asciiTheme="minorHAnsi" w:hAnsiTheme="minorHAnsi" w:cstheme="minorHAnsi"/>
          <w:sz w:val="22"/>
          <w:szCs w:val="22"/>
          <w:lang w:val="en-US" w:eastAsia="it-IT"/>
        </w:rPr>
        <w:t>and assimilated</w:t>
      </w:r>
      <w:r w:rsidR="00C517CA" w:rsidRPr="000D63F3">
        <w:rPr>
          <w:rFonts w:asciiTheme="minorHAnsi" w:hAnsiTheme="minorHAnsi" w:cstheme="minorHAnsi"/>
          <w:sz w:val="22"/>
          <w:szCs w:val="22"/>
          <w:lang w:val="en-US" w:eastAsia="it-IT"/>
        </w:rPr>
        <w:t xml:space="preserve"> fractions from food were collected. Data are related to substances with K_ow values between 10</w:t>
      </w:r>
      <w:r w:rsidR="00C517CA" w:rsidRPr="000D63F3">
        <w:rPr>
          <w:rFonts w:asciiTheme="minorHAnsi" w:hAnsiTheme="minorHAnsi" w:cstheme="minorHAnsi"/>
          <w:sz w:val="22"/>
          <w:szCs w:val="22"/>
          <w:vertAlign w:val="superscript"/>
          <w:lang w:val="en-US" w:eastAsia="it-IT"/>
        </w:rPr>
        <w:t>3</w:t>
      </w:r>
      <w:r w:rsidR="00C517CA" w:rsidRPr="000D63F3">
        <w:rPr>
          <w:rFonts w:asciiTheme="minorHAnsi" w:hAnsiTheme="minorHAnsi" w:cstheme="minorHAnsi"/>
          <w:sz w:val="22"/>
          <w:szCs w:val="22"/>
          <w:lang w:val="en-US" w:eastAsia="it-IT"/>
        </w:rPr>
        <w:t xml:space="preserve"> and 10</w:t>
      </w:r>
      <w:r w:rsidR="00C517CA" w:rsidRPr="000D63F3">
        <w:rPr>
          <w:rFonts w:asciiTheme="minorHAnsi" w:hAnsiTheme="minorHAnsi" w:cstheme="minorHAnsi"/>
          <w:sz w:val="22"/>
          <w:szCs w:val="22"/>
          <w:vertAlign w:val="superscript"/>
          <w:lang w:val="en-US" w:eastAsia="it-IT"/>
        </w:rPr>
        <w:t>9</w:t>
      </w:r>
      <w:r w:rsidR="00C517CA" w:rsidRPr="000D63F3">
        <w:rPr>
          <w:rFonts w:asciiTheme="minorHAnsi" w:hAnsiTheme="minorHAnsi" w:cstheme="minorHAnsi"/>
          <w:sz w:val="22"/>
          <w:szCs w:val="22"/>
          <w:lang w:val="en-US" w:eastAsia="it-IT"/>
        </w:rPr>
        <w:t xml:space="preserve"> and to algae, invertebrates, and fish. These values were compared to calculated values for the rate constants of chemical intake from water and the fractions of substance assimilated from food to estimate the most likely values for the resistances.</w:t>
      </w:r>
      <w:r w:rsidR="00E55C72" w:rsidRPr="000D63F3">
        <w:rPr>
          <w:rFonts w:asciiTheme="minorHAnsi" w:hAnsiTheme="minorHAnsi" w:cstheme="minorHAnsi"/>
          <w:sz w:val="22"/>
          <w:szCs w:val="22"/>
          <w:lang w:val="en-US" w:eastAsia="it-IT"/>
        </w:rPr>
        <w:t xml:space="preserve"> Resistances were calibrated simultaneously. </w:t>
      </w:r>
      <w:r w:rsidR="00C517CA" w:rsidRPr="000D63F3">
        <w:rPr>
          <w:rFonts w:asciiTheme="minorHAnsi" w:hAnsiTheme="minorHAnsi" w:cstheme="minorHAnsi"/>
          <w:sz w:val="22"/>
          <w:szCs w:val="22"/>
          <w:lang w:val="en-US" w:eastAsia="it-IT"/>
        </w:rPr>
        <w:t xml:space="preserve">The calibration of resistances was performed using constant values (best estimates) for allometric rate constant, lipid fractions and fraction of food assimilated. </w:t>
      </w:r>
      <w:r w:rsidR="009A56E5" w:rsidRPr="000D63F3">
        <w:rPr>
          <w:rFonts w:asciiTheme="minorHAnsi" w:hAnsiTheme="minorHAnsi" w:cstheme="minorHAnsi"/>
          <w:sz w:val="22"/>
          <w:szCs w:val="22"/>
          <w:lang w:val="en-US" w:eastAsia="it-IT"/>
        </w:rPr>
        <w:t xml:space="preserve">The total uncertainty of </w:t>
      </w:r>
      <w:r w:rsidR="009A248C" w:rsidRPr="000D63F3">
        <w:rPr>
          <w:rFonts w:asciiTheme="minorHAnsi" w:hAnsiTheme="minorHAnsi" w:cstheme="minorHAnsi"/>
          <w:sz w:val="22"/>
          <w:szCs w:val="22"/>
          <w:lang w:val="en-US" w:eastAsia="it-IT"/>
        </w:rPr>
        <w:t>resistances</w:t>
      </w:r>
      <w:r w:rsidR="009A56E5" w:rsidRPr="000D63F3">
        <w:rPr>
          <w:rFonts w:asciiTheme="minorHAnsi" w:hAnsiTheme="minorHAnsi" w:cstheme="minorHAnsi"/>
          <w:sz w:val="22"/>
          <w:szCs w:val="22"/>
          <w:lang w:val="en-US" w:eastAsia="it-IT"/>
        </w:rPr>
        <w:t xml:space="preserve"> was then calculated by taking into account the variance in resistance due to the uncertainty in other parameters</w:t>
      </w:r>
      <w:r w:rsidR="003E61EF" w:rsidRPr="000D63F3">
        <w:rPr>
          <w:rFonts w:asciiTheme="minorHAnsi" w:hAnsiTheme="minorHAnsi" w:cstheme="minorHAnsi"/>
          <w:sz w:val="22"/>
          <w:szCs w:val="22"/>
          <w:lang w:val="en-US" w:eastAsia="it-IT"/>
        </w:rPr>
        <w:t xml:space="preserve"> and</w:t>
      </w:r>
      <w:r w:rsidR="009A56E5" w:rsidRPr="000D63F3">
        <w:rPr>
          <w:rFonts w:asciiTheme="minorHAnsi" w:hAnsiTheme="minorHAnsi" w:cstheme="minorHAnsi"/>
          <w:sz w:val="22"/>
          <w:szCs w:val="22"/>
          <w:lang w:val="en-US" w:eastAsia="it-IT"/>
        </w:rPr>
        <w:t xml:space="preserve"> in r</w:t>
      </w:r>
      <w:r w:rsidR="003E61EF" w:rsidRPr="000D63F3">
        <w:rPr>
          <w:rFonts w:asciiTheme="minorHAnsi" w:hAnsiTheme="minorHAnsi" w:cstheme="minorHAnsi"/>
          <w:sz w:val="22"/>
          <w:szCs w:val="22"/>
          <w:lang w:val="en-US" w:eastAsia="it-IT"/>
        </w:rPr>
        <w:t>esistance</w:t>
      </w:r>
      <w:r w:rsidR="009A56E5" w:rsidRPr="000D63F3">
        <w:rPr>
          <w:rFonts w:asciiTheme="minorHAnsi" w:hAnsiTheme="minorHAnsi" w:cstheme="minorHAnsi"/>
          <w:sz w:val="22"/>
          <w:szCs w:val="22"/>
          <w:lang w:val="en-US" w:eastAsia="it-IT"/>
        </w:rPr>
        <w:t xml:space="preserve"> itself</w:t>
      </w:r>
      <w:r w:rsidR="00C517CA" w:rsidRPr="000D63F3">
        <w:rPr>
          <w:rFonts w:asciiTheme="minorHAnsi" w:hAnsiTheme="minorHAnsi" w:cstheme="minorHAnsi"/>
          <w:sz w:val="22"/>
          <w:szCs w:val="22"/>
          <w:lang w:val="en-US" w:eastAsia="it-IT"/>
        </w:rPr>
        <w:t xml:space="preserve">. The approach summarized above is described in more detail in </w:t>
      </w:r>
      <w:r w:rsidR="00C517CA" w:rsidRPr="000D63F3">
        <w:rPr>
          <w:rFonts w:asciiTheme="minorHAnsi" w:hAnsiTheme="minorHAnsi" w:cstheme="minorHAnsi"/>
          <w:sz w:val="22"/>
          <w:szCs w:val="22"/>
          <w:lang w:val="en-US"/>
        </w:rPr>
        <w:t>Hauck et al 2011.</w:t>
      </w:r>
    </w:p>
    <w:p w:rsidR="000D6152" w:rsidRPr="000D63F3" w:rsidRDefault="000D6152" w:rsidP="000D6152">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0D6152" w:rsidRPr="000D63F3" w:rsidRDefault="000D6152" w:rsidP="000D615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 ]</w:t>
      </w:r>
      <w:r w:rsidRPr="000D63F3">
        <w:rPr>
          <w:rFonts w:ascii="Calibri" w:hAnsi="Calibri" w:cs="Calibri"/>
          <w:sz w:val="22"/>
          <w:szCs w:val="22"/>
          <w:lang w:val="en-US"/>
        </w:rPr>
        <w:tab/>
      </w:r>
      <w:r w:rsidRPr="000D63F3">
        <w:rPr>
          <w:rFonts w:ascii="Calibri" w:hAnsi="Calibri" w:cs="Calibri"/>
          <w:sz w:val="22"/>
          <w:szCs w:val="22"/>
          <w:lang w:val="en-US"/>
        </w:rPr>
        <w:tab/>
      </w:r>
    </w:p>
    <w:p w:rsidR="000D6152" w:rsidRPr="000D63F3" w:rsidRDefault="000D6152" w:rsidP="000D6152">
      <w:pPr>
        <w:pStyle w:val="Corpsdetexte"/>
        <w:spacing w:line="276" w:lineRule="auto"/>
        <w:jc w:val="both"/>
        <w:rPr>
          <w:rFonts w:ascii="Calibri" w:hAnsi="Calibri" w:cs="Calibri"/>
          <w:sz w:val="22"/>
          <w:szCs w:val="22"/>
        </w:rPr>
      </w:pPr>
      <w:r w:rsidRPr="000D63F3">
        <w:rPr>
          <w:rFonts w:ascii="Calibri" w:hAnsi="Calibri" w:cs="Calibri"/>
          <w:sz w:val="22"/>
          <w:szCs w:val="22"/>
        </w:rPr>
        <w:t xml:space="preserve">Calibration </w:t>
      </w:r>
      <w:r w:rsidR="00333F02" w:rsidRPr="000D63F3">
        <w:rPr>
          <w:rFonts w:ascii="Calibri" w:hAnsi="Calibri" w:cs="Calibri"/>
          <w:sz w:val="22"/>
          <w:szCs w:val="22"/>
        </w:rPr>
        <w:t>[X</w:t>
      </w:r>
      <w:r w:rsidRPr="000D63F3">
        <w:rPr>
          <w:rFonts w:ascii="Calibri" w:hAnsi="Calibri" w:cs="Calibri"/>
          <w:sz w:val="22"/>
          <w:szCs w:val="22"/>
        </w:rPr>
        <w:t>]</w:t>
      </w:r>
      <w:r w:rsidRPr="000D63F3">
        <w:rPr>
          <w:rFonts w:ascii="Calibri" w:hAnsi="Calibri" w:cs="Calibri"/>
          <w:sz w:val="22"/>
          <w:szCs w:val="22"/>
        </w:rPr>
        <w:tab/>
      </w:r>
      <w:r w:rsidRPr="000D63F3">
        <w:rPr>
          <w:rFonts w:ascii="Calibri" w:hAnsi="Calibri" w:cs="Calibri"/>
          <w:sz w:val="22"/>
          <w:szCs w:val="22"/>
        </w:rPr>
        <w:tab/>
      </w:r>
    </w:p>
    <w:p w:rsidR="000D6152" w:rsidRPr="000D63F3" w:rsidRDefault="000D6152" w:rsidP="000D6152">
      <w:pPr>
        <w:pStyle w:val="Corpsdetexte"/>
        <w:spacing w:line="276" w:lineRule="auto"/>
        <w:jc w:val="both"/>
        <w:rPr>
          <w:rFonts w:ascii="Calibri" w:hAnsi="Calibri" w:cs="Calibri"/>
          <w:sz w:val="22"/>
          <w:szCs w:val="22"/>
        </w:rPr>
      </w:pPr>
      <w:r w:rsidRPr="000D63F3">
        <w:rPr>
          <w:rFonts w:ascii="Calibri" w:hAnsi="Calibri" w:cs="Calibri"/>
          <w:sz w:val="22"/>
          <w:szCs w:val="22"/>
        </w:rPr>
        <w:t>Extrapolation [ ]</w:t>
      </w:r>
    </w:p>
    <w:p w:rsidR="000D6152" w:rsidRPr="000D63F3" w:rsidRDefault="000D6152" w:rsidP="000D6152">
      <w:pPr>
        <w:pStyle w:val="Corpsdetexte"/>
        <w:spacing w:line="276" w:lineRule="auto"/>
        <w:jc w:val="both"/>
        <w:rPr>
          <w:rFonts w:ascii="Calibri" w:hAnsi="Calibri" w:cs="Calibri"/>
          <w:sz w:val="22"/>
          <w:szCs w:val="22"/>
        </w:rPr>
      </w:pPr>
      <w:r w:rsidRPr="000D63F3">
        <w:rPr>
          <w:rFonts w:ascii="Calibri" w:hAnsi="Calibri" w:cs="Calibri"/>
          <w:sz w:val="22"/>
          <w:szCs w:val="22"/>
        </w:rPr>
        <w:t>Expert elicitation [ ]</w:t>
      </w:r>
    </w:p>
    <w:p w:rsidR="000D6152" w:rsidRPr="000D63F3" w:rsidRDefault="000D6152" w:rsidP="000D615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0D6152" w:rsidRPr="000D63F3" w:rsidRDefault="000D6152" w:rsidP="000D615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 ]</w:t>
      </w:r>
    </w:p>
    <w:p w:rsidR="000D6152" w:rsidRPr="000D63F3" w:rsidRDefault="000D6152" w:rsidP="000D615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0D6152" w:rsidRPr="000D63F3" w:rsidRDefault="000D6152" w:rsidP="000D6152">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 ] to be informed by the end user case by case</w:t>
      </w:r>
    </w:p>
    <w:p w:rsidR="000D6152" w:rsidRPr="000D63F3" w:rsidRDefault="000D6152" w:rsidP="000D6152">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FB67DD" w:rsidRPr="000D63F3" w:rsidRDefault="00FB67DD" w:rsidP="00A9272E">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Measured and estimated chemical rate constant</w:t>
      </w:r>
      <w:r w:rsidR="00915FF9" w:rsidRPr="000D63F3">
        <w:rPr>
          <w:rFonts w:ascii="Calibri" w:hAnsi="Calibri" w:cs="Calibri"/>
          <w:sz w:val="22"/>
          <w:szCs w:val="22"/>
          <w:lang w:val="en-US"/>
        </w:rPr>
        <w:t>s</w:t>
      </w:r>
      <w:r w:rsidRPr="000D63F3">
        <w:rPr>
          <w:rFonts w:ascii="Calibri" w:hAnsi="Calibri" w:cs="Calibri"/>
          <w:sz w:val="22"/>
          <w:szCs w:val="22"/>
          <w:lang w:val="en-US"/>
        </w:rPr>
        <w:t xml:space="preserve"> for intake from water and fraction of substance assimilated from food were compared to calculate the most likely values for the partial resistances (</w:t>
      </w:r>
      <w:r w:rsidR="00D1012A" w:rsidRPr="000D63F3">
        <w:rPr>
          <w:rFonts w:ascii="Calibri" w:hAnsi="Calibri" w:cs="Calibri"/>
          <w:sz w:val="22"/>
          <w:szCs w:val="22"/>
          <w:lang w:val="en-US"/>
        </w:rPr>
        <w:t>ρ_lipid</w:t>
      </w:r>
      <w:r w:rsidR="004126B2" w:rsidRPr="000D63F3">
        <w:rPr>
          <w:rFonts w:ascii="Calibri" w:hAnsi="Calibri" w:cs="Calibri"/>
          <w:sz w:val="22"/>
          <w:szCs w:val="22"/>
          <w:lang w:val="en-US"/>
        </w:rPr>
        <w:t>_layer, ρ_water_layer_food, ρ_water_layer</w:t>
      </w:r>
      <w:r w:rsidRPr="000D63F3">
        <w:rPr>
          <w:rFonts w:ascii="Calibri" w:hAnsi="Calibri" w:cs="Calibri"/>
          <w:sz w:val="22"/>
          <w:szCs w:val="22"/>
          <w:lang w:val="en-US"/>
        </w:rPr>
        <w:t xml:space="preserve">) </w:t>
      </w:r>
      <w:r w:rsidR="00333F02" w:rsidRPr="000D63F3">
        <w:rPr>
          <w:rFonts w:ascii="Calibri" w:hAnsi="Calibri" w:cs="Calibri"/>
          <w:sz w:val="22"/>
          <w:szCs w:val="22"/>
          <w:lang w:val="en-US"/>
        </w:rPr>
        <w:t xml:space="preserve"> (</w:t>
      </w:r>
      <w:r w:rsidRPr="000D63F3">
        <w:rPr>
          <w:rFonts w:ascii="Calibri" w:hAnsi="Calibri" w:cs="Calibri"/>
          <w:sz w:val="22"/>
          <w:szCs w:val="22"/>
          <w:lang w:val="en-US"/>
        </w:rPr>
        <w:t>Hauck et al, 2011</w:t>
      </w:r>
      <w:r w:rsidR="00333F02" w:rsidRPr="000D63F3">
        <w:rPr>
          <w:rFonts w:ascii="Calibri" w:hAnsi="Calibri" w:cs="Calibri"/>
          <w:sz w:val="22"/>
          <w:szCs w:val="22"/>
          <w:lang w:val="en-US"/>
        </w:rPr>
        <w:t>)</w:t>
      </w:r>
      <w:r w:rsidRPr="000D63F3">
        <w:rPr>
          <w:rFonts w:ascii="Calibri" w:hAnsi="Calibri" w:cs="Calibri"/>
          <w:sz w:val="22"/>
          <w:szCs w:val="22"/>
          <w:lang w:val="en-US"/>
        </w:rPr>
        <w:t>.</w:t>
      </w:r>
    </w:p>
    <w:p w:rsidR="000D6152" w:rsidRPr="000D63F3" w:rsidRDefault="000D6152" w:rsidP="000D6152">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924A3C" w:rsidRPr="000D63F3" w:rsidRDefault="001659B7" w:rsidP="00397097">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Best estimates were derived based on maximum likelihood estimation.</w:t>
      </w:r>
    </w:p>
    <w:p w:rsidR="001659B7" w:rsidRPr="000D63F3" w:rsidRDefault="001659B7" w:rsidP="000D6152">
      <w:pPr>
        <w:pStyle w:val="Corpsdetexte"/>
        <w:spacing w:before="240" w:line="276" w:lineRule="auto"/>
        <w:jc w:val="both"/>
        <w:rPr>
          <w:rFonts w:ascii="Calibri" w:hAnsi="Calibri" w:cs="Calibri"/>
          <w:sz w:val="22"/>
          <w:szCs w:val="22"/>
          <w:lang w:val="en-US"/>
        </w:rPr>
      </w:pPr>
    </w:p>
    <w:tbl>
      <w:tblPr>
        <w:tblStyle w:val="Grilledutableau"/>
        <w:tblW w:w="0" w:type="auto"/>
        <w:jc w:val="center"/>
        <w:tblLook w:val="04A0"/>
      </w:tblPr>
      <w:tblGrid>
        <w:gridCol w:w="5113"/>
      </w:tblGrid>
      <w:tr w:rsidR="00E15B43" w:rsidRPr="00275677" w:rsidTr="0014365C">
        <w:trPr>
          <w:trHeight w:val="557"/>
          <w:jc w:val="center"/>
        </w:trPr>
        <w:tc>
          <w:tcPr>
            <w:tcW w:w="5113" w:type="dxa"/>
          </w:tcPr>
          <w:p w:rsidR="00E15B43" w:rsidRPr="000D63F3" w:rsidRDefault="004126B2" w:rsidP="0014365C">
            <w:pPr>
              <w:spacing w:after="0"/>
              <w:jc w:val="center"/>
              <w:rPr>
                <w:lang w:val="en-US"/>
              </w:rPr>
            </w:pPr>
            <w:r w:rsidRPr="000D63F3">
              <w:rPr>
                <w:lang w:val="en-US"/>
              </w:rPr>
              <w:t>Best estimate (ρ_lipid_layer</w:t>
            </w:r>
            <w:r w:rsidR="00305DD7" w:rsidRPr="000D63F3">
              <w:rPr>
                <w:lang w:val="en-US"/>
              </w:rPr>
              <w:t>) = 97 (kg∙d∙kg</w:t>
            </w:r>
            <w:r w:rsidR="00305DD7" w:rsidRPr="000D63F3">
              <w:rPr>
                <w:vertAlign w:val="superscript"/>
                <w:lang w:val="en-US"/>
              </w:rPr>
              <w:t>-1</w:t>
            </w:r>
            <w:r w:rsidR="00305DD7" w:rsidRPr="000D63F3">
              <w:rPr>
                <w:lang w:val="en-US"/>
              </w:rPr>
              <w:t>)</w:t>
            </w:r>
          </w:p>
          <w:p w:rsidR="00E15B43" w:rsidRPr="000D63F3" w:rsidRDefault="004126B2" w:rsidP="00582B86">
            <w:pPr>
              <w:spacing w:after="0"/>
              <w:jc w:val="center"/>
              <w:rPr>
                <w:lang w:val="en-US"/>
              </w:rPr>
            </w:pPr>
            <w:r w:rsidRPr="000D63F3">
              <w:rPr>
                <w:lang w:val="en-US"/>
              </w:rPr>
              <w:t>PDF (ρ_lipid_layer</w:t>
            </w:r>
            <w:r w:rsidR="00305DD7" w:rsidRPr="000D63F3">
              <w:rPr>
                <w:lang w:val="en-US"/>
              </w:rPr>
              <w:t>) = LN (perc 5 = 32 – perc 95 = 298)</w:t>
            </w:r>
          </w:p>
        </w:tc>
      </w:tr>
    </w:tbl>
    <w:p w:rsidR="00E15B43" w:rsidRPr="000D63F3" w:rsidRDefault="00E15B43" w:rsidP="000D6152">
      <w:pPr>
        <w:pStyle w:val="Corpsdetexte"/>
        <w:spacing w:before="240" w:line="276" w:lineRule="auto"/>
        <w:jc w:val="both"/>
        <w:rPr>
          <w:rFonts w:ascii="Calibri" w:hAnsi="Calibri" w:cs="Calibri"/>
          <w:b/>
          <w:i/>
          <w:sz w:val="22"/>
          <w:szCs w:val="22"/>
          <w:lang w:val="en-US"/>
        </w:rPr>
      </w:pPr>
    </w:p>
    <w:tbl>
      <w:tblPr>
        <w:tblStyle w:val="Grilledutableau"/>
        <w:tblW w:w="0" w:type="auto"/>
        <w:jc w:val="center"/>
        <w:tblLook w:val="04A0"/>
      </w:tblPr>
      <w:tblGrid>
        <w:gridCol w:w="6421"/>
      </w:tblGrid>
      <w:tr w:rsidR="00924A3C" w:rsidRPr="00275677" w:rsidTr="004126B2">
        <w:trPr>
          <w:trHeight w:val="557"/>
          <w:jc w:val="center"/>
        </w:trPr>
        <w:tc>
          <w:tcPr>
            <w:tcW w:w="6421" w:type="dxa"/>
          </w:tcPr>
          <w:p w:rsidR="00924A3C" w:rsidRPr="000D63F3" w:rsidRDefault="004126B2" w:rsidP="000F3A5E">
            <w:pPr>
              <w:spacing w:after="0"/>
              <w:jc w:val="center"/>
              <w:rPr>
                <w:lang w:val="en-US"/>
              </w:rPr>
            </w:pPr>
            <w:r w:rsidRPr="000D63F3">
              <w:rPr>
                <w:lang w:val="en-US"/>
              </w:rPr>
              <w:t>Best estimate (ρ_water_layer_food</w:t>
            </w:r>
            <w:r w:rsidR="00305DD7" w:rsidRPr="000D63F3">
              <w:rPr>
                <w:lang w:val="en-US"/>
              </w:rPr>
              <w:t>) = 2,0∙10</w:t>
            </w:r>
            <w:r w:rsidR="00305DD7" w:rsidRPr="000D63F3">
              <w:rPr>
                <w:vertAlign w:val="superscript"/>
                <w:lang w:val="en-US"/>
              </w:rPr>
              <w:t>-4</w:t>
            </w:r>
            <w:r w:rsidR="00305DD7" w:rsidRPr="000D63F3">
              <w:rPr>
                <w:lang w:val="en-US"/>
              </w:rPr>
              <w:t xml:space="preserve"> (kg∙d∙kg</w:t>
            </w:r>
            <w:r w:rsidR="00305DD7" w:rsidRPr="000D63F3">
              <w:rPr>
                <w:vertAlign w:val="superscript"/>
                <w:lang w:val="en-US"/>
              </w:rPr>
              <w:t>-1</w:t>
            </w:r>
            <w:r w:rsidR="00305DD7" w:rsidRPr="000D63F3">
              <w:rPr>
                <w:lang w:val="en-US"/>
              </w:rPr>
              <w:t>)</w:t>
            </w:r>
          </w:p>
          <w:p w:rsidR="00924A3C" w:rsidRPr="000D63F3" w:rsidRDefault="00305DD7" w:rsidP="00582B86">
            <w:pPr>
              <w:spacing w:after="0"/>
              <w:jc w:val="center"/>
              <w:rPr>
                <w:lang w:val="en-US"/>
              </w:rPr>
            </w:pPr>
            <w:r w:rsidRPr="000D63F3">
              <w:rPr>
                <w:lang w:val="en-US"/>
              </w:rPr>
              <w:t>PDF (ρ_water_</w:t>
            </w:r>
            <w:r w:rsidR="004126B2" w:rsidRPr="000D63F3">
              <w:rPr>
                <w:lang w:val="en-US"/>
              </w:rPr>
              <w:t>layer_</w:t>
            </w:r>
            <w:r w:rsidRPr="000D63F3">
              <w:rPr>
                <w:lang w:val="en-US"/>
              </w:rPr>
              <w:t>food) = LN (perc 5 = 3,6∙10</w:t>
            </w:r>
            <w:r w:rsidRPr="000D63F3">
              <w:rPr>
                <w:vertAlign w:val="superscript"/>
                <w:lang w:val="en-US"/>
              </w:rPr>
              <w:t xml:space="preserve">-6 </w:t>
            </w:r>
            <w:r w:rsidRPr="000D63F3">
              <w:rPr>
                <w:lang w:val="en-US"/>
              </w:rPr>
              <w:t>–  perc 95 = 1,1∙10</w:t>
            </w:r>
            <w:r w:rsidRPr="000D63F3">
              <w:rPr>
                <w:vertAlign w:val="superscript"/>
                <w:lang w:val="en-US"/>
              </w:rPr>
              <w:t>-2</w:t>
            </w:r>
            <w:r w:rsidRPr="000D63F3">
              <w:rPr>
                <w:lang w:val="en-US"/>
              </w:rPr>
              <w:t>)</w:t>
            </w:r>
          </w:p>
        </w:tc>
      </w:tr>
    </w:tbl>
    <w:p w:rsidR="00173EFC" w:rsidRPr="000D63F3" w:rsidRDefault="00173EFC" w:rsidP="002B3378">
      <w:pPr>
        <w:rPr>
          <w:lang w:val="en-US"/>
        </w:rPr>
      </w:pPr>
    </w:p>
    <w:tbl>
      <w:tblPr>
        <w:tblStyle w:val="Grilledutableau"/>
        <w:tblW w:w="0" w:type="auto"/>
        <w:jc w:val="center"/>
        <w:tblLook w:val="04A0"/>
      </w:tblPr>
      <w:tblGrid>
        <w:gridCol w:w="5993"/>
      </w:tblGrid>
      <w:tr w:rsidR="00924A3C" w:rsidRPr="00275677" w:rsidTr="00D06BAF">
        <w:trPr>
          <w:trHeight w:val="557"/>
          <w:jc w:val="center"/>
        </w:trPr>
        <w:tc>
          <w:tcPr>
            <w:tcW w:w="5993" w:type="dxa"/>
          </w:tcPr>
          <w:p w:rsidR="00924A3C" w:rsidRPr="000D63F3" w:rsidRDefault="00305DD7" w:rsidP="000F3A5E">
            <w:pPr>
              <w:spacing w:after="0"/>
              <w:jc w:val="center"/>
              <w:rPr>
                <w:lang w:val="en-US"/>
              </w:rPr>
            </w:pPr>
            <w:r w:rsidRPr="000D63F3">
              <w:rPr>
                <w:lang w:val="en-US"/>
              </w:rPr>
              <w:t>Best estimate (ρ_water_layer) = 6,8∙10</w:t>
            </w:r>
            <w:r w:rsidRPr="000D63F3">
              <w:rPr>
                <w:vertAlign w:val="superscript"/>
                <w:lang w:val="en-US"/>
              </w:rPr>
              <w:t>-3</w:t>
            </w:r>
            <w:r w:rsidRPr="000D63F3">
              <w:rPr>
                <w:lang w:val="en-US"/>
              </w:rPr>
              <w:t xml:space="preserve"> (kg∙d∙kg</w:t>
            </w:r>
            <w:r w:rsidRPr="000D63F3">
              <w:rPr>
                <w:vertAlign w:val="superscript"/>
                <w:lang w:val="en-US"/>
              </w:rPr>
              <w:t>-1</w:t>
            </w:r>
            <w:r w:rsidRPr="000D63F3">
              <w:rPr>
                <w:lang w:val="en-US"/>
              </w:rPr>
              <w:t>)</w:t>
            </w:r>
          </w:p>
          <w:p w:rsidR="00924A3C" w:rsidRPr="000D63F3" w:rsidRDefault="00305DD7" w:rsidP="00085C23">
            <w:pPr>
              <w:spacing w:after="0"/>
              <w:jc w:val="center"/>
              <w:rPr>
                <w:lang w:val="en-US"/>
              </w:rPr>
            </w:pPr>
            <w:r w:rsidRPr="000D63F3">
              <w:rPr>
                <w:lang w:val="en-US"/>
              </w:rPr>
              <w:t>PDF (ρ_water_layer) = LN (perc 5 = 3,7∙10</w:t>
            </w:r>
            <w:r w:rsidRPr="000D63F3">
              <w:rPr>
                <w:vertAlign w:val="superscript"/>
                <w:lang w:val="en-US"/>
              </w:rPr>
              <w:t>-3</w:t>
            </w:r>
            <w:r w:rsidRPr="000D63F3">
              <w:rPr>
                <w:lang w:val="en-US"/>
              </w:rPr>
              <w:t xml:space="preserve"> – perc 95=1,3∙10</w:t>
            </w:r>
            <w:r w:rsidRPr="000D63F3">
              <w:rPr>
                <w:vertAlign w:val="superscript"/>
                <w:lang w:val="en-US"/>
              </w:rPr>
              <w:t>-2</w:t>
            </w:r>
            <w:r w:rsidRPr="000D63F3">
              <w:rPr>
                <w:lang w:val="en-US"/>
              </w:rPr>
              <w:t>)</w:t>
            </w:r>
          </w:p>
        </w:tc>
      </w:tr>
    </w:tbl>
    <w:p w:rsidR="00924A3C" w:rsidRPr="000D63F3" w:rsidRDefault="00924A3C" w:rsidP="002B3378">
      <w:pPr>
        <w:rPr>
          <w:lang w:val="en-US"/>
        </w:rPr>
      </w:pPr>
    </w:p>
    <w:p w:rsidR="003A614D" w:rsidRPr="000D63F3" w:rsidRDefault="003A614D" w:rsidP="0083613B">
      <w:pPr>
        <w:pStyle w:val="Titre3"/>
        <w:numPr>
          <w:ilvl w:val="2"/>
          <w:numId w:val="1"/>
        </w:numPr>
        <w:jc w:val="both"/>
        <w:rPr>
          <w:sz w:val="28"/>
          <w:lang w:val="en-US"/>
        </w:rPr>
      </w:pPr>
      <w:bookmarkStart w:id="184" w:name="_Toc410107076"/>
      <w:r w:rsidRPr="000D63F3">
        <w:rPr>
          <w:rFonts w:cs="Calibri"/>
          <w:sz w:val="28"/>
          <w:lang w:val="en-US"/>
        </w:rPr>
        <w:t>Parameters related to partition between phases</w:t>
      </w:r>
      <w:bookmarkEnd w:id="184"/>
    </w:p>
    <w:p w:rsidR="002F7B2E" w:rsidRPr="000D63F3" w:rsidRDefault="00062248" w:rsidP="0083613B">
      <w:pPr>
        <w:pStyle w:val="Titre4"/>
        <w:numPr>
          <w:ilvl w:val="3"/>
          <w:numId w:val="1"/>
        </w:numPr>
        <w:ind w:left="1985"/>
        <w:jc w:val="both"/>
        <w:rPr>
          <w:rFonts w:asciiTheme="majorHAnsi" w:hAnsiTheme="majorHAnsi" w:cs="Calibri"/>
          <w:sz w:val="24"/>
          <w:szCs w:val="22"/>
          <w:lang w:val="en-US"/>
        </w:rPr>
      </w:pPr>
      <w:bookmarkStart w:id="185" w:name="_Toc410107077"/>
      <w:r w:rsidRPr="000D63F3">
        <w:rPr>
          <w:rFonts w:asciiTheme="majorHAnsi" w:hAnsiTheme="majorHAnsi" w:cs="Calibri"/>
          <w:sz w:val="24"/>
          <w:szCs w:val="22"/>
          <w:lang w:val="en-US"/>
        </w:rPr>
        <w:t xml:space="preserve">Bioconcentration factor </w:t>
      </w:r>
      <w:r w:rsidR="00981BF3" w:rsidRPr="000D63F3">
        <w:rPr>
          <w:rFonts w:asciiTheme="majorHAnsi" w:hAnsiTheme="majorHAnsi" w:cs="Calibri"/>
          <w:sz w:val="24"/>
          <w:szCs w:val="22"/>
          <w:lang w:val="en-US"/>
        </w:rPr>
        <w:t xml:space="preserve">for organics for fish </w:t>
      </w:r>
      <w:r w:rsidRPr="000D63F3">
        <w:rPr>
          <w:rFonts w:asciiTheme="majorHAnsi" w:hAnsiTheme="majorHAnsi" w:cs="Calibri"/>
          <w:sz w:val="24"/>
          <w:szCs w:val="22"/>
          <w:lang w:val="en-US"/>
        </w:rPr>
        <w:t>(or f</w:t>
      </w:r>
      <w:r w:rsidR="003A614D" w:rsidRPr="000D63F3">
        <w:rPr>
          <w:rFonts w:asciiTheme="majorHAnsi" w:hAnsiTheme="majorHAnsi" w:cs="Calibri"/>
          <w:sz w:val="24"/>
          <w:szCs w:val="22"/>
          <w:lang w:val="en-US"/>
        </w:rPr>
        <w:t xml:space="preserve">ish-water partition coefficient) </w:t>
      </w:r>
      <w:r w:rsidR="006A713A" w:rsidRPr="000D63F3">
        <w:rPr>
          <w:rFonts w:asciiTheme="majorHAnsi" w:hAnsiTheme="majorHAnsi" w:cs="Calibri"/>
          <w:sz w:val="24"/>
          <w:szCs w:val="22"/>
          <w:lang w:val="en-US"/>
        </w:rPr>
        <w:t>(</w:t>
      </w:r>
      <w:r w:rsidR="00C7565F" w:rsidRPr="000D63F3">
        <w:rPr>
          <w:rFonts w:asciiTheme="majorHAnsi" w:hAnsiTheme="majorHAnsi" w:cs="Calibri"/>
          <w:sz w:val="24"/>
          <w:szCs w:val="22"/>
          <w:lang w:val="en-US"/>
        </w:rPr>
        <w:t>l</w:t>
      </w:r>
      <w:r w:rsidR="00F9165C" w:rsidRPr="000D63F3">
        <w:rPr>
          <w:rFonts w:asciiTheme="majorHAnsi" w:hAnsiTheme="majorHAnsi" w:cs="Calibri"/>
          <w:sz w:val="24"/>
          <w:szCs w:val="22"/>
          <w:lang w:val="en-US"/>
        </w:rPr>
        <w:t>og10_</w:t>
      </w:r>
      <w:r w:rsidR="003A614D" w:rsidRPr="000D63F3">
        <w:rPr>
          <w:rFonts w:asciiTheme="majorHAnsi" w:hAnsiTheme="majorHAnsi" w:cs="Calibri"/>
          <w:sz w:val="24"/>
          <w:szCs w:val="22"/>
          <w:lang w:val="en-US"/>
        </w:rPr>
        <w:t xml:space="preserve">BCF </w:t>
      </w:r>
      <w:r w:rsidR="004126B2" w:rsidRPr="000D63F3">
        <w:rPr>
          <w:rFonts w:asciiTheme="majorHAnsi" w:hAnsiTheme="majorHAnsi" w:cs="Calibri"/>
          <w:sz w:val="24"/>
          <w:szCs w:val="22"/>
          <w:lang w:val="en-US"/>
        </w:rPr>
        <w:t>organics</w:t>
      </w:r>
      <w:r w:rsidR="006A713A" w:rsidRPr="000D63F3">
        <w:rPr>
          <w:rFonts w:asciiTheme="majorHAnsi" w:hAnsiTheme="majorHAnsi" w:cs="Calibri"/>
          <w:sz w:val="24"/>
          <w:szCs w:val="22"/>
          <w:lang w:val="en-US"/>
        </w:rPr>
        <w:t>)</w:t>
      </w:r>
      <w:bookmarkEnd w:id="185"/>
    </w:p>
    <w:p w:rsidR="002F7B2E" w:rsidRPr="000D63F3" w:rsidRDefault="002F7B2E" w:rsidP="002F7B2E">
      <w:pPr>
        <w:spacing w:after="0"/>
        <w:rPr>
          <w:b/>
          <w:i/>
          <w:lang w:val="en-US"/>
        </w:rPr>
      </w:pPr>
      <w:r w:rsidRPr="000D63F3">
        <w:rPr>
          <w:b/>
          <w:i/>
          <w:lang w:val="en-US"/>
        </w:rPr>
        <w:t>Physical/chemical/biological/empirical meaning</w:t>
      </w:r>
    </w:p>
    <w:p w:rsidR="002F7B2E" w:rsidRPr="000D63F3" w:rsidRDefault="00DB087D" w:rsidP="00397097">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The </w:t>
      </w:r>
      <w:r w:rsidR="00D65085" w:rsidRPr="000D63F3">
        <w:rPr>
          <w:rFonts w:ascii="Calibri" w:hAnsi="Calibri" w:cs="Calibri"/>
          <w:sz w:val="22"/>
          <w:szCs w:val="22"/>
          <w:lang w:val="en-US"/>
        </w:rPr>
        <w:t xml:space="preserve">Bioconcentration </w:t>
      </w:r>
      <w:r w:rsidRPr="000D63F3">
        <w:rPr>
          <w:rFonts w:ascii="Calibri" w:hAnsi="Calibri" w:cs="Calibri"/>
          <w:sz w:val="22"/>
          <w:szCs w:val="22"/>
          <w:lang w:val="en-US"/>
        </w:rPr>
        <w:t xml:space="preserve">Factor BCF </w:t>
      </w:r>
      <w:r w:rsidR="001B5050" w:rsidRPr="000D63F3">
        <w:rPr>
          <w:rFonts w:ascii="Calibri" w:hAnsi="Calibri" w:cs="Calibri"/>
          <w:sz w:val="22"/>
          <w:szCs w:val="22"/>
          <w:lang w:val="en-US"/>
        </w:rPr>
        <w:t xml:space="preserve">is defined as the ratio of the compound concentration in the organism to the concentration in water </w:t>
      </w:r>
      <w:r w:rsidRPr="000D63F3">
        <w:rPr>
          <w:rFonts w:ascii="Calibri" w:hAnsi="Calibri" w:cs="Calibri"/>
          <w:sz w:val="22"/>
          <w:szCs w:val="22"/>
          <w:lang w:val="en-US"/>
        </w:rPr>
        <w:t xml:space="preserve">at equilibrium </w:t>
      </w:r>
      <w:r w:rsidR="001B5050" w:rsidRPr="000D63F3">
        <w:rPr>
          <w:rFonts w:ascii="Calibri" w:hAnsi="Calibri" w:cs="Calibri"/>
          <w:sz w:val="22"/>
          <w:szCs w:val="22"/>
          <w:lang w:val="en-US"/>
        </w:rPr>
        <w:t>and</w:t>
      </w:r>
      <w:r w:rsidR="00D65085" w:rsidRPr="000D63F3">
        <w:rPr>
          <w:rFonts w:ascii="Calibri" w:hAnsi="Calibri" w:cs="Calibri"/>
          <w:sz w:val="22"/>
          <w:szCs w:val="22"/>
          <w:lang w:val="en-US"/>
        </w:rPr>
        <w:t xml:space="preserve"> reflects chemical exposure </w:t>
      </w:r>
      <w:r w:rsidRPr="000D63F3">
        <w:rPr>
          <w:rFonts w:ascii="Calibri" w:hAnsi="Calibri" w:cs="Calibri"/>
          <w:sz w:val="22"/>
          <w:szCs w:val="22"/>
          <w:lang w:val="en-US"/>
        </w:rPr>
        <w:t xml:space="preserve">from </w:t>
      </w:r>
      <w:r w:rsidR="00D65085" w:rsidRPr="000D63F3">
        <w:rPr>
          <w:rFonts w:ascii="Calibri" w:hAnsi="Calibri" w:cs="Calibri"/>
          <w:sz w:val="22"/>
          <w:szCs w:val="22"/>
          <w:lang w:val="en-US"/>
        </w:rPr>
        <w:t>the water only.</w:t>
      </w:r>
      <w:r w:rsidR="0096242E" w:rsidRPr="000D63F3">
        <w:rPr>
          <w:rFonts w:ascii="Calibri" w:hAnsi="Calibri" w:cs="Calibri"/>
          <w:sz w:val="22"/>
          <w:szCs w:val="22"/>
          <w:lang w:val="en-US"/>
        </w:rPr>
        <w:t xml:space="preserve"> It can be described as a process of transferring compound between aqueous phase and organism phase.</w:t>
      </w:r>
      <w:r w:rsidR="001B5050" w:rsidRPr="000D63F3">
        <w:rPr>
          <w:rFonts w:ascii="Calibri" w:hAnsi="Calibri" w:cs="Calibri"/>
          <w:sz w:val="22"/>
          <w:szCs w:val="22"/>
          <w:lang w:val="en-US"/>
        </w:rPr>
        <w:t xml:space="preserve"> </w:t>
      </w:r>
    </w:p>
    <w:p w:rsidR="003A614D" w:rsidRPr="000D63F3" w:rsidRDefault="003A614D" w:rsidP="003A614D">
      <w:pPr>
        <w:spacing w:before="120" w:after="0"/>
        <w:rPr>
          <w:rFonts w:cs="Calibri"/>
          <w:b/>
          <w:i/>
          <w:lang w:val="en-US"/>
        </w:rPr>
      </w:pPr>
      <w:r w:rsidRPr="000D63F3">
        <w:rPr>
          <w:rFonts w:cs="Calibri"/>
          <w:b/>
          <w:i/>
          <w:lang w:val="en-US"/>
        </w:rPr>
        <w:t>Factors influencing parameter value</w:t>
      </w:r>
    </w:p>
    <w:p w:rsidR="003A614D" w:rsidRPr="000D63F3" w:rsidRDefault="001B5050" w:rsidP="00397097">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Bioconcentration </w:t>
      </w:r>
      <w:r w:rsidR="00DB087D" w:rsidRPr="000D63F3">
        <w:rPr>
          <w:rFonts w:ascii="Calibri" w:hAnsi="Calibri" w:cs="Calibri"/>
          <w:sz w:val="22"/>
          <w:szCs w:val="22"/>
          <w:lang w:val="en-US"/>
        </w:rPr>
        <w:t>F</w:t>
      </w:r>
      <w:r w:rsidRPr="000D63F3">
        <w:rPr>
          <w:rFonts w:ascii="Calibri" w:hAnsi="Calibri" w:cs="Calibri"/>
          <w:sz w:val="22"/>
          <w:szCs w:val="22"/>
          <w:lang w:val="en-US"/>
        </w:rPr>
        <w:t>actor is dependent on metabolism, in addition to respiratory elimination, and typically reduces the BCF of metabolically active compound.</w:t>
      </w:r>
      <w:r w:rsidR="004A22CE" w:rsidRPr="000D63F3">
        <w:rPr>
          <w:rFonts w:ascii="Calibri" w:hAnsi="Calibri" w:cs="Calibri"/>
          <w:sz w:val="22"/>
          <w:szCs w:val="22"/>
          <w:lang w:val="en-US"/>
        </w:rPr>
        <w:t xml:space="preserve"> Hydrophobicity of chemicals is another factor relevant to the changes in BCF values.</w:t>
      </w:r>
    </w:p>
    <w:p w:rsidR="003A614D" w:rsidRPr="000D63F3" w:rsidRDefault="003A614D" w:rsidP="003A614D">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96242E" w:rsidRPr="000D63F3" w:rsidRDefault="0096242E" w:rsidP="00397097">
      <w:pPr>
        <w:pStyle w:val="Corpsdetexte"/>
        <w:spacing w:line="276" w:lineRule="auto"/>
        <w:jc w:val="left"/>
        <w:rPr>
          <w:rFonts w:ascii="Calibri" w:hAnsi="Calibri" w:cs="Calibri"/>
          <w:sz w:val="22"/>
          <w:szCs w:val="22"/>
          <w:lang w:val="en-US"/>
        </w:rPr>
      </w:pPr>
      <w:r w:rsidRPr="000D63F3">
        <w:rPr>
          <w:rFonts w:ascii="Calibri" w:hAnsi="Calibri" w:cs="Calibri"/>
          <w:sz w:val="22"/>
          <w:szCs w:val="22"/>
          <w:lang w:val="en-US"/>
        </w:rPr>
        <w:t>It is used in calculation of respiratory elimination rate (k_</w:t>
      </w:r>
      <w:r w:rsidR="000C584F" w:rsidRPr="000D63F3">
        <w:rPr>
          <w:rFonts w:ascii="Calibri" w:hAnsi="Calibri" w:cs="Calibri"/>
          <w:sz w:val="22"/>
          <w:szCs w:val="22"/>
          <w:lang w:val="en-US"/>
        </w:rPr>
        <w:t>excretion</w:t>
      </w:r>
      <w:r w:rsidRPr="000D63F3">
        <w:rPr>
          <w:rFonts w:ascii="Calibri" w:hAnsi="Calibri" w:cs="Calibri"/>
          <w:sz w:val="22"/>
          <w:szCs w:val="22"/>
          <w:lang w:val="en-US"/>
        </w:rPr>
        <w:t>)</w:t>
      </w:r>
    </w:p>
    <w:p w:rsidR="003A614D" w:rsidRPr="000D63F3" w:rsidRDefault="003A614D" w:rsidP="003A614D">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2519AD" w:rsidRPr="000D63F3" w:rsidRDefault="009758CC" w:rsidP="00A9272E">
      <w:pPr>
        <w:jc w:val="both"/>
        <w:rPr>
          <w:lang w:val="en-US"/>
        </w:rPr>
      </w:pPr>
      <w:r w:rsidRPr="000D63F3">
        <w:rPr>
          <w:lang w:val="en-US"/>
        </w:rPr>
        <w:t>Several QSAR models were proposed in the literature for estimating BCF in fish (</w:t>
      </w:r>
      <w:r w:rsidR="0058289F" w:rsidRPr="000D63F3">
        <w:rPr>
          <w:lang w:val="en-US"/>
        </w:rPr>
        <w:t>Sh</w:t>
      </w:r>
      <w:r w:rsidR="00D82FA0" w:rsidRPr="000D63F3">
        <w:rPr>
          <w:lang w:val="en-US"/>
        </w:rPr>
        <w:t>üürmann et al 2007</w:t>
      </w:r>
      <w:r w:rsidRPr="000D63F3">
        <w:rPr>
          <w:lang w:val="en-US"/>
        </w:rPr>
        <w:t>). Many of these QSAR models were implemented in QSAR software like ChemProp</w:t>
      </w:r>
      <w:r w:rsidR="003019AB" w:rsidRPr="000D63F3">
        <w:rPr>
          <w:lang w:val="en-US"/>
        </w:rPr>
        <w:t xml:space="preserve"> (UFZ Department of Ecological Chemistry)</w:t>
      </w:r>
      <w:r w:rsidRPr="000D63F3">
        <w:rPr>
          <w:lang w:val="en-US"/>
        </w:rPr>
        <w:t>, EPI-Suite</w:t>
      </w:r>
      <w:r w:rsidR="003019AB" w:rsidRPr="000D63F3">
        <w:rPr>
          <w:lang w:val="en-US"/>
        </w:rPr>
        <w:t xml:space="preserve"> (US EPA. 2012. Estimation Programs Interface Suite™ for Microsoft® Windows, v 4.11. United States Environmental Protection Agency, Washington, DC, USA</w:t>
      </w:r>
      <w:r w:rsidR="00F86C4F" w:rsidRPr="000D63F3">
        <w:rPr>
          <w:lang w:val="en-US"/>
        </w:rPr>
        <w:t xml:space="preserve">) </w:t>
      </w:r>
      <w:r w:rsidRPr="000D63F3">
        <w:rPr>
          <w:lang w:val="en-US"/>
        </w:rPr>
        <w:t>or VEGA</w:t>
      </w:r>
      <w:r w:rsidR="00F86C4F" w:rsidRPr="000D63F3">
        <w:rPr>
          <w:lang w:val="en-US"/>
        </w:rPr>
        <w:t xml:space="preserve"> (</w:t>
      </w:r>
      <w:hyperlink r:id="rId69" w:history="1">
        <w:r w:rsidR="009A248C" w:rsidRPr="000D63F3">
          <w:rPr>
            <w:rStyle w:val="Lienhypertexte"/>
            <w:noProof w:val="0"/>
            <w:lang w:val="en-US"/>
          </w:rPr>
          <w:t>http://www.vega-qsar.eu/</w:t>
        </w:r>
      </w:hyperlink>
      <w:r w:rsidR="00F86C4F" w:rsidRPr="000D63F3">
        <w:rPr>
          <w:lang w:val="en-US"/>
        </w:rPr>
        <w:t>)</w:t>
      </w:r>
      <w:r w:rsidRPr="000D63F3">
        <w:rPr>
          <w:lang w:val="en-US"/>
        </w:rPr>
        <w:t>.</w:t>
      </w:r>
      <w:r w:rsidR="009A248C" w:rsidRPr="000D63F3">
        <w:rPr>
          <w:lang w:val="en-US"/>
        </w:rPr>
        <w:t xml:space="preserve"> </w:t>
      </w:r>
      <w:r w:rsidRPr="000D63F3">
        <w:rPr>
          <w:lang w:val="en-US"/>
        </w:rPr>
        <w:t xml:space="preserve">For the purpose of the MERLIN-Expo model, </w:t>
      </w:r>
      <w:r w:rsidR="00170B26" w:rsidRPr="000D63F3">
        <w:rPr>
          <w:lang w:val="en-US"/>
        </w:rPr>
        <w:t xml:space="preserve">several </w:t>
      </w:r>
      <w:r w:rsidRPr="000D63F3">
        <w:rPr>
          <w:lang w:val="en-US"/>
        </w:rPr>
        <w:t xml:space="preserve">QSAR models were tested, but end-users can compare case by case the consistency of these predictions with other QSAR models. The QSAR models we applied are </w:t>
      </w:r>
      <w:r w:rsidR="004A22CE" w:rsidRPr="000D63F3">
        <w:rPr>
          <w:lang w:val="en-US"/>
        </w:rPr>
        <w:t>based on hydrophobicity (K</w:t>
      </w:r>
      <w:r w:rsidR="004A22CE" w:rsidRPr="000D63F3">
        <w:rPr>
          <w:vertAlign w:val="subscript"/>
          <w:lang w:val="en-US"/>
        </w:rPr>
        <w:t>OW</w:t>
      </w:r>
      <w:r w:rsidR="004A22CE" w:rsidRPr="000D63F3">
        <w:rPr>
          <w:lang w:val="en-US"/>
        </w:rPr>
        <w:t xml:space="preserve">) of chemicals, </w:t>
      </w:r>
      <w:r w:rsidRPr="000D63F3">
        <w:rPr>
          <w:lang w:val="en-US"/>
        </w:rPr>
        <w:t xml:space="preserve">and </w:t>
      </w:r>
      <w:r w:rsidR="004A22CE" w:rsidRPr="000D63F3">
        <w:rPr>
          <w:lang w:val="en-US"/>
        </w:rPr>
        <w:t xml:space="preserve">do not address molecular size, </w:t>
      </w:r>
      <w:r w:rsidR="00833951" w:rsidRPr="000D63F3">
        <w:rPr>
          <w:lang w:val="en-US"/>
        </w:rPr>
        <w:t>lipid solubility,</w:t>
      </w:r>
      <w:r w:rsidR="004A22CE" w:rsidRPr="000D63F3">
        <w:rPr>
          <w:lang w:val="en-US"/>
        </w:rPr>
        <w:t xml:space="preserve"> </w:t>
      </w:r>
      <w:r w:rsidR="00814184" w:rsidRPr="000D63F3">
        <w:rPr>
          <w:lang w:val="en-US"/>
        </w:rPr>
        <w:t>and bioavailability</w:t>
      </w:r>
      <w:r w:rsidR="00833951" w:rsidRPr="000D63F3">
        <w:rPr>
          <w:lang w:val="en-US"/>
        </w:rPr>
        <w:t xml:space="preserve">. </w:t>
      </w:r>
      <w:r w:rsidRPr="000D63F3">
        <w:rPr>
          <w:lang w:val="en-US"/>
        </w:rPr>
        <w:t xml:space="preserve">Two of the QSAR models presented below are designed to predict ‘maximum BCFs’ and are then theoretically suitable for worst-case scenarios; </w:t>
      </w:r>
      <w:r w:rsidR="00814184" w:rsidRPr="000D63F3">
        <w:rPr>
          <w:lang w:val="en-US"/>
        </w:rPr>
        <w:t>for</w:t>
      </w:r>
      <w:r w:rsidRPr="000D63F3">
        <w:rPr>
          <w:lang w:val="en-US"/>
        </w:rPr>
        <w:t xml:space="preserve"> </w:t>
      </w:r>
      <w:r w:rsidR="00833951" w:rsidRPr="000D63F3">
        <w:rPr>
          <w:lang w:val="en-US"/>
        </w:rPr>
        <w:t xml:space="preserve">predicting </w:t>
      </w:r>
      <w:r w:rsidR="006A5B08" w:rsidRPr="000D63F3">
        <w:rPr>
          <w:lang w:val="en-US"/>
        </w:rPr>
        <w:t>maximum</w:t>
      </w:r>
      <w:r w:rsidR="00833951" w:rsidRPr="000D63F3">
        <w:rPr>
          <w:lang w:val="en-US"/>
        </w:rPr>
        <w:t xml:space="preserve"> BCF (BCF</w:t>
      </w:r>
      <w:r w:rsidR="00833951" w:rsidRPr="000D63F3">
        <w:rPr>
          <w:vertAlign w:val="subscript"/>
          <w:lang w:val="en-US"/>
        </w:rPr>
        <w:t>max</w:t>
      </w:r>
      <w:r w:rsidR="00833951" w:rsidRPr="000D63F3">
        <w:rPr>
          <w:sz w:val="20"/>
          <w:lang w:val="en-US"/>
        </w:rPr>
        <w:t xml:space="preserve">) </w:t>
      </w:r>
      <w:r w:rsidR="00833951" w:rsidRPr="000D63F3">
        <w:rPr>
          <w:lang w:val="en-US"/>
        </w:rPr>
        <w:t>mitigating factors were not taken into account</w:t>
      </w:r>
      <w:r w:rsidRPr="000D63F3">
        <w:rPr>
          <w:lang w:val="en-US"/>
        </w:rPr>
        <w:t xml:space="preserve"> in such models:</w:t>
      </w:r>
    </w:p>
    <w:p w:rsidR="002519AD" w:rsidRPr="000D63F3" w:rsidRDefault="00407FB3" w:rsidP="00E84457">
      <w:pPr>
        <w:pStyle w:val="Paragraphedeliste"/>
        <w:numPr>
          <w:ilvl w:val="0"/>
          <w:numId w:val="7"/>
        </w:numPr>
        <w:jc w:val="both"/>
        <w:rPr>
          <w:lang w:val="en-US"/>
        </w:rPr>
      </w:pPr>
      <w:r w:rsidRPr="000D63F3">
        <w:rPr>
          <w:lang w:val="en-US"/>
        </w:rPr>
        <w:t xml:space="preserve">QSAR model developed by Dimitrov et al is </w:t>
      </w:r>
      <w:r w:rsidR="009758CC" w:rsidRPr="000D63F3">
        <w:rPr>
          <w:lang w:val="en-US"/>
        </w:rPr>
        <w:t xml:space="preserve">a </w:t>
      </w:r>
      <w:r w:rsidR="00833951" w:rsidRPr="000D63F3">
        <w:rPr>
          <w:lang w:val="en-US"/>
        </w:rPr>
        <w:t xml:space="preserve">BCF </w:t>
      </w:r>
      <w:r w:rsidRPr="000D63F3">
        <w:rPr>
          <w:lang w:val="en-US"/>
        </w:rPr>
        <w:t xml:space="preserve">non-linear model based on </w:t>
      </w:r>
      <w:r w:rsidR="00833951" w:rsidRPr="000D63F3">
        <w:rPr>
          <w:lang w:val="en-US"/>
        </w:rPr>
        <w:t>observed BCFmax values</w:t>
      </w:r>
      <w:r w:rsidRPr="000D63F3">
        <w:rPr>
          <w:lang w:val="en-US"/>
        </w:rPr>
        <w:t>.</w:t>
      </w:r>
      <w:r w:rsidR="009758CC" w:rsidRPr="000D63F3">
        <w:rPr>
          <w:lang w:val="en-US"/>
        </w:rPr>
        <w:t xml:space="preserve"> The number of data included in the training set is 81 </w:t>
      </w:r>
      <w:r w:rsidR="002D34F3" w:rsidRPr="000D63F3">
        <w:rPr>
          <w:lang w:val="en-US"/>
        </w:rPr>
        <w:t>and the standard deviation is 0,</w:t>
      </w:r>
      <w:r w:rsidR="009758CC" w:rsidRPr="000D63F3">
        <w:rPr>
          <w:lang w:val="en-US"/>
        </w:rPr>
        <w:t>20. A set of compounds with upper borderline BCF were selected, for each interval of 0,5 log units, compounds with BCF values within 0,5 log units from the maximum BCF observed for the respective log K</w:t>
      </w:r>
      <w:r w:rsidR="006A5B08" w:rsidRPr="000D63F3">
        <w:rPr>
          <w:lang w:val="en-US"/>
        </w:rPr>
        <w:t>_ow</w:t>
      </w:r>
      <w:r w:rsidR="009758CC" w:rsidRPr="000D63F3">
        <w:rPr>
          <w:lang w:val="en-US"/>
        </w:rPr>
        <w:t xml:space="preserve"> interval were included in the training set.</w:t>
      </w:r>
    </w:p>
    <w:p w:rsidR="002519AD" w:rsidRPr="000D63F3" w:rsidRDefault="002519AD" w:rsidP="002519AD">
      <w:pPr>
        <w:pStyle w:val="Paragraphedeliste"/>
        <w:jc w:val="both"/>
        <w:rPr>
          <w:lang w:val="en-US"/>
        </w:rPr>
      </w:pPr>
    </w:p>
    <w:p w:rsidR="004A22CE" w:rsidRPr="000D63F3" w:rsidRDefault="009758CC" w:rsidP="00E84457">
      <w:pPr>
        <w:pStyle w:val="Paragraphedeliste"/>
        <w:numPr>
          <w:ilvl w:val="0"/>
          <w:numId w:val="7"/>
        </w:numPr>
        <w:jc w:val="both"/>
        <w:rPr>
          <w:lang w:val="en-US"/>
        </w:rPr>
      </w:pPr>
      <w:r w:rsidRPr="000D63F3">
        <w:rPr>
          <w:lang w:val="en-US"/>
        </w:rPr>
        <w:t>An</w:t>
      </w:r>
      <w:r w:rsidR="00833951" w:rsidRPr="000D63F3">
        <w:rPr>
          <w:lang w:val="en-US"/>
        </w:rPr>
        <w:t xml:space="preserve"> alternative QSAR model for calculating BCFmax values </w:t>
      </w:r>
      <w:r w:rsidRPr="000D63F3">
        <w:rPr>
          <w:lang w:val="en-US"/>
        </w:rPr>
        <w:t xml:space="preserve">is originated </w:t>
      </w:r>
      <w:r w:rsidR="00833951" w:rsidRPr="000D63F3">
        <w:rPr>
          <w:lang w:val="en-US"/>
        </w:rPr>
        <w:t xml:space="preserve">from Nendza (1991). This model is represented by bilinear equation, constructed </w:t>
      </w:r>
      <w:r w:rsidR="007B2759" w:rsidRPr="000D63F3">
        <w:rPr>
          <w:lang w:val="en-US"/>
        </w:rPr>
        <w:t xml:space="preserve">without regression, </w:t>
      </w:r>
      <w:r w:rsidR="00833951" w:rsidRPr="000D63F3">
        <w:rPr>
          <w:lang w:val="en-US"/>
        </w:rPr>
        <w:t>therefore it does not include calibration statistics.</w:t>
      </w:r>
      <w:r w:rsidR="007B2759" w:rsidRPr="000D63F3">
        <w:rPr>
          <w:lang w:val="en-US"/>
        </w:rPr>
        <w:t xml:space="preserve"> </w:t>
      </w:r>
      <w:r w:rsidRPr="000D63F3">
        <w:rPr>
          <w:lang w:val="en-US"/>
        </w:rPr>
        <w:t>The number of data included in the training set is 132.</w:t>
      </w:r>
    </w:p>
    <w:p w:rsidR="00BB7172" w:rsidRPr="000D63F3" w:rsidRDefault="00BB7172" w:rsidP="00BB7172">
      <w:pPr>
        <w:pStyle w:val="Paragraphedeliste"/>
        <w:rPr>
          <w:lang w:val="en-US"/>
        </w:rPr>
      </w:pPr>
    </w:p>
    <w:p w:rsidR="00625AAA" w:rsidRPr="000D63F3" w:rsidRDefault="00BB7172" w:rsidP="00625AAA">
      <w:pPr>
        <w:pStyle w:val="Paragraphedeliste"/>
        <w:numPr>
          <w:ilvl w:val="0"/>
          <w:numId w:val="7"/>
        </w:numPr>
        <w:jc w:val="both"/>
        <w:rPr>
          <w:lang w:val="en-US"/>
        </w:rPr>
      </w:pPr>
      <w:r w:rsidRPr="000D63F3">
        <w:rPr>
          <w:lang w:val="en-US"/>
        </w:rPr>
        <w:t xml:space="preserve">BCF values for several compounds were calculated by BCFBAF program (EPI-Suite). The estimation methodology </w:t>
      </w:r>
      <w:r w:rsidR="00D430AC" w:rsidRPr="000D63F3">
        <w:rPr>
          <w:lang w:val="en-US"/>
        </w:rPr>
        <w:t xml:space="preserve">used in BCFBAF </w:t>
      </w:r>
      <w:r w:rsidRPr="000D63F3">
        <w:rPr>
          <w:lang w:val="en-US"/>
        </w:rPr>
        <w:t>is described in Meylan et al, 1</w:t>
      </w:r>
      <w:r w:rsidR="00D430AC" w:rsidRPr="000D63F3">
        <w:rPr>
          <w:lang w:val="en-US"/>
        </w:rPr>
        <w:t xml:space="preserve">999. The source of the experimental data for training and validation set is Arnot and Gobas, 2006. Training set for non-ionic compounds includes 466 non-ionic compounds and 61 </w:t>
      </w:r>
      <w:r w:rsidR="00B825B2" w:rsidRPr="000D63F3">
        <w:rPr>
          <w:lang w:val="en-US"/>
        </w:rPr>
        <w:t xml:space="preserve">ionic </w:t>
      </w:r>
      <w:r w:rsidR="00D430AC" w:rsidRPr="000D63F3">
        <w:rPr>
          <w:lang w:val="en-US"/>
        </w:rPr>
        <w:t xml:space="preserve">compounds  (carboxylic acids, sulfonic acids, </w:t>
      </w:r>
      <w:r w:rsidR="00B825B2" w:rsidRPr="000D63F3">
        <w:rPr>
          <w:lang w:val="en-US"/>
        </w:rPr>
        <w:t>quaternary ammonium cations</w:t>
      </w:r>
      <w:r w:rsidR="00D430AC" w:rsidRPr="000D63F3">
        <w:rPr>
          <w:lang w:val="en-US"/>
        </w:rPr>
        <w:t>)</w:t>
      </w:r>
      <w:r w:rsidR="00B825B2" w:rsidRPr="000D63F3">
        <w:rPr>
          <w:lang w:val="en-US"/>
        </w:rPr>
        <w:t>. Methodology for non-ionic compounds was to separate them into three divisions by logK</w:t>
      </w:r>
      <w:r w:rsidR="00B825B2" w:rsidRPr="000D63F3">
        <w:rPr>
          <w:vertAlign w:val="subscript"/>
          <w:lang w:val="en-US"/>
        </w:rPr>
        <w:t>OW</w:t>
      </w:r>
      <w:r w:rsidR="00B825B2" w:rsidRPr="000D63F3">
        <w:rPr>
          <w:lang w:val="en-US"/>
        </w:rPr>
        <w:t xml:space="preserve"> value as follows: logK</w:t>
      </w:r>
      <w:r w:rsidR="00B825B2" w:rsidRPr="000D63F3">
        <w:rPr>
          <w:vertAlign w:val="subscript"/>
          <w:lang w:val="en-US"/>
        </w:rPr>
        <w:t>OW</w:t>
      </w:r>
      <w:r w:rsidR="00B825B2" w:rsidRPr="000D63F3">
        <w:rPr>
          <w:lang w:val="en-US"/>
        </w:rPr>
        <w:t xml:space="preserve"> &lt; 1.0; logK</w:t>
      </w:r>
      <w:r w:rsidR="00B825B2" w:rsidRPr="000D63F3">
        <w:rPr>
          <w:vertAlign w:val="subscript"/>
          <w:lang w:val="en-US"/>
        </w:rPr>
        <w:t>OW</w:t>
      </w:r>
      <w:r w:rsidR="00B825B2" w:rsidRPr="000D63F3">
        <w:rPr>
          <w:lang w:val="en-US"/>
        </w:rPr>
        <w:t xml:space="preserve"> </w:t>
      </w:r>
      <w:r w:rsidR="00625AAA" w:rsidRPr="000D63F3">
        <w:rPr>
          <w:lang w:val="en-US"/>
        </w:rPr>
        <w:t xml:space="preserve">1.0 to 7.0; </w:t>
      </w:r>
      <w:r w:rsidR="00B825B2" w:rsidRPr="000D63F3">
        <w:rPr>
          <w:lang w:val="en-US"/>
        </w:rPr>
        <w:t>logK</w:t>
      </w:r>
      <w:r w:rsidR="00B825B2" w:rsidRPr="000D63F3">
        <w:rPr>
          <w:vertAlign w:val="subscript"/>
          <w:lang w:val="en-US"/>
        </w:rPr>
        <w:t>OW</w:t>
      </w:r>
      <w:r w:rsidR="00625AAA" w:rsidRPr="000D63F3">
        <w:rPr>
          <w:lang w:val="en-US"/>
        </w:rPr>
        <w:t xml:space="preserve"> &gt; 7.0. For each division, a best-fit straight line was derived by common statistical regression  methodology, including derivation of correction factors based on specific structural features.</w:t>
      </w:r>
    </w:p>
    <w:p w:rsidR="00625AAA" w:rsidRPr="000D63F3" w:rsidRDefault="00625AAA" w:rsidP="00625AAA">
      <w:pPr>
        <w:ind w:left="708"/>
        <w:jc w:val="both"/>
        <w:rPr>
          <w:i/>
          <w:u w:val="single"/>
          <w:lang w:val="en-US"/>
        </w:rPr>
      </w:pPr>
      <w:r w:rsidRPr="000D63F3">
        <w:rPr>
          <w:i/>
          <w:u w:val="single"/>
          <w:lang w:val="en-US"/>
        </w:rPr>
        <w:t>For logK</w:t>
      </w:r>
      <w:r w:rsidRPr="000D63F3">
        <w:rPr>
          <w:i/>
          <w:u w:val="single"/>
          <w:vertAlign w:val="subscript"/>
          <w:lang w:val="en-US"/>
        </w:rPr>
        <w:t>OW</w:t>
      </w:r>
      <w:r w:rsidRPr="000D63F3">
        <w:rPr>
          <w:i/>
          <w:u w:val="single"/>
          <w:lang w:val="en-US"/>
        </w:rPr>
        <w:t xml:space="preserve"> 1.0 to 7.0 the derived</w:t>
      </w:r>
      <w:r w:rsidR="00393E42" w:rsidRPr="000D63F3">
        <w:rPr>
          <w:i/>
          <w:u w:val="single"/>
          <w:lang w:val="en-US"/>
        </w:rPr>
        <w:t xml:space="preserve"> BCF</w:t>
      </w:r>
      <w:r w:rsidRPr="000D63F3">
        <w:rPr>
          <w:i/>
          <w:u w:val="single"/>
          <w:lang w:val="en-US"/>
        </w:rPr>
        <w:t xml:space="preserve"> QSAR equation is:</w:t>
      </w:r>
    </w:p>
    <w:p w:rsidR="00625AAA" w:rsidRPr="000D63F3" w:rsidRDefault="00625AAA" w:rsidP="00625AAA">
      <w:pPr>
        <w:spacing w:after="0"/>
        <w:ind w:left="708"/>
        <w:jc w:val="both"/>
        <w:rPr>
          <w:lang w:val="en-US"/>
        </w:rPr>
      </w:pPr>
      <w:r w:rsidRPr="000D63F3">
        <w:rPr>
          <w:lang w:val="en-US"/>
        </w:rPr>
        <w:t>log BCF  =  0.6598 logK</w:t>
      </w:r>
      <w:r w:rsidRPr="000D63F3">
        <w:rPr>
          <w:vertAlign w:val="subscript"/>
          <w:lang w:val="en-US"/>
        </w:rPr>
        <w:t>OW</w:t>
      </w:r>
      <w:r w:rsidRPr="000D63F3">
        <w:rPr>
          <w:lang w:val="en-US"/>
        </w:rPr>
        <w:t xml:space="preserve"> -  0.333  + </w:t>
      </w:r>
      <w:r w:rsidRPr="000D63F3">
        <w:rPr>
          <w:rFonts w:hint="eastAsia"/>
          <w:lang w:val="en-US"/>
        </w:rPr>
        <w:t xml:space="preserve">Σ </w:t>
      </w:r>
      <w:r w:rsidRPr="000D63F3">
        <w:rPr>
          <w:lang w:val="en-US"/>
        </w:rPr>
        <w:t>correction factors</w:t>
      </w:r>
    </w:p>
    <w:p w:rsidR="00625AAA" w:rsidRPr="000D63F3" w:rsidRDefault="00625AAA" w:rsidP="00625AAA">
      <w:pPr>
        <w:ind w:left="708"/>
        <w:jc w:val="both"/>
        <w:rPr>
          <w:lang w:val="en-US"/>
        </w:rPr>
      </w:pPr>
      <w:r w:rsidRPr="000D63F3">
        <w:rPr>
          <w:lang w:val="en-US"/>
        </w:rPr>
        <w:t>(n = 396, r</w:t>
      </w:r>
      <w:r w:rsidRPr="000D63F3">
        <w:rPr>
          <w:vertAlign w:val="superscript"/>
          <w:lang w:val="en-US"/>
        </w:rPr>
        <w:t>2</w:t>
      </w:r>
      <w:r w:rsidR="00F91C1A" w:rsidRPr="000D63F3">
        <w:rPr>
          <w:lang w:val="en-US"/>
        </w:rPr>
        <w:t xml:space="preserve"> = 0.792, </w:t>
      </w:r>
      <w:r w:rsidR="00BB798D" w:rsidRPr="000D63F3">
        <w:rPr>
          <w:lang w:val="en-US"/>
        </w:rPr>
        <w:t>SD</w:t>
      </w:r>
      <w:r w:rsidR="00F91C1A" w:rsidRPr="000D63F3">
        <w:rPr>
          <w:lang w:val="en-US"/>
        </w:rPr>
        <w:t xml:space="preserve"> = 0.511</w:t>
      </w:r>
      <w:r w:rsidRPr="000D63F3">
        <w:rPr>
          <w:lang w:val="en-US"/>
        </w:rPr>
        <w:t>)</w:t>
      </w:r>
    </w:p>
    <w:p w:rsidR="00625AAA" w:rsidRPr="000D63F3" w:rsidRDefault="00625AAA" w:rsidP="00625AAA">
      <w:pPr>
        <w:ind w:left="708"/>
        <w:jc w:val="both"/>
        <w:rPr>
          <w:i/>
          <w:u w:val="single"/>
          <w:lang w:val="en-US"/>
        </w:rPr>
      </w:pPr>
      <w:r w:rsidRPr="000D63F3">
        <w:rPr>
          <w:i/>
          <w:u w:val="single"/>
          <w:lang w:val="en-US"/>
        </w:rPr>
        <w:t>For logK</w:t>
      </w:r>
      <w:r w:rsidRPr="000D63F3">
        <w:rPr>
          <w:i/>
          <w:u w:val="single"/>
          <w:vertAlign w:val="subscript"/>
          <w:lang w:val="en-US"/>
        </w:rPr>
        <w:t>OW</w:t>
      </w:r>
      <w:r w:rsidR="00BB798D" w:rsidRPr="000D63F3">
        <w:rPr>
          <w:i/>
          <w:u w:val="single"/>
          <w:lang w:val="en-US"/>
        </w:rPr>
        <w:t xml:space="preserve"> </w:t>
      </w:r>
      <w:r w:rsidR="00BB798D" w:rsidRPr="000D63F3">
        <w:rPr>
          <w:u w:val="single"/>
          <w:lang w:val="en-US"/>
        </w:rPr>
        <w:t xml:space="preserve">&gt; </w:t>
      </w:r>
      <w:r w:rsidRPr="000D63F3">
        <w:rPr>
          <w:i/>
          <w:u w:val="single"/>
          <w:lang w:val="en-US"/>
        </w:rPr>
        <w:t>7.0 the derived</w:t>
      </w:r>
      <w:r w:rsidR="00393E42" w:rsidRPr="000D63F3">
        <w:rPr>
          <w:i/>
          <w:u w:val="single"/>
          <w:lang w:val="en-US"/>
        </w:rPr>
        <w:t xml:space="preserve"> BCF</w:t>
      </w:r>
      <w:r w:rsidRPr="000D63F3">
        <w:rPr>
          <w:i/>
          <w:u w:val="single"/>
          <w:lang w:val="en-US"/>
        </w:rPr>
        <w:t xml:space="preserve"> QSAR equation is:</w:t>
      </w:r>
    </w:p>
    <w:p w:rsidR="00625AAA" w:rsidRPr="000D63F3" w:rsidRDefault="00625AAA" w:rsidP="00625AAA">
      <w:pPr>
        <w:spacing w:after="0"/>
        <w:ind w:left="708"/>
        <w:jc w:val="both"/>
        <w:rPr>
          <w:lang w:val="en-US"/>
        </w:rPr>
      </w:pPr>
      <w:r w:rsidRPr="000D63F3">
        <w:rPr>
          <w:lang w:val="en-US"/>
        </w:rPr>
        <w:t>log BCF  =  -0.49 logK</w:t>
      </w:r>
      <w:r w:rsidRPr="000D63F3">
        <w:rPr>
          <w:vertAlign w:val="subscript"/>
          <w:lang w:val="en-US"/>
        </w:rPr>
        <w:t>OW</w:t>
      </w:r>
      <w:r w:rsidRPr="000D63F3">
        <w:rPr>
          <w:lang w:val="en-US"/>
        </w:rPr>
        <w:t xml:space="preserve"> +  7.554  + </w:t>
      </w:r>
      <w:r w:rsidRPr="000D63F3">
        <w:rPr>
          <w:rFonts w:hint="eastAsia"/>
          <w:lang w:val="en-US"/>
        </w:rPr>
        <w:t>Σ</w:t>
      </w:r>
      <w:r w:rsidRPr="000D63F3">
        <w:rPr>
          <w:lang w:val="en-US"/>
        </w:rPr>
        <w:t xml:space="preserve"> correction factors</w:t>
      </w:r>
    </w:p>
    <w:p w:rsidR="00625AAA" w:rsidRPr="000D63F3" w:rsidRDefault="00625AAA" w:rsidP="00625AAA">
      <w:pPr>
        <w:ind w:left="708"/>
        <w:jc w:val="both"/>
        <w:rPr>
          <w:lang w:val="en-US"/>
        </w:rPr>
      </w:pPr>
      <w:r w:rsidRPr="000D63F3">
        <w:rPr>
          <w:lang w:val="en-US"/>
        </w:rPr>
        <w:t> (n = 35, r</w:t>
      </w:r>
      <w:r w:rsidRPr="000D63F3">
        <w:rPr>
          <w:vertAlign w:val="superscript"/>
          <w:lang w:val="en-US"/>
        </w:rPr>
        <w:t>2</w:t>
      </w:r>
      <w:r w:rsidR="00F91C1A" w:rsidRPr="000D63F3">
        <w:rPr>
          <w:lang w:val="en-US"/>
        </w:rPr>
        <w:t xml:space="preserve"> = 0.634,</w:t>
      </w:r>
      <w:r w:rsidRPr="000D63F3">
        <w:rPr>
          <w:lang w:val="en-US"/>
        </w:rPr>
        <w:t xml:space="preserve"> </w:t>
      </w:r>
      <w:r w:rsidR="00BB798D" w:rsidRPr="000D63F3">
        <w:rPr>
          <w:lang w:val="en-US"/>
        </w:rPr>
        <w:t>SD</w:t>
      </w:r>
      <w:r w:rsidR="00F91C1A" w:rsidRPr="000D63F3">
        <w:rPr>
          <w:lang w:val="en-US"/>
        </w:rPr>
        <w:t xml:space="preserve"> = 0.538</w:t>
      </w:r>
      <w:r w:rsidRPr="000D63F3">
        <w:rPr>
          <w:lang w:val="en-US"/>
        </w:rPr>
        <w:t>)</w:t>
      </w:r>
    </w:p>
    <w:p w:rsidR="003A614D" w:rsidRPr="000D63F3" w:rsidRDefault="003A614D" w:rsidP="003A614D">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 ]</w:t>
      </w:r>
      <w:r w:rsidRPr="000D63F3">
        <w:rPr>
          <w:rFonts w:ascii="Calibri" w:hAnsi="Calibri" w:cs="Calibri"/>
          <w:sz w:val="22"/>
          <w:szCs w:val="22"/>
          <w:lang w:val="en-US"/>
        </w:rPr>
        <w:tab/>
      </w:r>
      <w:r w:rsidRPr="000D63F3">
        <w:rPr>
          <w:rFonts w:ascii="Calibri" w:hAnsi="Calibri" w:cs="Calibri"/>
          <w:sz w:val="22"/>
          <w:szCs w:val="22"/>
          <w:lang w:val="en-US"/>
        </w:rPr>
        <w:tab/>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 ]</w:t>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w:t>
      </w:r>
      <w:r w:rsidR="00170B26" w:rsidRPr="000D63F3">
        <w:rPr>
          <w:rFonts w:ascii="Calibri" w:hAnsi="Calibri" w:cs="Calibri"/>
          <w:sz w:val="22"/>
          <w:szCs w:val="22"/>
          <w:lang w:val="en-US"/>
        </w:rPr>
        <w:t>X</w:t>
      </w:r>
      <w:r w:rsidRPr="000D63F3">
        <w:rPr>
          <w:rFonts w:ascii="Calibri" w:hAnsi="Calibri" w:cs="Calibri"/>
          <w:sz w:val="22"/>
          <w:szCs w:val="22"/>
          <w:lang w:val="en-US"/>
        </w:rPr>
        <w:t>]</w:t>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3A614D" w:rsidRPr="000D63F3" w:rsidRDefault="003A614D" w:rsidP="003A614D">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 ] to be informed by the end user case by case</w:t>
      </w:r>
    </w:p>
    <w:p w:rsidR="003A614D" w:rsidRPr="000D63F3" w:rsidRDefault="003A614D" w:rsidP="003A614D">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144BA7" w:rsidRPr="000D63F3" w:rsidRDefault="00144BA7" w:rsidP="004B7E8F">
      <w:pPr>
        <w:spacing w:after="0"/>
        <w:jc w:val="both"/>
        <w:rPr>
          <w:rFonts w:cs="Calibri"/>
          <w:lang w:val="en-US" w:eastAsia="fr-FR"/>
        </w:rPr>
      </w:pPr>
      <w:r w:rsidRPr="000D63F3">
        <w:rPr>
          <w:rFonts w:cs="Calibri"/>
          <w:lang w:val="en-US" w:eastAsia="fr-FR"/>
        </w:rPr>
        <w:t>We conduct</w:t>
      </w:r>
      <w:r w:rsidR="003C0B53" w:rsidRPr="000D63F3">
        <w:rPr>
          <w:rFonts w:cs="Calibri"/>
          <w:lang w:val="en-US" w:eastAsia="fr-FR"/>
        </w:rPr>
        <w:t>ed</w:t>
      </w:r>
      <w:r w:rsidRPr="000D63F3">
        <w:rPr>
          <w:rFonts w:cs="Calibri"/>
          <w:lang w:val="en-US" w:eastAsia="fr-FR"/>
        </w:rPr>
        <w:t xml:space="preserve"> estimation of bioconcentration factors (BCF) through application of QSAR models. Such QSAR models are based on correlations between molecular properties, and tend to be developed for specific groups or classes of chemicals. Therefore QSAR models can be adapted for some classes of chemicals only. </w:t>
      </w:r>
    </w:p>
    <w:p w:rsidR="00E92D95" w:rsidRPr="000D63F3" w:rsidRDefault="00E92D95" w:rsidP="009A56E5">
      <w:pPr>
        <w:autoSpaceDE w:val="0"/>
        <w:autoSpaceDN w:val="0"/>
        <w:adjustRightInd w:val="0"/>
        <w:spacing w:after="0"/>
        <w:jc w:val="both"/>
        <w:rPr>
          <w:rFonts w:asciiTheme="minorHAnsi" w:hAnsiTheme="minorHAnsi" w:cstheme="minorHAnsi"/>
          <w:lang w:val="en-US" w:eastAsia="it-IT"/>
        </w:rPr>
      </w:pPr>
      <w:r w:rsidRPr="000D63F3">
        <w:rPr>
          <w:rFonts w:asciiTheme="minorHAnsi" w:hAnsiTheme="minorHAnsi" w:cstheme="minorHAnsi"/>
          <w:iCs/>
          <w:lang w:val="en-US" w:eastAsia="it-IT"/>
        </w:rPr>
        <w:t>A compilation of QSAR</w:t>
      </w:r>
      <w:r w:rsidRPr="000D63F3">
        <w:rPr>
          <w:rFonts w:asciiTheme="minorHAnsi" w:hAnsiTheme="minorHAnsi" w:cstheme="minorHAnsi"/>
          <w:lang w:val="en-US" w:eastAsia="it-IT"/>
        </w:rPr>
        <w:t xml:space="preserve"> models based on relationships with K_ow was proposed in Schüürmann  et al (2007) and implemented in the ChemProp tool </w:t>
      </w:r>
      <w:r w:rsidRPr="000D63F3">
        <w:rPr>
          <w:lang w:val="en-US"/>
        </w:rPr>
        <w:t>(</w:t>
      </w:r>
      <w:hyperlink r:id="rId70" w:history="1">
        <w:r w:rsidRPr="000D63F3">
          <w:rPr>
            <w:rStyle w:val="Lienhypertexte"/>
            <w:lang w:val="en-US"/>
          </w:rPr>
          <w:t>http://www.ufz.de/index.php?en=6738</w:t>
        </w:r>
      </w:hyperlink>
      <w:r w:rsidRPr="000D63F3">
        <w:rPr>
          <w:lang w:val="en-US"/>
        </w:rPr>
        <w:t>)</w:t>
      </w:r>
      <w:r w:rsidRPr="000D63F3">
        <w:rPr>
          <w:rFonts w:asciiTheme="minorHAnsi" w:hAnsiTheme="minorHAnsi" w:cstheme="minorHAnsi"/>
          <w:lang w:val="en-US" w:eastAsia="it-IT"/>
        </w:rPr>
        <w:t xml:space="preserve">. The ChemProp software selects the most reliable QSAR model from the following ones: (i) the Mackay’s model (1982), based on a linear relationship between log(BCF) and log(K_ow); </w:t>
      </w:r>
      <w:r w:rsidR="00170B26" w:rsidRPr="000D63F3">
        <w:rPr>
          <w:rFonts w:asciiTheme="minorHAnsi" w:hAnsiTheme="minorHAnsi" w:cstheme="minorHAnsi"/>
          <w:lang w:val="en-US" w:eastAsia="it-IT"/>
        </w:rPr>
        <w:t xml:space="preserve">(ii) </w:t>
      </w:r>
      <w:r w:rsidRPr="000D63F3">
        <w:rPr>
          <w:rFonts w:asciiTheme="minorHAnsi" w:hAnsiTheme="minorHAnsi" w:cstheme="minorHAnsi"/>
          <w:lang w:val="en-US" w:eastAsia="it-IT"/>
        </w:rPr>
        <w:t>the Veith’s model (1979), also based on a linear relationship and providing applicability domains; (iii) the Bintein’s model</w:t>
      </w:r>
      <w:r w:rsidR="006645F8" w:rsidRPr="000D63F3">
        <w:rPr>
          <w:rFonts w:asciiTheme="minorHAnsi" w:hAnsiTheme="minorHAnsi" w:cstheme="minorHAnsi"/>
          <w:lang w:val="en-US" w:eastAsia="it-IT"/>
        </w:rPr>
        <w:t xml:space="preserve"> (1993)</w:t>
      </w:r>
      <w:r w:rsidRPr="000D63F3">
        <w:rPr>
          <w:rFonts w:asciiTheme="minorHAnsi" w:hAnsiTheme="minorHAnsi" w:cstheme="minorHAnsi"/>
          <w:lang w:val="en-US" w:eastAsia="it-IT"/>
        </w:rPr>
        <w:t xml:space="preserve">, based on a non-linear dependence of fish bioconcentration on </w:t>
      </w:r>
      <w:r w:rsidRPr="000D63F3">
        <w:rPr>
          <w:rFonts w:asciiTheme="minorHAnsi" w:hAnsiTheme="minorHAnsi" w:cstheme="minorHAnsi"/>
          <w:iCs/>
          <w:lang w:val="en-US" w:eastAsia="it-IT"/>
        </w:rPr>
        <w:t xml:space="preserve">K_ow; (iv) </w:t>
      </w:r>
      <w:r w:rsidR="006645F8" w:rsidRPr="000D63F3">
        <w:rPr>
          <w:rFonts w:asciiTheme="minorHAnsi" w:hAnsiTheme="minorHAnsi" w:cstheme="minorHAnsi"/>
          <w:iCs/>
          <w:lang w:val="en-US" w:eastAsia="it-IT"/>
        </w:rPr>
        <w:t xml:space="preserve">the Dimitrov’s non linear model (2002). </w:t>
      </w:r>
    </w:p>
    <w:p w:rsidR="00684A07" w:rsidRPr="000D63F3" w:rsidRDefault="003A7A7F" w:rsidP="00D82FA0">
      <w:pPr>
        <w:spacing w:after="0"/>
        <w:jc w:val="both"/>
        <w:rPr>
          <w:lang w:val="en-US"/>
        </w:rPr>
      </w:pPr>
      <w:r w:rsidRPr="000D63F3">
        <w:rPr>
          <w:lang w:val="en-US"/>
        </w:rPr>
        <w:t>log BCF</w:t>
      </w:r>
      <w:r w:rsidRPr="000D63F3">
        <w:rPr>
          <w:vertAlign w:val="subscript"/>
          <w:lang w:val="en-US"/>
        </w:rPr>
        <w:t>max</w:t>
      </w:r>
      <w:r w:rsidRPr="000D63F3">
        <w:rPr>
          <w:lang w:val="en-US"/>
        </w:rPr>
        <w:t xml:space="preserve"> </w:t>
      </w:r>
      <w:r w:rsidR="006645F8" w:rsidRPr="000D63F3">
        <w:rPr>
          <w:lang w:val="en-US"/>
        </w:rPr>
        <w:t xml:space="preserve">are also estimated </w:t>
      </w:r>
      <w:r w:rsidRPr="000D63F3">
        <w:rPr>
          <w:lang w:val="en-US"/>
        </w:rPr>
        <w:t>as a</w:t>
      </w:r>
      <w:r w:rsidR="00170E0E" w:rsidRPr="000D63F3">
        <w:rPr>
          <w:lang w:val="en-US"/>
        </w:rPr>
        <w:t xml:space="preserve"> worst case scen</w:t>
      </w:r>
      <w:r w:rsidR="003E51D9" w:rsidRPr="000D63F3">
        <w:rPr>
          <w:lang w:val="en-US"/>
        </w:rPr>
        <w:t>a</w:t>
      </w:r>
      <w:r w:rsidR="00170E0E" w:rsidRPr="000D63F3">
        <w:rPr>
          <w:lang w:val="en-US"/>
        </w:rPr>
        <w:t>rio</w:t>
      </w:r>
      <w:r w:rsidRPr="000D63F3">
        <w:rPr>
          <w:lang w:val="en-US"/>
        </w:rPr>
        <w:t xml:space="preserve"> estimate, using formulation</w:t>
      </w:r>
      <w:r w:rsidR="00170E0E" w:rsidRPr="000D63F3">
        <w:rPr>
          <w:lang w:val="en-US"/>
        </w:rPr>
        <w:t xml:space="preserve"> </w:t>
      </w:r>
      <w:r w:rsidRPr="000D63F3">
        <w:rPr>
          <w:lang w:val="en-US"/>
        </w:rPr>
        <w:t>propose</w:t>
      </w:r>
      <w:r w:rsidR="006D3889" w:rsidRPr="000D63F3">
        <w:rPr>
          <w:lang w:val="en-US"/>
        </w:rPr>
        <w:t>d</w:t>
      </w:r>
      <w:r w:rsidRPr="000D63F3">
        <w:rPr>
          <w:lang w:val="en-US"/>
        </w:rPr>
        <w:t xml:space="preserve"> by</w:t>
      </w:r>
      <w:r w:rsidR="005D4162" w:rsidRPr="000D63F3">
        <w:rPr>
          <w:lang w:val="en-US"/>
        </w:rPr>
        <w:t xml:space="preserve"> Dimitrov</w:t>
      </w:r>
      <w:r w:rsidR="006C0114" w:rsidRPr="000D63F3">
        <w:rPr>
          <w:lang w:val="en-US"/>
        </w:rPr>
        <w:t>-</w:t>
      </w:r>
      <w:r w:rsidR="00490762" w:rsidRPr="000D63F3">
        <w:rPr>
          <w:lang w:val="en-US"/>
        </w:rPr>
        <w:t>(2002)</w:t>
      </w:r>
      <w:r w:rsidR="005D4162" w:rsidRPr="000D63F3">
        <w:rPr>
          <w:lang w:val="en-US"/>
        </w:rPr>
        <w:t xml:space="preserve"> et al</w:t>
      </w:r>
      <w:r w:rsidR="00490762" w:rsidRPr="000D63F3">
        <w:rPr>
          <w:lang w:val="en-US"/>
        </w:rPr>
        <w:t xml:space="preserve"> or Nendza et al (1991). If Dimitrov’s BCF</w:t>
      </w:r>
      <w:r w:rsidR="00490762" w:rsidRPr="000D63F3">
        <w:rPr>
          <w:vertAlign w:val="subscript"/>
          <w:lang w:val="en-US"/>
        </w:rPr>
        <w:t>max</w:t>
      </w:r>
      <w:r w:rsidR="00144BA7" w:rsidRPr="000D63F3">
        <w:rPr>
          <w:lang w:val="en-US"/>
        </w:rPr>
        <w:t xml:space="preserve"> value</w:t>
      </w:r>
      <w:r w:rsidR="00490762" w:rsidRPr="000D63F3">
        <w:rPr>
          <w:lang w:val="en-US"/>
        </w:rPr>
        <w:t xml:space="preserve"> was lower than one calculated </w:t>
      </w:r>
      <w:r w:rsidR="006A5B08" w:rsidRPr="000D63F3">
        <w:rPr>
          <w:lang w:val="en-US"/>
        </w:rPr>
        <w:t xml:space="preserve">from </w:t>
      </w:r>
      <w:r w:rsidR="00170B26" w:rsidRPr="000D63F3">
        <w:rPr>
          <w:lang w:val="en-US"/>
        </w:rPr>
        <w:t xml:space="preserve">non conservative QSAR model, </w:t>
      </w:r>
      <w:r w:rsidR="00490762" w:rsidRPr="000D63F3">
        <w:rPr>
          <w:lang w:val="en-US"/>
        </w:rPr>
        <w:t>then result obtained from Nendza</w:t>
      </w:r>
      <w:r w:rsidR="00FB1FC2" w:rsidRPr="000D63F3">
        <w:rPr>
          <w:lang w:val="en-US"/>
        </w:rPr>
        <w:t xml:space="preserve"> et al</w:t>
      </w:r>
      <w:r w:rsidR="00490762" w:rsidRPr="000D63F3">
        <w:rPr>
          <w:lang w:val="en-US"/>
        </w:rPr>
        <w:t xml:space="preserve"> equation </w:t>
      </w:r>
      <w:r w:rsidR="004B7E8F" w:rsidRPr="000D63F3">
        <w:rPr>
          <w:lang w:val="en-US"/>
        </w:rPr>
        <w:t xml:space="preserve">was </w:t>
      </w:r>
      <w:r w:rsidR="002A2678" w:rsidRPr="000D63F3">
        <w:rPr>
          <w:lang w:val="en-US"/>
        </w:rPr>
        <w:t>used</w:t>
      </w:r>
      <w:r w:rsidR="00490762" w:rsidRPr="000D63F3">
        <w:rPr>
          <w:lang w:val="en-US"/>
        </w:rPr>
        <w:t xml:space="preserve">. </w:t>
      </w:r>
      <w:r w:rsidR="00A510CF" w:rsidRPr="000D63F3">
        <w:rPr>
          <w:lang w:val="en-US"/>
        </w:rPr>
        <w:t>However, due to lack of statistics on Nendza</w:t>
      </w:r>
      <w:r w:rsidR="00FB1FC2" w:rsidRPr="000D63F3">
        <w:rPr>
          <w:lang w:val="en-US"/>
        </w:rPr>
        <w:t xml:space="preserve"> et al</w:t>
      </w:r>
      <w:r w:rsidR="00A510CF" w:rsidRPr="000D63F3">
        <w:rPr>
          <w:lang w:val="en-US"/>
        </w:rPr>
        <w:t xml:space="preserve"> model, </w:t>
      </w:r>
      <w:r w:rsidR="004B7E8F" w:rsidRPr="000D63F3">
        <w:rPr>
          <w:lang w:val="en-US"/>
        </w:rPr>
        <w:t>Dimitrov</w:t>
      </w:r>
      <w:r w:rsidR="00FB1FC2" w:rsidRPr="000D63F3">
        <w:rPr>
          <w:lang w:val="en-US"/>
        </w:rPr>
        <w:t xml:space="preserve"> et al</w:t>
      </w:r>
      <w:r w:rsidR="004B7E8F" w:rsidRPr="000D63F3">
        <w:rPr>
          <w:lang w:val="en-US"/>
        </w:rPr>
        <w:t xml:space="preserve"> </w:t>
      </w:r>
      <w:r w:rsidR="00A510CF" w:rsidRPr="000D63F3">
        <w:rPr>
          <w:lang w:val="en-US"/>
        </w:rPr>
        <w:t xml:space="preserve">QSAR model was </w:t>
      </w:r>
      <w:r w:rsidR="00684A07" w:rsidRPr="000D63F3">
        <w:rPr>
          <w:lang w:val="en-US"/>
        </w:rPr>
        <w:t>preferred</w:t>
      </w:r>
      <w:r w:rsidR="00A510CF" w:rsidRPr="000D63F3">
        <w:rPr>
          <w:lang w:val="en-US"/>
        </w:rPr>
        <w:t>.</w:t>
      </w:r>
    </w:p>
    <w:p w:rsidR="00684A07" w:rsidRPr="000D63F3" w:rsidRDefault="00684A07" w:rsidP="00684A07">
      <w:pPr>
        <w:spacing w:after="0"/>
        <w:jc w:val="both"/>
        <w:rPr>
          <w:lang w:val="en-US"/>
        </w:rPr>
      </w:pPr>
      <w:r w:rsidRPr="000D63F3">
        <w:rPr>
          <w:lang w:val="en-US"/>
        </w:rPr>
        <w:t>The ChemProp software also provides uncertainty factors for the four methods presented above (</w:t>
      </w:r>
      <w:r w:rsidRPr="000D63F3">
        <w:rPr>
          <w:rFonts w:asciiTheme="minorHAnsi" w:hAnsiTheme="minorHAnsi" w:cstheme="minorHAnsi"/>
          <w:lang w:val="en-US" w:eastAsia="it-IT"/>
        </w:rPr>
        <w:t>Mackay’s, Veith’s, Bintein’s and</w:t>
      </w:r>
      <w:r w:rsidRPr="000D63F3">
        <w:rPr>
          <w:rFonts w:asciiTheme="minorHAnsi" w:hAnsiTheme="minorHAnsi" w:cstheme="minorHAnsi"/>
          <w:iCs/>
          <w:lang w:val="en-US" w:eastAsia="it-IT"/>
        </w:rPr>
        <w:t xml:space="preserve"> Dimitrov’s models)</w:t>
      </w:r>
      <w:r w:rsidRPr="000D63F3">
        <w:rPr>
          <w:lang w:val="en-US"/>
        </w:rPr>
        <w:t xml:space="preserve">. For estimating these uncertainty factors, the model has been run with an independent data set and the model uncertainty was estimated from the errors of the next neighbor chemicals, employing ACF (atom-centered fragment) similarity. The MERLIN-Expo model </w:t>
      </w:r>
      <w:r w:rsidR="0013035E" w:rsidRPr="000D63F3">
        <w:rPr>
          <w:lang w:val="en-US"/>
        </w:rPr>
        <w:t>selected the QSAR model for which the uncertainty factor was the lowest one</w:t>
      </w:r>
      <w:r w:rsidRPr="000D63F3">
        <w:rPr>
          <w:lang w:val="en-US"/>
        </w:rPr>
        <w:t>.</w:t>
      </w:r>
    </w:p>
    <w:p w:rsidR="00533267" w:rsidRPr="000D63F3" w:rsidRDefault="00684A07" w:rsidP="00D82FA0">
      <w:pPr>
        <w:spacing w:after="0"/>
        <w:jc w:val="both"/>
        <w:rPr>
          <w:rFonts w:cs="Calibri"/>
          <w:lang w:val="en-US" w:eastAsia="fr-FR"/>
        </w:rPr>
      </w:pPr>
      <w:r w:rsidRPr="000D63F3">
        <w:rPr>
          <w:lang w:val="en-US"/>
        </w:rPr>
        <w:t>For maximum models estimate</w:t>
      </w:r>
      <w:r w:rsidR="00D61A1F" w:rsidRPr="000D63F3">
        <w:rPr>
          <w:lang w:val="en-US"/>
        </w:rPr>
        <w:t>s</w:t>
      </w:r>
      <w:r w:rsidRPr="000D63F3">
        <w:rPr>
          <w:lang w:val="en-US"/>
        </w:rPr>
        <w:t xml:space="preserve"> by Dimitrov (2002) or Nendza et al (1991), </w:t>
      </w:r>
      <w:r w:rsidRPr="000D63F3">
        <w:rPr>
          <w:rFonts w:cs="Calibri"/>
          <w:lang w:val="en-US" w:eastAsia="fr-FR"/>
        </w:rPr>
        <w:t>we assume</w:t>
      </w:r>
      <w:r w:rsidR="00D61A1F" w:rsidRPr="000D63F3">
        <w:rPr>
          <w:rFonts w:cs="Calibri"/>
          <w:lang w:val="en-US" w:eastAsia="fr-FR"/>
        </w:rPr>
        <w:t xml:space="preserve"> </w:t>
      </w:r>
      <w:r w:rsidR="00533267" w:rsidRPr="000D63F3">
        <w:rPr>
          <w:rFonts w:cs="Calibri"/>
          <w:lang w:val="en-US" w:eastAsia="fr-FR"/>
        </w:rPr>
        <w:t>identical, independent and normally distributed errors</w:t>
      </w:r>
      <w:r w:rsidRPr="000D63F3">
        <w:rPr>
          <w:rFonts w:cs="Calibri"/>
          <w:lang w:val="en-US" w:eastAsia="fr-FR"/>
        </w:rPr>
        <w:t>; in this case</w:t>
      </w:r>
      <w:r w:rsidR="00533267" w:rsidRPr="000D63F3">
        <w:rPr>
          <w:rFonts w:cs="Calibri"/>
          <w:lang w:val="en-US" w:eastAsia="fr-FR"/>
        </w:rPr>
        <w:t xml:space="preserve"> the uncertainty in a QSAR </w:t>
      </w:r>
      <w:r w:rsidR="00144BA7" w:rsidRPr="000D63F3">
        <w:rPr>
          <w:rFonts w:cs="Calibri"/>
          <w:lang w:val="en-US" w:eastAsia="fr-FR"/>
        </w:rPr>
        <w:t>prediction log BCF</w:t>
      </w:r>
      <w:r w:rsidRPr="000D63F3">
        <w:rPr>
          <w:rFonts w:cs="Calibri"/>
          <w:vertAlign w:val="subscript"/>
          <w:lang w:val="en-US" w:eastAsia="fr-FR"/>
        </w:rPr>
        <w:t>max</w:t>
      </w:r>
      <w:r w:rsidR="00533267" w:rsidRPr="000D63F3">
        <w:rPr>
          <w:rFonts w:cs="Calibri"/>
          <w:lang w:val="en-US" w:eastAsia="fr-FR"/>
        </w:rPr>
        <w:t xml:space="preserve"> can be defined as the predictive distribution by the pr</w:t>
      </w:r>
      <w:r w:rsidR="00144BA7" w:rsidRPr="000D63F3">
        <w:rPr>
          <w:rFonts w:cs="Calibri"/>
          <w:lang w:val="en-US" w:eastAsia="fr-FR"/>
        </w:rPr>
        <w:t>edictive mean log BCF</w:t>
      </w:r>
      <w:r w:rsidR="00533267" w:rsidRPr="000D63F3">
        <w:rPr>
          <w:rFonts w:cs="Calibri"/>
          <w:lang w:val="en-US" w:eastAsia="fr-FR"/>
        </w:rPr>
        <w:t xml:space="preserve"> and standard error of </w:t>
      </w:r>
      <w:r w:rsidR="00DD5782" w:rsidRPr="000D63F3">
        <w:rPr>
          <w:rFonts w:cs="Calibri"/>
          <w:lang w:val="en-US" w:eastAsia="fr-FR"/>
        </w:rPr>
        <w:t>predictions</w:t>
      </w:r>
      <m:oMath>
        <m:acc>
          <m:accPr>
            <m:chr m:val="̅"/>
            <m:ctrlPr>
              <w:rPr>
                <w:rFonts w:ascii="Cambria Math" w:hAnsi="Cambria Math" w:cs="Calibri"/>
                <w:lang w:val="en-US" w:eastAsia="fr-FR"/>
              </w:rPr>
            </m:ctrlPr>
          </m:accPr>
          <m:e>
            <m:r>
              <m:rPr>
                <m:sty m:val="p"/>
              </m:rPr>
              <w:rPr>
                <w:rFonts w:ascii="Cambria Math" w:hAnsi="Cambria Math" w:cs="Calibri"/>
                <w:lang w:val="en-US" w:eastAsia="fr-FR"/>
              </w:rPr>
              <m:t>BCF</m:t>
            </m:r>
          </m:e>
        </m:acc>
      </m:oMath>
      <w:r w:rsidR="00533267" w:rsidRPr="000D63F3">
        <w:rPr>
          <w:rFonts w:cs="Calibri"/>
          <w:lang w:val="en-US" w:eastAsia="fr-FR"/>
        </w:rPr>
        <w:t>:</w:t>
      </w:r>
    </w:p>
    <w:p w:rsidR="00533267" w:rsidRPr="000D63F3" w:rsidRDefault="00533267" w:rsidP="00533267">
      <w:pPr>
        <w:autoSpaceDE w:val="0"/>
        <w:autoSpaceDN w:val="0"/>
        <w:adjustRightInd w:val="0"/>
        <w:spacing w:after="0"/>
        <w:jc w:val="both"/>
        <w:rPr>
          <w:rFonts w:cs="Calibri"/>
          <w:lang w:val="en-US" w:eastAsia="fr-FR"/>
        </w:rPr>
      </w:pPr>
    </w:p>
    <w:p w:rsidR="00533267" w:rsidRPr="000D63F3" w:rsidRDefault="00081BB3" w:rsidP="00533267">
      <w:pPr>
        <w:autoSpaceDE w:val="0"/>
        <w:autoSpaceDN w:val="0"/>
        <w:adjustRightInd w:val="0"/>
        <w:spacing w:after="0"/>
        <w:jc w:val="both"/>
        <w:rPr>
          <w:rFonts w:cs="Calibri"/>
          <w:lang w:val="en-US" w:eastAsia="fr-FR"/>
        </w:rPr>
      </w:pPr>
      <m:oMath>
        <m:sSub>
          <m:sSubPr>
            <m:ctrlPr>
              <w:rPr>
                <w:rFonts w:ascii="Cambria Math" w:hAnsi="Cambria Math" w:cs="Calibri"/>
                <w:lang w:val="en-US" w:eastAsia="fr-FR"/>
              </w:rPr>
            </m:ctrlPr>
          </m:sSubPr>
          <m:e>
            <m:r>
              <m:rPr>
                <m:sty m:val="p"/>
              </m:rPr>
              <w:rPr>
                <w:rFonts w:ascii="Cambria Math" w:hAnsi="Cambria Math" w:cs="Calibri"/>
                <w:lang w:val="en-US" w:eastAsia="fr-FR"/>
              </w:rPr>
              <m:t>log BCF</m:t>
            </m:r>
          </m:e>
          <m:sub>
            <m:r>
              <m:rPr>
                <m:sty m:val="p"/>
              </m:rPr>
              <w:rPr>
                <w:rFonts w:ascii="Cambria Math" w:hAnsi="Cambria Math" w:cs="Calibri"/>
                <w:lang w:val="en-US" w:eastAsia="fr-FR"/>
              </w:rPr>
              <m:t>p</m:t>
            </m:r>
          </m:sub>
        </m:sSub>
        <m:r>
          <m:rPr>
            <m:sty m:val="p"/>
          </m:rPr>
          <w:rPr>
            <w:rFonts w:ascii="Cambria Math" w:hAnsi="Cambria Math" w:cs="Calibri"/>
            <w:lang w:val="en-US" w:eastAsia="fr-FR"/>
          </w:rPr>
          <m:t>~</m:t>
        </m:r>
        <m:acc>
          <m:accPr>
            <m:chr m:val="̅"/>
            <m:ctrlPr>
              <w:rPr>
                <w:rFonts w:ascii="Cambria Math" w:hAnsi="Cambria Math" w:cs="Calibri"/>
                <w:lang w:val="en-US" w:eastAsia="fr-FR"/>
              </w:rPr>
            </m:ctrlPr>
          </m:accPr>
          <m:e>
            <m:r>
              <m:rPr>
                <m:sty m:val="p"/>
              </m:rPr>
              <w:rPr>
                <w:rFonts w:ascii="Cambria Math" w:hAnsi="Cambria Math" w:cs="Calibri"/>
                <w:lang w:val="en-US" w:eastAsia="fr-FR"/>
              </w:rPr>
              <m:t xml:space="preserve">log </m:t>
            </m:r>
            <m:sSub>
              <m:sSubPr>
                <m:ctrlPr>
                  <w:rPr>
                    <w:rFonts w:ascii="Cambria Math" w:hAnsi="Cambria Math" w:cs="Calibri"/>
                    <w:lang w:val="en-US" w:eastAsia="fr-FR"/>
                  </w:rPr>
                </m:ctrlPr>
              </m:sSubPr>
              <m:e>
                <m:r>
                  <m:rPr>
                    <m:sty m:val="p"/>
                  </m:rPr>
                  <w:rPr>
                    <w:rFonts w:ascii="Cambria Math" w:hAnsi="Cambria Math" w:cs="Calibri"/>
                    <w:lang w:val="en-US" w:eastAsia="fr-FR"/>
                  </w:rPr>
                  <m:t>BCF</m:t>
                </m:r>
              </m:e>
              <m:sub>
                <m:r>
                  <m:rPr>
                    <m:sty m:val="p"/>
                  </m:rPr>
                  <w:rPr>
                    <w:rFonts w:ascii="Cambria Math" w:hAnsi="Cambria Math" w:cs="Calibri"/>
                    <w:lang w:val="en-US" w:eastAsia="fr-FR"/>
                  </w:rPr>
                  <m:t>p</m:t>
                </m:r>
              </m:sub>
            </m:sSub>
          </m:e>
        </m:acc>
        <m:r>
          <m:rPr>
            <m:sty m:val="p"/>
          </m:rPr>
          <w:rPr>
            <w:rFonts w:ascii="Cambria Math" w:hAnsi="Cambria Math" w:cs="Calibri"/>
            <w:lang w:val="en-US" w:eastAsia="fr-FR"/>
          </w:rPr>
          <m:t>+</m:t>
        </m:r>
        <m:sSub>
          <m:sSubPr>
            <m:ctrlPr>
              <w:rPr>
                <w:rFonts w:ascii="Cambria Math" w:hAnsi="Cambria Math" w:cs="Calibri"/>
                <w:lang w:val="en-US" w:eastAsia="fr-FR"/>
              </w:rPr>
            </m:ctrlPr>
          </m:sSubPr>
          <m:e>
            <m:r>
              <m:rPr>
                <m:sty m:val="p"/>
              </m:rPr>
              <w:rPr>
                <w:rFonts w:ascii="Cambria Math" w:hAnsi="Cambria Math" w:cs="Calibri"/>
                <w:lang w:val="en-US" w:eastAsia="fr-FR"/>
              </w:rPr>
              <m:t>t</m:t>
            </m:r>
          </m:e>
          <m:sub>
            <m:r>
              <m:rPr>
                <m:sty m:val="p"/>
              </m:rPr>
              <w:rPr>
                <w:rFonts w:ascii="Cambria Math" w:hAnsi="Cambria Math" w:cs="Calibri"/>
                <w:lang w:val="en-US" w:eastAsia="fr-FR"/>
              </w:rPr>
              <m:t>n-k-1</m:t>
            </m:r>
          </m:sub>
        </m:sSub>
        <m:r>
          <m:rPr>
            <m:sty m:val="p"/>
          </m:rPr>
          <w:rPr>
            <w:rFonts w:ascii="Cambria Math" w:hAnsi="Cambria Math" w:cs="Calibri"/>
            <w:lang w:val="en-US" w:eastAsia="fr-FR"/>
          </w:rPr>
          <m:t>.SE (</m:t>
        </m:r>
        <m:sSub>
          <m:sSubPr>
            <m:ctrlPr>
              <w:rPr>
                <w:rFonts w:ascii="Cambria Math" w:hAnsi="Cambria Math" w:cs="Calibri"/>
                <w:lang w:val="en-US" w:eastAsia="fr-FR"/>
              </w:rPr>
            </m:ctrlPr>
          </m:sSubPr>
          <m:e>
            <m:acc>
              <m:accPr>
                <m:chr m:val="̅"/>
                <m:ctrlPr>
                  <w:rPr>
                    <w:rFonts w:ascii="Cambria Math" w:hAnsi="Cambria Math" w:cs="Calibri"/>
                    <w:lang w:val="en-US" w:eastAsia="fr-FR"/>
                  </w:rPr>
                </m:ctrlPr>
              </m:accPr>
              <m:e>
                <m:r>
                  <m:rPr>
                    <m:sty m:val="p"/>
                  </m:rPr>
                  <w:rPr>
                    <w:rFonts w:ascii="Cambria Math" w:hAnsi="Cambria Math" w:cs="Calibri"/>
                    <w:lang w:val="en-US" w:eastAsia="fr-FR"/>
                  </w:rPr>
                  <m:t>log BCF</m:t>
                </m:r>
              </m:e>
            </m:acc>
          </m:e>
          <m:sub>
            <m:r>
              <m:rPr>
                <m:sty m:val="p"/>
              </m:rPr>
              <w:rPr>
                <w:rFonts w:ascii="Cambria Math" w:hAnsi="Cambria Math" w:cs="Calibri"/>
                <w:lang w:val="en-US" w:eastAsia="fr-FR"/>
              </w:rPr>
              <m:t>p</m:t>
            </m:r>
          </m:sub>
        </m:sSub>
        <m:r>
          <m:rPr>
            <m:sty m:val="p"/>
          </m:rPr>
          <w:rPr>
            <w:rFonts w:ascii="Cambria Math" w:hAnsi="Cambria Math" w:cs="Calibri"/>
            <w:lang w:val="en-US" w:eastAsia="fr-FR"/>
          </w:rPr>
          <m:t>)</m:t>
        </m:r>
      </m:oMath>
      <w:r w:rsidR="00533267" w:rsidRPr="000D63F3">
        <w:rPr>
          <w:rFonts w:cs="Calibri"/>
          <w:lang w:val="en-US" w:eastAsia="fr-FR"/>
        </w:rPr>
        <w:t xml:space="preserve"> </w:t>
      </w:r>
    </w:p>
    <w:p w:rsidR="00533267" w:rsidRPr="000D63F3" w:rsidRDefault="00533267" w:rsidP="00533267">
      <w:pPr>
        <w:autoSpaceDE w:val="0"/>
        <w:autoSpaceDN w:val="0"/>
        <w:adjustRightInd w:val="0"/>
        <w:spacing w:after="0"/>
        <w:jc w:val="both"/>
        <w:rPr>
          <w:rFonts w:cs="Calibri"/>
          <w:lang w:val="en-US" w:eastAsia="fr-FR"/>
        </w:rPr>
      </w:pPr>
    </w:p>
    <w:p w:rsidR="00490762" w:rsidRPr="000D63F3" w:rsidRDefault="00533267" w:rsidP="00D82FA0">
      <w:pPr>
        <w:autoSpaceDE w:val="0"/>
        <w:autoSpaceDN w:val="0"/>
        <w:adjustRightInd w:val="0"/>
        <w:spacing w:after="0"/>
        <w:jc w:val="both"/>
        <w:rPr>
          <w:lang w:val="en-US" w:eastAsia="fr-FR"/>
        </w:rPr>
      </w:pPr>
      <w:r w:rsidRPr="000D63F3">
        <w:rPr>
          <w:rFonts w:cs="Calibri"/>
          <w:lang w:val="en-US" w:eastAsia="fr-FR"/>
        </w:rPr>
        <w:t xml:space="preserve">Where </w:t>
      </w:r>
      <w:r w:rsidR="00652B57" w:rsidRPr="000D63F3">
        <w:rPr>
          <w:rFonts w:cs="Calibri"/>
          <w:position w:val="-10"/>
          <w:lang w:val="en-US" w:eastAsia="fr-FR"/>
        </w:rPr>
        <w:object w:dxaOrig="660" w:dyaOrig="340">
          <v:shape id="_x0000_i1027" type="#_x0000_t75" style="width:22.5pt;height:15.75pt" o:ole="">
            <v:imagedata r:id="rId71" o:title=""/>
          </v:shape>
          <o:OLEObject Type="Embed" ProgID="Equation.3" ShapeID="_x0000_i1027" DrawAspect="Content" ObjectID="_1483940722" r:id="rId72"/>
        </w:object>
      </w:r>
      <w:r w:rsidRPr="000D63F3">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r w:rsidRPr="000D63F3">
        <w:rPr>
          <w:lang w:val="en-US" w:eastAsia="fr-FR"/>
        </w:rPr>
        <w:t>The QSAR model</w:t>
      </w:r>
      <w:r w:rsidR="00684A07" w:rsidRPr="000D63F3">
        <w:rPr>
          <w:lang w:val="en-US" w:eastAsia="fr-FR"/>
        </w:rPr>
        <w:t>s</w:t>
      </w:r>
      <w:r w:rsidRPr="000D63F3">
        <w:rPr>
          <w:lang w:val="en-US" w:eastAsia="fr-FR"/>
        </w:rPr>
        <w:t xml:space="preserve"> used here provide an estimation of the standard error of predictions </w:t>
      </w:r>
      <m:oMath>
        <m:r>
          <m:rPr>
            <m:sty m:val="p"/>
          </m:rPr>
          <w:rPr>
            <w:rFonts w:ascii="Cambria Math" w:hAnsi="Cambria Math" w:cs="Calibri"/>
            <w:szCs w:val="20"/>
            <w:lang w:val="en-US" w:eastAsia="fr-FR"/>
          </w:rPr>
          <m:t>SE (</m:t>
        </m:r>
        <m:sSub>
          <m:sSubPr>
            <m:ctrlPr>
              <w:rPr>
                <w:rFonts w:ascii="Cambria Math" w:hAnsi="Cambria Math" w:cs="Calibri"/>
                <w:szCs w:val="20"/>
                <w:lang w:val="en-US" w:eastAsia="fr-FR"/>
              </w:rPr>
            </m:ctrlPr>
          </m:sSubPr>
          <m:e>
            <m:acc>
              <m:accPr>
                <m:chr m:val="̅"/>
                <m:ctrlPr>
                  <w:rPr>
                    <w:rFonts w:ascii="Cambria Math" w:hAnsi="Cambria Math" w:cs="Calibri"/>
                    <w:szCs w:val="20"/>
                    <w:lang w:val="en-US" w:eastAsia="fr-FR"/>
                  </w:rPr>
                </m:ctrlPr>
              </m:accPr>
              <m:e>
                <m:r>
                  <m:rPr>
                    <m:sty m:val="p"/>
                  </m:rPr>
                  <w:rPr>
                    <w:rFonts w:ascii="Cambria Math" w:hAnsi="Cambria Math" w:cs="Calibri"/>
                    <w:szCs w:val="20"/>
                    <w:lang w:val="en-US" w:eastAsia="fr-FR"/>
                  </w:rPr>
                  <m:t>log BCF</m:t>
                </m:r>
              </m:e>
            </m:acc>
          </m:e>
          <m:sub>
            <m:r>
              <m:rPr>
                <m:sty m:val="p"/>
              </m:rPr>
              <w:rPr>
                <w:rFonts w:ascii="Cambria Math" w:hAnsi="Cambria Math" w:cs="Calibri"/>
                <w:szCs w:val="20"/>
                <w:lang w:val="en-US" w:eastAsia="fr-FR"/>
              </w:rPr>
              <m:t>p</m:t>
            </m:r>
          </m:sub>
        </m:sSub>
        <m:r>
          <m:rPr>
            <m:sty m:val="p"/>
          </m:rPr>
          <w:rPr>
            <w:rFonts w:ascii="Cambria Math" w:hAnsi="Cambria Math" w:cs="Calibri"/>
            <w:szCs w:val="20"/>
            <w:lang w:val="en-US" w:eastAsia="fr-FR"/>
          </w:rPr>
          <m:t>)</m:t>
        </m:r>
      </m:oMath>
      <w:r w:rsidR="00E62858" w:rsidRPr="000D63F3">
        <w:rPr>
          <w:lang w:val="en-US" w:eastAsia="fr-FR"/>
        </w:rPr>
        <w:t xml:space="preserve"> by the Mean Squared error MSE.</w:t>
      </w:r>
    </w:p>
    <w:p w:rsidR="003A614D" w:rsidRPr="000D63F3" w:rsidRDefault="003A614D" w:rsidP="00E62858">
      <w:pPr>
        <w:pStyle w:val="Corpsdetexte"/>
        <w:tabs>
          <w:tab w:val="left" w:pos="5735"/>
        </w:tabs>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r w:rsidR="00E62858" w:rsidRPr="000D63F3">
        <w:rPr>
          <w:rFonts w:ascii="Calibri" w:hAnsi="Calibri" w:cs="Calibri"/>
          <w:b/>
          <w:i/>
          <w:sz w:val="22"/>
          <w:szCs w:val="22"/>
          <w:lang w:val="en-US"/>
        </w:rPr>
        <w:tab/>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4"/>
        <w:gridCol w:w="1594"/>
        <w:gridCol w:w="1894"/>
        <w:gridCol w:w="3188"/>
      </w:tblGrid>
      <w:tr w:rsidR="00130711" w:rsidRPr="000D63F3" w:rsidTr="00130711">
        <w:trPr>
          <w:trHeight w:val="300"/>
        </w:trPr>
        <w:tc>
          <w:tcPr>
            <w:tcW w:w="2984" w:type="dxa"/>
            <w:shd w:val="clear" w:color="auto" w:fill="auto"/>
            <w:noWrap/>
            <w:vAlign w:val="bottom"/>
            <w:hideMark/>
          </w:tcPr>
          <w:p w:rsidR="00130711" w:rsidRPr="000D63F3" w:rsidRDefault="00130711" w:rsidP="00130711">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Substance</w:t>
            </w:r>
          </w:p>
        </w:tc>
        <w:tc>
          <w:tcPr>
            <w:tcW w:w="1594" w:type="dxa"/>
            <w:shd w:val="clear" w:color="auto" w:fill="auto"/>
            <w:noWrap/>
            <w:vAlign w:val="bottom"/>
            <w:hideMark/>
          </w:tcPr>
          <w:p w:rsidR="00130711" w:rsidRPr="000D63F3" w:rsidRDefault="00130711" w:rsidP="00130711">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Model</w:t>
            </w:r>
          </w:p>
        </w:tc>
        <w:tc>
          <w:tcPr>
            <w:tcW w:w="1894" w:type="dxa"/>
            <w:shd w:val="clear" w:color="auto" w:fill="auto"/>
            <w:noWrap/>
            <w:vAlign w:val="bottom"/>
            <w:hideMark/>
          </w:tcPr>
          <w:p w:rsidR="00130711" w:rsidRPr="000D63F3" w:rsidRDefault="00130711" w:rsidP="00130711">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Best estimate logBCF/logBCFmax</w:t>
            </w:r>
          </w:p>
        </w:tc>
        <w:tc>
          <w:tcPr>
            <w:tcW w:w="3188" w:type="dxa"/>
            <w:shd w:val="clear" w:color="auto" w:fill="auto"/>
            <w:noWrap/>
            <w:vAlign w:val="bottom"/>
            <w:hideMark/>
          </w:tcPr>
          <w:p w:rsidR="00130711" w:rsidRPr="000D63F3" w:rsidRDefault="00130711" w:rsidP="00130711">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Pr="000D63F3">
              <w:rPr>
                <w:rFonts w:asciiTheme="minorHAnsi" w:eastAsia="Times New Roman" w:hAnsiTheme="minorHAnsi" w:cstheme="minorHAnsi"/>
                <w:color w:val="000000"/>
                <w:sz w:val="20"/>
                <w:szCs w:val="20"/>
                <w:vertAlign w:val="superscript"/>
              </w:rPr>
              <w:t>th</w:t>
            </w:r>
            <w:r w:rsidRPr="000D63F3">
              <w:rPr>
                <w:rFonts w:asciiTheme="minorHAnsi" w:eastAsia="Times New Roman" w:hAnsiTheme="minorHAnsi" w:cstheme="minorHAnsi"/>
                <w:color w:val="000000"/>
                <w:sz w:val="20"/>
                <w:szCs w:val="20"/>
              </w:rPr>
              <w:t xml:space="preserve"> - 95</w:t>
            </w:r>
            <w:r w:rsidRPr="000D63F3">
              <w:rPr>
                <w:rFonts w:asciiTheme="minorHAnsi" w:eastAsia="Times New Roman" w:hAnsiTheme="minorHAnsi" w:cstheme="minorHAnsi"/>
                <w:color w:val="000000"/>
                <w:sz w:val="20"/>
                <w:szCs w:val="20"/>
                <w:vertAlign w:val="superscript"/>
              </w:rPr>
              <w:t>th</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Anthracene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2,44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2,09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2,79</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3,24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2,91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3,57</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Benzo(a)pyrene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3,65</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2,65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4,65</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4,66</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4,33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4,99</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Benzo(b)fluoranthene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3,58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3,13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4,03</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4,57</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4,24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4,90</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Benzo(k)fluoranthene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3,58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3,13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4,03</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4,56</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4,23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4,89</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Fluoranthene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2,83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2,33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3,33</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3,67</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3,34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4,00</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Naphthalene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Bintein</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4,23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3,93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4,53</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4,79</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4,46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5,12</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PCB28</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4,15</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4,00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4,30</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4,46</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4,13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4,79</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PCB 52</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Bintein</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4,23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3,93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4,53</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4,79</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4,46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5,12</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PCB101</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Veith</w:t>
            </w:r>
          </w:p>
        </w:tc>
        <w:tc>
          <w:tcPr>
            <w:tcW w:w="1894" w:type="dxa"/>
            <w:shd w:val="clear" w:color="auto" w:fill="auto"/>
            <w:noWrap/>
            <w:vAlign w:val="bottom"/>
            <w:hideMark/>
          </w:tcPr>
          <w:p w:rsidR="00130711" w:rsidRPr="000D63F3" w:rsidRDefault="008056BB"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008F5292" w:rsidRPr="000D63F3">
              <w:rPr>
                <w:rFonts w:asciiTheme="minorHAnsi" w:eastAsia="Times New Roman" w:hAnsiTheme="minorHAnsi" w:cstheme="minorHAnsi"/>
                <w:color w:val="000000"/>
                <w:sz w:val="20"/>
                <w:szCs w:val="20"/>
              </w:rPr>
              <w:t>08</w:t>
            </w:r>
          </w:p>
        </w:tc>
        <w:tc>
          <w:tcPr>
            <w:tcW w:w="3188" w:type="dxa"/>
            <w:shd w:val="clear" w:color="auto" w:fill="auto"/>
            <w:noWrap/>
            <w:vAlign w:val="bottom"/>
            <w:hideMark/>
          </w:tcPr>
          <w:p w:rsidR="00130711" w:rsidRPr="000D63F3" w:rsidRDefault="008056BB"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w:t>
            </w:r>
            <w:r w:rsidR="00097831" w:rsidRPr="000D63F3">
              <w:rPr>
                <w:rFonts w:asciiTheme="minorHAnsi" w:eastAsia="Times New Roman" w:hAnsiTheme="minorHAnsi" w:cstheme="minorHAnsi"/>
                <w:color w:val="000000"/>
                <w:sz w:val="20"/>
                <w:szCs w:val="20"/>
              </w:rPr>
              <w:t>58</w:t>
            </w:r>
            <w:r w:rsidR="00130711" w:rsidRPr="000D63F3">
              <w:rPr>
                <w:rFonts w:asciiTheme="minorHAnsi" w:eastAsia="Times New Roman" w:hAnsiTheme="minorHAnsi" w:cstheme="minorHAnsi"/>
                <w:color w:val="000000"/>
                <w:sz w:val="20"/>
                <w:szCs w:val="20"/>
              </w:rPr>
              <w:t xml:space="preserve"> </w:t>
            </w:r>
            <w:r w:rsidR="00097831" w:rsidRPr="000D63F3">
              <w:rPr>
                <w:rFonts w:asciiTheme="minorHAnsi" w:eastAsia="Times New Roman" w:hAnsiTheme="minorHAnsi" w:cstheme="minorHAnsi"/>
                <w:color w:val="000000"/>
                <w:sz w:val="20"/>
                <w:szCs w:val="20"/>
              </w:rPr>
              <w:t>–</w:t>
            </w:r>
            <w:r w:rsidR="00130711" w:rsidRPr="000D63F3">
              <w:rPr>
                <w:rFonts w:asciiTheme="minorHAnsi" w:eastAsia="Times New Roman" w:hAnsiTheme="minorHAnsi" w:cstheme="minorHAnsi"/>
                <w:color w:val="000000"/>
                <w:sz w:val="20"/>
                <w:szCs w:val="20"/>
              </w:rPr>
              <w:t xml:space="preserve"> </w:t>
            </w:r>
            <w:r w:rsidRPr="000D63F3">
              <w:rPr>
                <w:rFonts w:asciiTheme="minorHAnsi" w:eastAsia="Times New Roman" w:hAnsiTheme="minorHAnsi" w:cstheme="minorHAnsi"/>
                <w:color w:val="000000"/>
                <w:sz w:val="20"/>
                <w:szCs w:val="20"/>
              </w:rPr>
              <w:t>5,</w:t>
            </w:r>
            <w:r w:rsidR="00097831" w:rsidRPr="000D63F3">
              <w:rPr>
                <w:rFonts w:asciiTheme="minorHAnsi" w:eastAsia="Times New Roman" w:hAnsiTheme="minorHAnsi" w:cstheme="minorHAnsi"/>
                <w:color w:val="000000"/>
                <w:sz w:val="20"/>
                <w:szCs w:val="20"/>
              </w:rPr>
              <w:t>58</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09783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Nendza </w:t>
            </w:r>
            <w:r w:rsidR="00130711" w:rsidRPr="000D63F3">
              <w:rPr>
                <w:rFonts w:asciiTheme="minorHAnsi" w:eastAsia="Times New Roman" w:hAnsiTheme="minorHAnsi" w:cstheme="minorHAnsi"/>
                <w:color w:val="000000"/>
                <w:sz w:val="20"/>
                <w:szCs w:val="20"/>
              </w:rPr>
              <w:t>max</w:t>
            </w:r>
          </w:p>
        </w:tc>
        <w:tc>
          <w:tcPr>
            <w:tcW w:w="1894" w:type="dxa"/>
            <w:shd w:val="clear" w:color="auto" w:fill="auto"/>
            <w:noWrap/>
            <w:vAlign w:val="bottom"/>
            <w:hideMark/>
          </w:tcPr>
          <w:p w:rsidR="00130711" w:rsidRPr="000D63F3" w:rsidRDefault="00097831" w:rsidP="008056BB">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6</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54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PCB118</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Veith</w:t>
            </w:r>
          </w:p>
        </w:tc>
        <w:tc>
          <w:tcPr>
            <w:tcW w:w="1894" w:type="dxa"/>
            <w:shd w:val="clear" w:color="auto" w:fill="auto"/>
            <w:noWrap/>
            <w:vAlign w:val="bottom"/>
            <w:hideMark/>
          </w:tcPr>
          <w:p w:rsidR="00130711" w:rsidRPr="000D63F3" w:rsidRDefault="008056BB"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00097831" w:rsidRPr="000D63F3">
              <w:rPr>
                <w:rFonts w:asciiTheme="minorHAnsi" w:eastAsia="Times New Roman" w:hAnsiTheme="minorHAnsi" w:cstheme="minorHAnsi"/>
                <w:color w:val="000000"/>
                <w:sz w:val="20"/>
                <w:szCs w:val="20"/>
              </w:rPr>
              <w:t>08</w:t>
            </w:r>
          </w:p>
        </w:tc>
        <w:tc>
          <w:tcPr>
            <w:tcW w:w="3188" w:type="dxa"/>
            <w:shd w:val="clear" w:color="auto" w:fill="auto"/>
            <w:noWrap/>
            <w:vAlign w:val="bottom"/>
            <w:hideMark/>
          </w:tcPr>
          <w:p w:rsidR="00130711" w:rsidRPr="000D63F3" w:rsidRDefault="00130711" w:rsidP="00097831">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w:t>
            </w:r>
            <w:r w:rsidR="00097831" w:rsidRPr="000D63F3">
              <w:rPr>
                <w:rFonts w:asciiTheme="minorHAnsi" w:eastAsia="Times New Roman" w:hAnsiTheme="minorHAnsi" w:cstheme="minorHAnsi"/>
                <w:color w:val="000000"/>
                <w:sz w:val="20"/>
                <w:szCs w:val="20"/>
              </w:rPr>
              <w:t xml:space="preserve">58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w:t>
            </w:r>
            <w:r w:rsidR="008056BB" w:rsidRPr="000D63F3">
              <w:rPr>
                <w:rFonts w:asciiTheme="minorHAnsi" w:eastAsia="Times New Roman" w:hAnsiTheme="minorHAnsi" w:cstheme="minorHAnsi"/>
                <w:color w:val="000000"/>
                <w:sz w:val="20"/>
                <w:szCs w:val="20"/>
              </w:rPr>
              <w:t>5,</w:t>
            </w:r>
            <w:r w:rsidR="00097831" w:rsidRPr="000D63F3">
              <w:rPr>
                <w:rFonts w:asciiTheme="minorHAnsi" w:eastAsia="Times New Roman" w:hAnsiTheme="minorHAnsi" w:cstheme="minorHAnsi"/>
                <w:color w:val="000000"/>
                <w:sz w:val="20"/>
                <w:szCs w:val="20"/>
              </w:rPr>
              <w:t>58</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09783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Nendza </w:t>
            </w:r>
            <w:r w:rsidR="00130711" w:rsidRPr="000D63F3">
              <w:rPr>
                <w:rFonts w:asciiTheme="minorHAnsi" w:eastAsia="Times New Roman" w:hAnsiTheme="minorHAnsi" w:cstheme="minorHAnsi"/>
                <w:color w:val="000000"/>
                <w:sz w:val="20"/>
                <w:szCs w:val="20"/>
              </w:rPr>
              <w:t>max</w:t>
            </w:r>
          </w:p>
        </w:tc>
        <w:tc>
          <w:tcPr>
            <w:tcW w:w="1894" w:type="dxa"/>
            <w:shd w:val="clear" w:color="auto" w:fill="auto"/>
            <w:noWrap/>
            <w:vAlign w:val="bottom"/>
            <w:hideMark/>
          </w:tcPr>
          <w:p w:rsidR="00130711" w:rsidRPr="000D63F3" w:rsidRDefault="00097831" w:rsidP="008056BB">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6</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54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PCB138</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Veith</w:t>
            </w:r>
          </w:p>
        </w:tc>
        <w:tc>
          <w:tcPr>
            <w:tcW w:w="1894" w:type="dxa"/>
            <w:shd w:val="clear" w:color="auto" w:fill="auto"/>
            <w:noWrap/>
            <w:vAlign w:val="bottom"/>
            <w:hideMark/>
          </w:tcPr>
          <w:p w:rsidR="00130711" w:rsidRPr="000D63F3" w:rsidRDefault="008056BB"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00097831" w:rsidRPr="000D63F3">
              <w:rPr>
                <w:rFonts w:asciiTheme="minorHAnsi" w:eastAsia="Times New Roman" w:hAnsiTheme="minorHAnsi" w:cstheme="minorHAnsi"/>
                <w:color w:val="000000"/>
                <w:sz w:val="20"/>
                <w:szCs w:val="20"/>
              </w:rPr>
              <w:t>64</w:t>
            </w:r>
          </w:p>
        </w:tc>
        <w:tc>
          <w:tcPr>
            <w:tcW w:w="3188" w:type="dxa"/>
            <w:shd w:val="clear" w:color="auto" w:fill="auto"/>
            <w:noWrap/>
            <w:vAlign w:val="bottom"/>
            <w:hideMark/>
          </w:tcPr>
          <w:p w:rsidR="00130711" w:rsidRPr="000D63F3" w:rsidRDefault="008056BB" w:rsidP="00097831">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00097831" w:rsidRPr="000D63F3">
              <w:rPr>
                <w:rFonts w:asciiTheme="minorHAnsi" w:eastAsia="Times New Roman" w:hAnsiTheme="minorHAnsi" w:cstheme="minorHAnsi"/>
                <w:color w:val="000000"/>
                <w:sz w:val="20"/>
                <w:szCs w:val="20"/>
              </w:rPr>
              <w:t>14</w:t>
            </w:r>
            <w:r w:rsidR="00130711" w:rsidRPr="000D63F3">
              <w:rPr>
                <w:rFonts w:asciiTheme="minorHAnsi" w:eastAsia="Times New Roman" w:hAnsiTheme="minorHAnsi" w:cstheme="minorHAnsi"/>
                <w:color w:val="000000"/>
                <w:sz w:val="20"/>
                <w:szCs w:val="20"/>
              </w:rPr>
              <w:t xml:space="preserve"> </w:t>
            </w:r>
            <w:r w:rsidRPr="000D63F3">
              <w:rPr>
                <w:rFonts w:asciiTheme="minorHAnsi" w:eastAsia="Times New Roman" w:hAnsiTheme="minorHAnsi" w:cstheme="minorHAnsi"/>
                <w:color w:val="000000"/>
                <w:sz w:val="20"/>
                <w:szCs w:val="20"/>
              </w:rPr>
              <w:t>–</w:t>
            </w:r>
            <w:r w:rsidR="00130711" w:rsidRPr="000D63F3">
              <w:rPr>
                <w:rFonts w:asciiTheme="minorHAnsi" w:eastAsia="Times New Roman" w:hAnsiTheme="minorHAnsi" w:cstheme="minorHAnsi"/>
                <w:color w:val="000000"/>
                <w:sz w:val="20"/>
                <w:szCs w:val="20"/>
              </w:rPr>
              <w:t xml:space="preserve"> </w:t>
            </w:r>
            <w:r w:rsidRPr="000D63F3">
              <w:rPr>
                <w:rFonts w:asciiTheme="minorHAnsi" w:eastAsia="Times New Roman" w:hAnsiTheme="minorHAnsi" w:cstheme="minorHAnsi"/>
                <w:color w:val="000000"/>
                <w:sz w:val="20"/>
                <w:szCs w:val="20"/>
              </w:rPr>
              <w:t>6,</w:t>
            </w:r>
            <w:r w:rsidR="00097831" w:rsidRPr="000D63F3">
              <w:rPr>
                <w:rFonts w:asciiTheme="minorHAnsi" w:eastAsia="Times New Roman" w:hAnsiTheme="minorHAnsi" w:cstheme="minorHAnsi"/>
                <w:color w:val="000000"/>
                <w:sz w:val="20"/>
                <w:szCs w:val="20"/>
              </w:rPr>
              <w:t>14</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09783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Nendza </w:t>
            </w:r>
            <w:r w:rsidR="00130711" w:rsidRPr="000D63F3">
              <w:rPr>
                <w:rFonts w:asciiTheme="minorHAnsi" w:eastAsia="Times New Roman" w:hAnsiTheme="minorHAnsi" w:cstheme="minorHAnsi"/>
                <w:color w:val="000000"/>
                <w:sz w:val="20"/>
                <w:szCs w:val="20"/>
              </w:rPr>
              <w:t>max</w:t>
            </w:r>
          </w:p>
        </w:tc>
        <w:tc>
          <w:tcPr>
            <w:tcW w:w="1894" w:type="dxa"/>
            <w:shd w:val="clear" w:color="auto" w:fill="auto"/>
            <w:noWrap/>
            <w:vAlign w:val="bottom"/>
            <w:hideMark/>
          </w:tcPr>
          <w:p w:rsidR="00130711" w:rsidRPr="000D63F3" w:rsidRDefault="00097831" w:rsidP="008056BB">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6</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p>
        </w:tc>
      </w:tr>
      <w:tr w:rsidR="00097831" w:rsidRPr="000D63F3" w:rsidTr="00130711">
        <w:trPr>
          <w:trHeight w:val="300"/>
        </w:trPr>
        <w:tc>
          <w:tcPr>
            <w:tcW w:w="2984" w:type="dxa"/>
            <w:vMerge w:val="restart"/>
            <w:shd w:val="clear" w:color="auto" w:fill="auto"/>
            <w:noWrap/>
            <w:vAlign w:val="bottom"/>
            <w:hideMark/>
          </w:tcPr>
          <w:p w:rsidR="00097831" w:rsidRPr="000D63F3" w:rsidRDefault="0009783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PCB153</w:t>
            </w:r>
          </w:p>
        </w:tc>
        <w:tc>
          <w:tcPr>
            <w:tcW w:w="1594" w:type="dxa"/>
            <w:shd w:val="clear" w:color="auto" w:fill="auto"/>
            <w:noWrap/>
            <w:vAlign w:val="bottom"/>
            <w:hideMark/>
          </w:tcPr>
          <w:p w:rsidR="00097831" w:rsidRPr="000D63F3" w:rsidRDefault="0009783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Veith</w:t>
            </w:r>
          </w:p>
        </w:tc>
        <w:tc>
          <w:tcPr>
            <w:tcW w:w="1894" w:type="dxa"/>
            <w:shd w:val="clear" w:color="auto" w:fill="auto"/>
            <w:noWrap/>
            <w:vAlign w:val="bottom"/>
            <w:hideMark/>
          </w:tcPr>
          <w:p w:rsidR="00097831" w:rsidRPr="000D63F3" w:rsidRDefault="008056BB"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00097831" w:rsidRPr="000D63F3">
              <w:rPr>
                <w:rFonts w:asciiTheme="minorHAnsi" w:eastAsia="Times New Roman" w:hAnsiTheme="minorHAnsi" w:cstheme="minorHAnsi"/>
                <w:color w:val="000000"/>
                <w:sz w:val="20"/>
                <w:szCs w:val="20"/>
              </w:rPr>
              <w:t>64</w:t>
            </w:r>
          </w:p>
        </w:tc>
        <w:tc>
          <w:tcPr>
            <w:tcW w:w="3188" w:type="dxa"/>
            <w:shd w:val="clear" w:color="auto" w:fill="auto"/>
            <w:noWrap/>
            <w:vAlign w:val="bottom"/>
            <w:hideMark/>
          </w:tcPr>
          <w:p w:rsidR="00097831" w:rsidRPr="000D63F3" w:rsidRDefault="008056BB" w:rsidP="008056BB">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00097831" w:rsidRPr="000D63F3">
              <w:rPr>
                <w:rFonts w:asciiTheme="minorHAnsi" w:eastAsia="Times New Roman" w:hAnsiTheme="minorHAnsi" w:cstheme="minorHAnsi"/>
                <w:color w:val="000000"/>
                <w:sz w:val="20"/>
                <w:szCs w:val="20"/>
              </w:rPr>
              <w:t xml:space="preserve">14 </w:t>
            </w:r>
            <w:r w:rsidRPr="000D63F3">
              <w:rPr>
                <w:rFonts w:asciiTheme="minorHAnsi" w:eastAsia="Times New Roman" w:hAnsiTheme="minorHAnsi" w:cstheme="minorHAnsi"/>
                <w:color w:val="000000"/>
                <w:sz w:val="20"/>
                <w:szCs w:val="20"/>
              </w:rPr>
              <w:t>–</w:t>
            </w:r>
            <w:r w:rsidR="00097831" w:rsidRPr="000D63F3">
              <w:rPr>
                <w:rFonts w:asciiTheme="minorHAnsi" w:eastAsia="Times New Roman" w:hAnsiTheme="minorHAnsi" w:cstheme="minorHAnsi"/>
                <w:color w:val="000000"/>
                <w:sz w:val="20"/>
                <w:szCs w:val="20"/>
              </w:rPr>
              <w:t xml:space="preserve"> 6</w:t>
            </w:r>
            <w:r w:rsidRPr="000D63F3">
              <w:rPr>
                <w:rFonts w:asciiTheme="minorHAnsi" w:eastAsia="Times New Roman" w:hAnsiTheme="minorHAnsi" w:cstheme="minorHAnsi"/>
                <w:color w:val="000000"/>
                <w:sz w:val="20"/>
                <w:szCs w:val="20"/>
              </w:rPr>
              <w:t>,</w:t>
            </w:r>
            <w:r w:rsidR="00097831" w:rsidRPr="000D63F3">
              <w:rPr>
                <w:rFonts w:asciiTheme="minorHAnsi" w:eastAsia="Times New Roman" w:hAnsiTheme="minorHAnsi" w:cstheme="minorHAnsi"/>
                <w:color w:val="000000"/>
                <w:sz w:val="20"/>
                <w:szCs w:val="20"/>
              </w:rPr>
              <w:t>14</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097831" w:rsidP="008056BB">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6</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PCB180</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Veith</w:t>
            </w:r>
          </w:p>
        </w:tc>
        <w:tc>
          <w:tcPr>
            <w:tcW w:w="1894" w:type="dxa"/>
            <w:shd w:val="clear" w:color="auto" w:fill="auto"/>
            <w:noWrap/>
            <w:vAlign w:val="bottom"/>
            <w:hideMark/>
          </w:tcPr>
          <w:p w:rsidR="00130711" w:rsidRPr="000D63F3" w:rsidRDefault="008056BB"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6,</w:t>
            </w:r>
            <w:r w:rsidR="009D12AE" w:rsidRPr="000D63F3">
              <w:rPr>
                <w:rFonts w:asciiTheme="minorHAnsi" w:eastAsia="Times New Roman" w:hAnsiTheme="minorHAnsi" w:cstheme="minorHAnsi"/>
                <w:color w:val="000000"/>
                <w:sz w:val="20"/>
                <w:szCs w:val="20"/>
              </w:rPr>
              <w:t>2</w:t>
            </w:r>
          </w:p>
        </w:tc>
        <w:tc>
          <w:tcPr>
            <w:tcW w:w="3188" w:type="dxa"/>
            <w:shd w:val="clear" w:color="auto" w:fill="auto"/>
            <w:noWrap/>
            <w:vAlign w:val="bottom"/>
            <w:hideMark/>
          </w:tcPr>
          <w:p w:rsidR="00130711" w:rsidRPr="000D63F3" w:rsidRDefault="008056BB" w:rsidP="009D12AE">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5,</w:t>
            </w:r>
            <w:r w:rsidR="009D12AE" w:rsidRPr="000D63F3">
              <w:rPr>
                <w:rFonts w:asciiTheme="minorHAnsi" w:eastAsia="Times New Roman" w:hAnsiTheme="minorHAnsi" w:cstheme="minorHAnsi"/>
                <w:color w:val="000000"/>
                <w:sz w:val="20"/>
                <w:szCs w:val="20"/>
              </w:rPr>
              <w:t>7</w:t>
            </w:r>
            <w:r w:rsidR="00130711" w:rsidRPr="000D63F3">
              <w:rPr>
                <w:rFonts w:asciiTheme="minorHAnsi" w:eastAsia="Times New Roman" w:hAnsiTheme="minorHAnsi" w:cstheme="minorHAnsi"/>
                <w:color w:val="000000"/>
                <w:sz w:val="20"/>
                <w:szCs w:val="20"/>
              </w:rPr>
              <w:t xml:space="preserve"> </w:t>
            </w:r>
            <w:r w:rsidRPr="000D63F3">
              <w:rPr>
                <w:rFonts w:asciiTheme="minorHAnsi" w:eastAsia="Times New Roman" w:hAnsiTheme="minorHAnsi" w:cstheme="minorHAnsi"/>
                <w:color w:val="000000"/>
                <w:sz w:val="20"/>
                <w:szCs w:val="20"/>
              </w:rPr>
              <w:t>–</w:t>
            </w:r>
            <w:r w:rsidR="00130711" w:rsidRPr="000D63F3">
              <w:rPr>
                <w:rFonts w:asciiTheme="minorHAnsi" w:eastAsia="Times New Roman" w:hAnsiTheme="minorHAnsi" w:cstheme="minorHAnsi"/>
                <w:color w:val="000000"/>
                <w:sz w:val="20"/>
                <w:szCs w:val="20"/>
              </w:rPr>
              <w:t xml:space="preserve"> </w:t>
            </w:r>
            <w:r w:rsidRPr="000D63F3">
              <w:rPr>
                <w:rFonts w:asciiTheme="minorHAnsi" w:eastAsia="Times New Roman" w:hAnsiTheme="minorHAnsi" w:cstheme="minorHAnsi"/>
                <w:color w:val="000000"/>
                <w:sz w:val="20"/>
                <w:szCs w:val="20"/>
              </w:rPr>
              <w:t>6,</w:t>
            </w:r>
            <w:r w:rsidR="009D12AE" w:rsidRPr="000D63F3">
              <w:rPr>
                <w:rFonts w:asciiTheme="minorHAnsi" w:eastAsia="Times New Roman" w:hAnsiTheme="minorHAnsi" w:cstheme="minorHAnsi"/>
                <w:color w:val="000000"/>
                <w:sz w:val="20"/>
                <w:szCs w:val="20"/>
              </w:rPr>
              <w:t>7</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9D12AE"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Nendza </w:t>
            </w:r>
            <w:r w:rsidR="00130711" w:rsidRPr="000D63F3">
              <w:rPr>
                <w:rFonts w:asciiTheme="minorHAnsi" w:eastAsia="Times New Roman" w:hAnsiTheme="minorHAnsi" w:cstheme="minorHAnsi"/>
                <w:color w:val="000000"/>
                <w:sz w:val="20"/>
                <w:szCs w:val="20"/>
              </w:rPr>
              <w:t>max</w:t>
            </w:r>
          </w:p>
        </w:tc>
        <w:tc>
          <w:tcPr>
            <w:tcW w:w="1894" w:type="dxa"/>
            <w:shd w:val="clear" w:color="auto" w:fill="auto"/>
            <w:noWrap/>
            <w:vAlign w:val="bottom"/>
            <w:hideMark/>
          </w:tcPr>
          <w:p w:rsidR="00130711" w:rsidRPr="000D63F3" w:rsidRDefault="008056BB"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6,</w:t>
            </w:r>
            <w:r w:rsidR="009D12AE" w:rsidRPr="000D63F3">
              <w:rPr>
                <w:rFonts w:asciiTheme="minorHAnsi" w:eastAsia="Times New Roman" w:hAnsiTheme="minorHAnsi" w:cstheme="minorHAnsi"/>
                <w:color w:val="000000"/>
                <w:sz w:val="20"/>
                <w:szCs w:val="20"/>
              </w:rPr>
              <w:t>73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Alachlor</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1,98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1,56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2,40</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2,50</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2,17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2,83</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Atrazine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1,09</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0,67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1,51</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1,82</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1,49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2,15</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Chlordane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3,82</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3,52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4,12</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4,21</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3,88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4,54</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Chlorpyrifos</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3,84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3,42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4,26</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4,22</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3,89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4,55</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DDT</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3,73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3,23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4,23</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4,86</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4,53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5,19</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Dieldrin</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Bintein</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2,90</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2,60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3,20</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3,20</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2,87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3,53</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Diuron</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1,22</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0,87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1,57</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1,91</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1,58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2,24</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Endosulfan</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Veith</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1,89</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1,69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2,09</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2,28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1,95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2,61</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Hexachlorocyclohexane (lindane)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Bintein</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2,77</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2,74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2,8</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3,07</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2,74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3,40</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Isoproturon</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1,12</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0,70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1,54</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1,84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1,51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2,17</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Malathion</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1,00</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0,58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1,42</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1,77</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1,44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2,10</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Parathion</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1,52</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1,42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w:t>
            </w:r>
            <w:r w:rsidR="008056BB" w:rsidRPr="000D63F3">
              <w:rPr>
                <w:rFonts w:asciiTheme="minorHAnsi" w:eastAsia="Times New Roman" w:hAnsiTheme="minorHAnsi" w:cstheme="minorHAnsi"/>
                <w:color w:val="000000"/>
                <w:sz w:val="20"/>
                <w:szCs w:val="20"/>
              </w:rPr>
              <w:t xml:space="preserve"> </w:t>
            </w:r>
            <w:r w:rsidRPr="000D63F3">
              <w:rPr>
                <w:rFonts w:asciiTheme="minorHAnsi" w:eastAsia="Times New Roman" w:hAnsiTheme="minorHAnsi" w:cstheme="minorHAnsi"/>
                <w:color w:val="000000"/>
                <w:sz w:val="20"/>
                <w:szCs w:val="20"/>
              </w:rPr>
              <w:t>,62</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2,24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1,91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2,57</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Pentachlorophenol </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3,53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3,03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4,03</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3,96</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3,63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4,29</w:t>
            </w:r>
          </w:p>
        </w:tc>
      </w:tr>
      <w:tr w:rsidR="00933D35" w:rsidRPr="000D63F3" w:rsidTr="00130711">
        <w:trPr>
          <w:trHeight w:val="300"/>
        </w:trPr>
        <w:tc>
          <w:tcPr>
            <w:tcW w:w="2984" w:type="dxa"/>
            <w:shd w:val="clear" w:color="auto" w:fill="auto"/>
            <w:noWrap/>
            <w:vAlign w:val="bottom"/>
          </w:tcPr>
          <w:p w:rsidR="00933D35" w:rsidRPr="000D63F3" w:rsidRDefault="00933D35"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sz w:val="20"/>
                <w:szCs w:val="20"/>
              </w:rPr>
              <w:t>Pentabromo diphenylether</w:t>
            </w:r>
          </w:p>
        </w:tc>
        <w:tc>
          <w:tcPr>
            <w:tcW w:w="1594" w:type="dxa"/>
            <w:shd w:val="clear" w:color="auto" w:fill="auto"/>
            <w:noWrap/>
            <w:vAlign w:val="bottom"/>
          </w:tcPr>
          <w:p w:rsidR="00933D35" w:rsidRPr="000D63F3" w:rsidRDefault="00933D35"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BCFBAF</w:t>
            </w:r>
          </w:p>
        </w:tc>
        <w:tc>
          <w:tcPr>
            <w:tcW w:w="1894" w:type="dxa"/>
            <w:shd w:val="clear" w:color="auto" w:fill="auto"/>
            <w:noWrap/>
            <w:vAlign w:val="bottom"/>
          </w:tcPr>
          <w:p w:rsidR="00933D35" w:rsidRPr="000D63F3" w:rsidRDefault="00933D35"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4,18</w:t>
            </w:r>
          </w:p>
        </w:tc>
        <w:tc>
          <w:tcPr>
            <w:tcW w:w="3188" w:type="dxa"/>
            <w:shd w:val="clear" w:color="auto" w:fill="auto"/>
            <w:noWrap/>
            <w:vAlign w:val="bottom"/>
          </w:tcPr>
          <w:p w:rsidR="00933D35" w:rsidRPr="000D63F3" w:rsidRDefault="00ED5F95"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3,34 – 5,02</w:t>
            </w:r>
          </w:p>
        </w:tc>
      </w:tr>
      <w:tr w:rsidR="00ED5F95" w:rsidRPr="000D63F3" w:rsidTr="00130711">
        <w:trPr>
          <w:trHeight w:val="300"/>
        </w:trPr>
        <w:tc>
          <w:tcPr>
            <w:tcW w:w="2984" w:type="dxa"/>
            <w:shd w:val="clear" w:color="auto" w:fill="auto"/>
            <w:noWrap/>
            <w:vAlign w:val="bottom"/>
          </w:tcPr>
          <w:p w:rsidR="00ED5F95" w:rsidRPr="000D63F3" w:rsidRDefault="00ED5F95" w:rsidP="00130711">
            <w:pPr>
              <w:spacing w:after="0" w:line="240" w:lineRule="auto"/>
              <w:rPr>
                <w:rFonts w:asciiTheme="minorHAnsi" w:eastAsia="Times New Roman" w:hAnsiTheme="minorHAnsi" w:cstheme="minorHAnsi"/>
                <w:sz w:val="20"/>
                <w:szCs w:val="20"/>
              </w:rPr>
            </w:pPr>
            <w:r w:rsidRPr="000D63F3">
              <w:rPr>
                <w:rFonts w:asciiTheme="minorHAnsi" w:eastAsia="Times New Roman" w:hAnsiTheme="minorHAnsi" w:cstheme="minorHAnsi"/>
                <w:color w:val="000000"/>
                <w:sz w:val="20"/>
                <w:szCs w:val="20"/>
              </w:rPr>
              <w:t>Hexabromobiphenyl</w:t>
            </w:r>
          </w:p>
        </w:tc>
        <w:tc>
          <w:tcPr>
            <w:tcW w:w="1594" w:type="dxa"/>
            <w:shd w:val="clear" w:color="auto" w:fill="auto"/>
            <w:noWrap/>
            <w:vAlign w:val="bottom"/>
          </w:tcPr>
          <w:p w:rsidR="00ED5F95" w:rsidRPr="000D63F3" w:rsidRDefault="00ED5F95"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BCFBAF</w:t>
            </w:r>
          </w:p>
        </w:tc>
        <w:tc>
          <w:tcPr>
            <w:tcW w:w="1894" w:type="dxa"/>
            <w:shd w:val="clear" w:color="auto" w:fill="auto"/>
            <w:noWrap/>
            <w:vAlign w:val="bottom"/>
          </w:tcPr>
          <w:p w:rsidR="00ED5F95" w:rsidRPr="000D63F3" w:rsidRDefault="00ED5F95"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3,68</w:t>
            </w:r>
          </w:p>
        </w:tc>
        <w:tc>
          <w:tcPr>
            <w:tcW w:w="3188" w:type="dxa"/>
            <w:shd w:val="clear" w:color="auto" w:fill="auto"/>
            <w:noWrap/>
            <w:vAlign w:val="bottom"/>
          </w:tcPr>
          <w:p w:rsidR="00ED5F95" w:rsidRPr="000D63F3" w:rsidRDefault="00ED5F95" w:rsidP="000D63F3">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2,77 – 4,59</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Benzene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0,49</w:t>
            </w:r>
          </w:p>
        </w:tc>
        <w:tc>
          <w:tcPr>
            <w:tcW w:w="3188" w:type="dxa"/>
            <w:shd w:val="clear" w:color="auto" w:fill="auto"/>
            <w:noWrap/>
            <w:vAlign w:val="bottom"/>
            <w:hideMark/>
          </w:tcPr>
          <w:p w:rsidR="00130711" w:rsidRPr="000D63F3" w:rsidRDefault="00130711" w:rsidP="008056BB">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0,09 - 0,89</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1,50</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1,17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1,83</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1,2-Dichloroethane </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Mackay</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0,15</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-0,35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0,65</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1,36</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1,03</w:t>
            </w:r>
            <w:r w:rsidR="00F74796" w:rsidRPr="000D63F3">
              <w:rPr>
                <w:rFonts w:asciiTheme="minorHAnsi" w:eastAsia="Times New Roman" w:hAnsiTheme="minorHAnsi" w:cstheme="minorHAnsi"/>
                <w:color w:val="000000"/>
                <w:sz w:val="20"/>
                <w:szCs w:val="20"/>
              </w:rPr>
              <w:t xml:space="preserve"> </w:t>
            </w:r>
            <w:r w:rsidR="008056BB" w:rsidRPr="000D63F3">
              <w:rPr>
                <w:rFonts w:asciiTheme="minorHAnsi" w:eastAsia="Times New Roman" w:hAnsiTheme="minorHAnsi" w:cstheme="minorHAnsi"/>
                <w:color w:val="000000"/>
                <w:sz w:val="20"/>
                <w:szCs w:val="20"/>
              </w:rPr>
              <w:t>–</w:t>
            </w:r>
            <w:r w:rsidR="00F74796" w:rsidRPr="000D63F3">
              <w:rPr>
                <w:rFonts w:asciiTheme="minorHAnsi" w:eastAsia="Times New Roman" w:hAnsiTheme="minorHAnsi" w:cstheme="minorHAnsi"/>
                <w:color w:val="000000"/>
                <w:sz w:val="20"/>
                <w:szCs w:val="20"/>
              </w:rPr>
              <w:t xml:space="preserve"> </w:t>
            </w:r>
            <w:r w:rsidRPr="000D63F3">
              <w:rPr>
                <w:rFonts w:asciiTheme="minorHAnsi" w:eastAsia="Times New Roman" w:hAnsiTheme="minorHAnsi" w:cstheme="minorHAnsi"/>
                <w:color w:val="000000"/>
                <w:sz w:val="20"/>
                <w:szCs w:val="20"/>
              </w:rPr>
              <w:t>1,69</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Dichloromethane </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0,68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0,18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1,18</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1,29</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0,96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1,62</w:t>
            </w:r>
          </w:p>
        </w:tc>
      </w:tr>
      <w:tr w:rsidR="00ED5F95" w:rsidRPr="000D63F3" w:rsidTr="00130711">
        <w:trPr>
          <w:trHeight w:val="300"/>
        </w:trPr>
        <w:tc>
          <w:tcPr>
            <w:tcW w:w="2984" w:type="dxa"/>
            <w:shd w:val="clear" w:color="auto" w:fill="auto"/>
            <w:noWrap/>
            <w:vAlign w:val="bottom"/>
          </w:tcPr>
          <w:p w:rsidR="00ED5F95" w:rsidRPr="000D63F3" w:rsidRDefault="00ED5F95"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Hexachlorobenzene (HCB)</w:t>
            </w:r>
          </w:p>
        </w:tc>
        <w:tc>
          <w:tcPr>
            <w:tcW w:w="1594" w:type="dxa"/>
            <w:shd w:val="clear" w:color="auto" w:fill="auto"/>
            <w:noWrap/>
            <w:vAlign w:val="bottom"/>
          </w:tcPr>
          <w:p w:rsidR="00ED5F95" w:rsidRPr="000D63F3" w:rsidRDefault="00ED5F95"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BCFBAF</w:t>
            </w:r>
          </w:p>
        </w:tc>
        <w:tc>
          <w:tcPr>
            <w:tcW w:w="1894" w:type="dxa"/>
            <w:shd w:val="clear" w:color="auto" w:fill="auto"/>
            <w:noWrap/>
            <w:vAlign w:val="bottom"/>
          </w:tcPr>
          <w:p w:rsidR="00ED5F95" w:rsidRPr="000D63F3" w:rsidRDefault="00ED5F95"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3,45</w:t>
            </w:r>
          </w:p>
        </w:tc>
        <w:tc>
          <w:tcPr>
            <w:tcW w:w="3188" w:type="dxa"/>
            <w:shd w:val="clear" w:color="auto" w:fill="auto"/>
            <w:noWrap/>
            <w:vAlign w:val="bottom"/>
          </w:tcPr>
          <w:p w:rsidR="00ED5F95" w:rsidRPr="000D63F3" w:rsidRDefault="00ED5F95"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2,61 – 4,29</w:t>
            </w:r>
          </w:p>
        </w:tc>
      </w:tr>
      <w:tr w:rsidR="00ED5F95" w:rsidRPr="000D63F3" w:rsidTr="00130711">
        <w:trPr>
          <w:trHeight w:val="300"/>
        </w:trPr>
        <w:tc>
          <w:tcPr>
            <w:tcW w:w="2984" w:type="dxa"/>
            <w:shd w:val="clear" w:color="auto" w:fill="auto"/>
            <w:noWrap/>
            <w:vAlign w:val="bottom"/>
          </w:tcPr>
          <w:p w:rsidR="00ED5F95" w:rsidRPr="000D63F3" w:rsidRDefault="00ED5F95"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Hexachlorobutadiene</w:t>
            </w:r>
          </w:p>
        </w:tc>
        <w:tc>
          <w:tcPr>
            <w:tcW w:w="1594" w:type="dxa"/>
            <w:shd w:val="clear" w:color="auto" w:fill="auto"/>
            <w:noWrap/>
            <w:vAlign w:val="bottom"/>
          </w:tcPr>
          <w:p w:rsidR="00ED5F95" w:rsidRPr="000D63F3" w:rsidRDefault="00ED5F95"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BCFBAF</w:t>
            </w:r>
          </w:p>
        </w:tc>
        <w:tc>
          <w:tcPr>
            <w:tcW w:w="1894" w:type="dxa"/>
            <w:shd w:val="clear" w:color="auto" w:fill="auto"/>
            <w:noWrap/>
            <w:vAlign w:val="bottom"/>
          </w:tcPr>
          <w:p w:rsidR="00ED5F95" w:rsidRPr="000D63F3" w:rsidRDefault="00ED5F95"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2,82</w:t>
            </w:r>
          </w:p>
        </w:tc>
        <w:tc>
          <w:tcPr>
            <w:tcW w:w="3188" w:type="dxa"/>
            <w:shd w:val="clear" w:color="auto" w:fill="auto"/>
            <w:noWrap/>
            <w:vAlign w:val="bottom"/>
          </w:tcPr>
          <w:p w:rsidR="00ED5F95" w:rsidRPr="000D63F3" w:rsidRDefault="00ED5F95" w:rsidP="000D63F3">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1,98 – 3,66</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Pentachlorobenzene </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Veith</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3,71</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3,56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3,86</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4,25</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3,92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4,58</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Trichlorobenzene</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Bintein</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2,70</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2,55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2,85</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2,99</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2,66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3,32</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Trichloromethane (chloroform) </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0,87</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0,83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0,91</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1,51</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1,18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1,84</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Dibutylphthalate (DBP)</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2,34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0,84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3,84</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3,13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2,80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3,46</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Di(2-ethylhexyl)phthalate (DEHP) </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3,55</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2,05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5,05</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4,78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4,45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5,11</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2,3,7,8-TCDD</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3,54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3,29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3,79</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4,51</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4,18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4,84</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1,2,3,7,8-PeCDD</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3,74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3,49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3,99</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4,82</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4,49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5,15</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1,2,3,6,8-HxCDD</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3,64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3,39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3,89</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4,83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4,50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5,16</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2,4,6-tri-tert-butylphenol </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3,74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3,49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3,99</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4,85</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4,52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5,18</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Nonylphenol</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3,44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2,94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3,94</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4,38</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4,05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4,71</w:t>
            </w:r>
          </w:p>
        </w:tc>
      </w:tr>
      <w:tr w:rsidR="00130711" w:rsidRPr="000D63F3" w:rsidTr="00130711">
        <w:trPr>
          <w:trHeight w:val="300"/>
        </w:trPr>
        <w:tc>
          <w:tcPr>
            <w:tcW w:w="2984" w:type="dxa"/>
            <w:vMerge w:val="restart"/>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2-Octylphenol</w:t>
            </w: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3,14</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2,64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3,64</w:t>
            </w:r>
          </w:p>
        </w:tc>
      </w:tr>
      <w:tr w:rsidR="00130711" w:rsidRPr="000D63F3" w:rsidTr="00130711">
        <w:trPr>
          <w:trHeight w:val="300"/>
        </w:trPr>
        <w:tc>
          <w:tcPr>
            <w:tcW w:w="2984" w:type="dxa"/>
            <w:vMerge/>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p>
        </w:tc>
        <w:tc>
          <w:tcPr>
            <w:tcW w:w="1594" w:type="dxa"/>
            <w:shd w:val="clear" w:color="auto" w:fill="auto"/>
            <w:noWrap/>
            <w:vAlign w:val="bottom"/>
            <w:hideMark/>
          </w:tcPr>
          <w:p w:rsidR="00130711" w:rsidRPr="000D63F3" w:rsidRDefault="00130711" w:rsidP="00130711">
            <w:pPr>
              <w:spacing w:after="0" w:line="240" w:lineRule="auto"/>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Dimitrov max</w:t>
            </w:r>
          </w:p>
        </w:tc>
        <w:tc>
          <w:tcPr>
            <w:tcW w:w="1894"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4,03</w:t>
            </w:r>
          </w:p>
        </w:tc>
        <w:tc>
          <w:tcPr>
            <w:tcW w:w="3188" w:type="dxa"/>
            <w:shd w:val="clear" w:color="auto" w:fill="auto"/>
            <w:noWrap/>
            <w:vAlign w:val="bottom"/>
            <w:hideMark/>
          </w:tcPr>
          <w:p w:rsidR="00130711" w:rsidRPr="000D63F3" w:rsidRDefault="00130711" w:rsidP="003E61EF">
            <w:pPr>
              <w:spacing w:after="0" w:line="240" w:lineRule="auto"/>
              <w:jc w:val="center"/>
              <w:rPr>
                <w:rFonts w:asciiTheme="minorHAnsi" w:eastAsia="Times New Roman" w:hAnsiTheme="minorHAnsi" w:cstheme="minorHAnsi"/>
                <w:color w:val="000000"/>
                <w:sz w:val="20"/>
                <w:szCs w:val="20"/>
              </w:rPr>
            </w:pPr>
            <w:r w:rsidRPr="000D63F3">
              <w:rPr>
                <w:rFonts w:asciiTheme="minorHAnsi" w:eastAsia="Times New Roman" w:hAnsiTheme="minorHAnsi" w:cstheme="minorHAnsi"/>
                <w:color w:val="000000"/>
                <w:sz w:val="20"/>
                <w:szCs w:val="20"/>
              </w:rPr>
              <w:t xml:space="preserve">3,70 </w:t>
            </w:r>
            <w:r w:rsidR="008056BB" w:rsidRPr="000D63F3">
              <w:rPr>
                <w:rFonts w:asciiTheme="minorHAnsi" w:eastAsia="Times New Roman" w:hAnsiTheme="minorHAnsi" w:cstheme="minorHAnsi"/>
                <w:color w:val="000000"/>
                <w:sz w:val="20"/>
                <w:szCs w:val="20"/>
              </w:rPr>
              <w:t>–</w:t>
            </w:r>
            <w:r w:rsidRPr="000D63F3">
              <w:rPr>
                <w:rFonts w:asciiTheme="minorHAnsi" w:eastAsia="Times New Roman" w:hAnsiTheme="minorHAnsi" w:cstheme="minorHAnsi"/>
                <w:color w:val="000000"/>
                <w:sz w:val="20"/>
                <w:szCs w:val="20"/>
              </w:rPr>
              <w:t xml:space="preserve"> 4,36</w:t>
            </w:r>
          </w:p>
        </w:tc>
      </w:tr>
    </w:tbl>
    <w:p w:rsidR="00B04339" w:rsidRPr="000D63F3" w:rsidRDefault="00305DD7">
      <w:pPr>
        <w:pStyle w:val="Lgende"/>
        <w:jc w:val="center"/>
        <w:rPr>
          <w:lang w:val="en-US"/>
        </w:rPr>
      </w:pPr>
      <w:r w:rsidRPr="000D63F3">
        <w:rPr>
          <w:lang w:val="en-US"/>
        </w:rPr>
        <w:t xml:space="preserve">Table </w:t>
      </w:r>
      <w:r w:rsidR="00081BB3" w:rsidRPr="000D63F3">
        <w:rPr>
          <w:lang w:val="en-US"/>
        </w:rPr>
        <w:fldChar w:fldCharType="begin"/>
      </w:r>
      <w:r w:rsidRPr="000D63F3">
        <w:rPr>
          <w:lang w:val="en-US"/>
        </w:rPr>
        <w:instrText xml:space="preserve"> SEQ Tableau \* ARABIC </w:instrText>
      </w:r>
      <w:r w:rsidR="00081BB3" w:rsidRPr="000D63F3">
        <w:rPr>
          <w:lang w:val="en-US"/>
        </w:rPr>
        <w:fldChar w:fldCharType="separate"/>
      </w:r>
      <w:r w:rsidR="00015272" w:rsidRPr="000D63F3">
        <w:rPr>
          <w:noProof/>
          <w:lang w:val="en-US"/>
        </w:rPr>
        <w:t>10</w:t>
      </w:r>
      <w:r w:rsidR="00081BB3" w:rsidRPr="000D63F3">
        <w:rPr>
          <w:lang w:val="en-US"/>
        </w:rPr>
        <w:fldChar w:fldCharType="end"/>
      </w:r>
      <w:r w:rsidRPr="000D63F3">
        <w:rPr>
          <w:lang w:val="en-US"/>
        </w:rPr>
        <w:t>– log BCF for selected substances</w:t>
      </w:r>
    </w:p>
    <w:p w:rsidR="00E705AC" w:rsidRPr="000D63F3" w:rsidRDefault="00E705AC" w:rsidP="0083613B">
      <w:pPr>
        <w:pStyle w:val="Titre4"/>
        <w:numPr>
          <w:ilvl w:val="3"/>
          <w:numId w:val="1"/>
        </w:numPr>
        <w:jc w:val="both"/>
        <w:rPr>
          <w:rFonts w:asciiTheme="majorHAnsi" w:hAnsiTheme="majorHAnsi" w:cs="Calibri"/>
          <w:sz w:val="24"/>
          <w:szCs w:val="22"/>
          <w:lang w:val="en-US"/>
        </w:rPr>
      </w:pPr>
      <w:bookmarkStart w:id="186" w:name="_Toc410107078"/>
      <w:r w:rsidRPr="000D63F3">
        <w:rPr>
          <w:rFonts w:asciiTheme="majorHAnsi" w:hAnsiTheme="majorHAnsi"/>
          <w:sz w:val="24"/>
          <w:lang w:val="en-US"/>
        </w:rPr>
        <w:t>Intercept of BCF-Concentration relationship (a_BCF) (only for metals)</w:t>
      </w:r>
      <w:bookmarkEnd w:id="186"/>
    </w:p>
    <w:p w:rsidR="00E705AC" w:rsidRPr="000D63F3" w:rsidRDefault="00E705AC" w:rsidP="00E705AC">
      <w:pPr>
        <w:pStyle w:val="Paragraphedeliste"/>
        <w:spacing w:after="0" w:line="360" w:lineRule="auto"/>
        <w:ind w:left="825"/>
        <w:rPr>
          <w:rFonts w:asciiTheme="minorHAnsi" w:hAnsiTheme="minorHAnsi"/>
        </w:rPr>
      </w:pPr>
      <w:r w:rsidRPr="000D63F3">
        <w:rPr>
          <w:rFonts w:asciiTheme="minorHAnsi" w:hAnsiTheme="minorHAnsi"/>
        </w:rPr>
        <w:t>and</w:t>
      </w:r>
    </w:p>
    <w:p w:rsidR="00E705AC" w:rsidRPr="000D63F3" w:rsidRDefault="00E705AC" w:rsidP="0083613B">
      <w:pPr>
        <w:pStyle w:val="Titre4"/>
        <w:numPr>
          <w:ilvl w:val="3"/>
          <w:numId w:val="1"/>
        </w:numPr>
        <w:spacing w:before="0" w:after="0"/>
        <w:jc w:val="both"/>
        <w:rPr>
          <w:rFonts w:asciiTheme="majorHAnsi" w:hAnsiTheme="majorHAnsi"/>
          <w:sz w:val="24"/>
          <w:lang w:val="en-US"/>
        </w:rPr>
      </w:pPr>
      <w:bookmarkStart w:id="187" w:name="_Toc410107079"/>
      <w:r w:rsidRPr="000D63F3">
        <w:rPr>
          <w:rFonts w:asciiTheme="majorHAnsi" w:hAnsiTheme="majorHAnsi"/>
          <w:sz w:val="24"/>
          <w:lang w:val="en-US"/>
        </w:rPr>
        <w:t>Slope of BCF-Concentration relationship (b_BCF) (only for metals)</w:t>
      </w:r>
      <w:bookmarkEnd w:id="187"/>
    </w:p>
    <w:p w:rsidR="00E705AC" w:rsidRPr="000D63F3" w:rsidRDefault="00E705AC" w:rsidP="00E705AC">
      <w:pPr>
        <w:spacing w:after="0"/>
        <w:rPr>
          <w:b/>
          <w:i/>
          <w:lang w:val="en-US"/>
        </w:rPr>
      </w:pPr>
      <w:r w:rsidRPr="000D63F3">
        <w:rPr>
          <w:b/>
          <w:i/>
          <w:lang w:val="en-US"/>
        </w:rPr>
        <w:t>Physical/chemical/biological/empirical meaning</w:t>
      </w:r>
    </w:p>
    <w:p w:rsidR="00E705AC" w:rsidRPr="000D63F3" w:rsidRDefault="00E705AC" w:rsidP="00E705AC">
      <w:pPr>
        <w:pStyle w:val="Corpsdetexte"/>
        <w:spacing w:before="120" w:line="276" w:lineRule="auto"/>
        <w:jc w:val="both"/>
        <w:rPr>
          <w:rFonts w:ascii="Calibri" w:hAnsi="Calibri" w:cs="Calibri"/>
          <w:sz w:val="22"/>
          <w:szCs w:val="22"/>
          <w:lang w:val="en-US"/>
        </w:rPr>
      </w:pPr>
      <w:r w:rsidRPr="000D63F3">
        <w:rPr>
          <w:rFonts w:ascii="Calibri" w:hAnsi="Calibri" w:cs="Calibri"/>
          <w:sz w:val="22"/>
          <w:szCs w:val="22"/>
          <w:lang w:val="en-US"/>
        </w:rPr>
        <w:t>In the MERLIN model, the BCF for metals is assumed to be related to the metal concentration in water</w:t>
      </w:r>
      <w:r w:rsidRPr="000D63F3">
        <w:rPr>
          <w:rFonts w:ascii="Calibri" w:hAnsi="Calibri" w:cs="Calibri"/>
          <w:sz w:val="22"/>
          <w:szCs w:val="22"/>
          <w:lang w:val="en-US" w:eastAsia="ja-JP"/>
        </w:rPr>
        <w:t xml:space="preserve"> according to</w:t>
      </w:r>
      <w:r w:rsidRPr="000D63F3">
        <w:rPr>
          <w:rFonts w:ascii="Calibri" w:hAnsi="Calibri" w:cs="Calibri"/>
          <w:sz w:val="22"/>
          <w:szCs w:val="22"/>
          <w:lang w:val="en-US"/>
        </w:rPr>
        <w:t xml:space="preserve"> an inverse linear relationship in log units, i.e. </w:t>
      </w:r>
      <w:r w:rsidR="009140B9" w:rsidRPr="000D63F3">
        <w:rPr>
          <w:rFonts w:ascii="Calibri" w:hAnsi="Calibri" w:cs="Calibri"/>
          <w:position w:val="-14"/>
          <w:sz w:val="22"/>
          <w:szCs w:val="22"/>
          <w:lang w:val="en-US"/>
        </w:rPr>
        <w:object w:dxaOrig="4280" w:dyaOrig="380">
          <v:shape id="_x0000_i1028" type="#_x0000_t75" style="width:212.25pt;height:18pt" o:ole="">
            <v:imagedata r:id="rId73" o:title=""/>
          </v:shape>
          <o:OLEObject Type="Embed" ProgID="Equation.3" ShapeID="_x0000_i1028" DrawAspect="Content" ObjectID="_1483940723" r:id="rId74"/>
        </w:object>
      </w:r>
      <w:r w:rsidRPr="000D63F3">
        <w:rPr>
          <w:rFonts w:ascii="Calibri" w:hAnsi="Calibri" w:cs="Calibri"/>
          <w:sz w:val="22"/>
          <w:szCs w:val="22"/>
          <w:lang w:val="en-US"/>
        </w:rPr>
        <w:t>. The parameters a_BCF and b_BCF are the intercept and slope of this BCF-Concentration relationship.</w:t>
      </w:r>
    </w:p>
    <w:p w:rsidR="00E705AC" w:rsidRPr="000D63F3" w:rsidRDefault="00E705AC" w:rsidP="00E705AC">
      <w:pPr>
        <w:spacing w:before="120" w:after="0"/>
        <w:rPr>
          <w:rFonts w:cs="Calibri"/>
          <w:b/>
          <w:i/>
          <w:lang w:val="en-US"/>
        </w:rPr>
      </w:pPr>
      <w:r w:rsidRPr="000D63F3">
        <w:rPr>
          <w:rFonts w:cs="Calibri"/>
          <w:b/>
          <w:i/>
          <w:lang w:val="en-US"/>
        </w:rPr>
        <w:t>Factors influencing parameter value</w:t>
      </w:r>
    </w:p>
    <w:p w:rsidR="00E705AC" w:rsidRPr="000D63F3" w:rsidRDefault="00E705AC" w:rsidP="00E705AC">
      <w:pPr>
        <w:pStyle w:val="Corpsdetexte"/>
        <w:spacing w:before="120" w:line="276" w:lineRule="auto"/>
        <w:jc w:val="both"/>
        <w:rPr>
          <w:rFonts w:ascii="Calibri" w:hAnsi="Calibri" w:cs="Calibri"/>
          <w:sz w:val="22"/>
          <w:szCs w:val="22"/>
          <w:lang w:val="en-US"/>
        </w:rPr>
      </w:pPr>
      <w:r w:rsidRPr="000D63F3">
        <w:rPr>
          <w:rFonts w:ascii="Calibri" w:hAnsi="Calibri" w:cs="Calibri"/>
          <w:sz w:val="22"/>
          <w:szCs w:val="22"/>
          <w:lang w:val="en-US"/>
        </w:rPr>
        <w:t>The BCF-Concentration relationship can depend on fish species (Tanaka et al, 2010). However, given the scarcity of data, generic values for all fish species are proposed here.</w:t>
      </w:r>
    </w:p>
    <w:p w:rsidR="00E705AC" w:rsidRPr="000D63F3" w:rsidRDefault="00E705AC" w:rsidP="00E705AC">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Role in the model</w:t>
      </w:r>
    </w:p>
    <w:p w:rsidR="00E705AC" w:rsidRPr="000D63F3" w:rsidRDefault="00E705AC" w:rsidP="00E705AC">
      <w:pPr>
        <w:pStyle w:val="Corpsdetexte"/>
        <w:spacing w:before="120" w:line="276" w:lineRule="auto"/>
        <w:jc w:val="left"/>
        <w:rPr>
          <w:rFonts w:ascii="Calibri" w:hAnsi="Calibri" w:cs="Calibri"/>
          <w:sz w:val="22"/>
          <w:szCs w:val="22"/>
          <w:lang w:val="en-US"/>
        </w:rPr>
      </w:pPr>
      <w:r w:rsidRPr="000D63F3">
        <w:rPr>
          <w:rFonts w:ascii="Calibri" w:hAnsi="Calibri" w:cs="Calibri"/>
          <w:sz w:val="22"/>
          <w:szCs w:val="22"/>
          <w:lang w:val="en-US"/>
        </w:rPr>
        <w:t>a_BCF and b_BCF are used for calculating the Bioconcentration factor for metals (BCF)</w:t>
      </w:r>
    </w:p>
    <w:p w:rsidR="00E705AC" w:rsidRPr="000D63F3" w:rsidRDefault="00E705AC" w:rsidP="00E705AC">
      <w:pPr>
        <w:pStyle w:val="Corpsdetexte"/>
        <w:spacing w:before="120" w:line="276" w:lineRule="auto"/>
        <w:jc w:val="left"/>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E705AC" w:rsidRPr="000D63F3" w:rsidRDefault="00E705AC" w:rsidP="00E705AC">
      <w:pPr>
        <w:autoSpaceDE w:val="0"/>
        <w:autoSpaceDN w:val="0"/>
        <w:adjustRightInd w:val="0"/>
        <w:spacing w:after="0"/>
        <w:jc w:val="both"/>
        <w:rPr>
          <w:rFonts w:cs="Calibri"/>
          <w:lang w:val="en-US" w:eastAsia="fr-FR"/>
        </w:rPr>
      </w:pPr>
      <w:r w:rsidRPr="000D63F3">
        <w:rPr>
          <w:rFonts w:cs="Calibri"/>
          <w:lang w:val="en-US"/>
        </w:rPr>
        <w:t>Tanaka et al (2010) built a database containing BCF, as well as concentrations in water, for five metals (</w:t>
      </w:r>
      <w:r w:rsidRPr="000D63F3">
        <w:rPr>
          <w:rFonts w:cs="Calibri"/>
          <w:lang w:val="en-US" w:eastAsia="fr-FR"/>
        </w:rPr>
        <w:t>Cd, Cu, Zn, Pb and As). Data were extracted from ECETOX and US EPA databases, as well as from data available in McGeer et al (2003) or other more recent papers. Only chronic exposure conditions (&gt; 28 days) were considered for deriving BCFs because they are assumed to be relevant for equilibrium situations. As a result of the data selection, Tanaka et al (2010) collected 110, 74, 110, 31 and 25 data for Cd, Cu, Zn, Pb, et As respectively.</w:t>
      </w:r>
    </w:p>
    <w:p w:rsidR="00E705AC" w:rsidRPr="000D63F3" w:rsidRDefault="00E705AC" w:rsidP="00E705AC">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 xml:space="preserve">Statistical </w:t>
      </w:r>
      <w:r w:rsidR="00C03842">
        <w:rPr>
          <w:rFonts w:ascii="Calibri" w:hAnsi="Calibri" w:cs="Calibri"/>
          <w:sz w:val="22"/>
          <w:szCs w:val="22"/>
          <w:lang w:val="en-US"/>
        </w:rPr>
        <w:t>analysis of large database [X]</w:t>
      </w:r>
      <w:r w:rsidR="00C03842">
        <w:rPr>
          <w:rFonts w:ascii="Calibri" w:hAnsi="Calibri" w:cs="Calibri"/>
          <w:sz w:val="22"/>
          <w:szCs w:val="22"/>
          <w:lang w:val="en-US"/>
        </w:rPr>
        <w:tab/>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 ]</w:t>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[X]</w:t>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E705AC" w:rsidRPr="000D63F3" w:rsidRDefault="00E705AC" w:rsidP="00E705AC">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 ] to be informed by the end user case by case</w:t>
      </w:r>
    </w:p>
    <w:p w:rsidR="00E705AC" w:rsidRPr="000D63F3" w:rsidRDefault="00E705AC" w:rsidP="00E705AC">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E705AC" w:rsidRPr="000D63F3" w:rsidRDefault="00E705AC" w:rsidP="00E705AC">
      <w:pPr>
        <w:pStyle w:val="Corpsdetexte"/>
        <w:spacing w:before="120" w:line="276" w:lineRule="auto"/>
        <w:jc w:val="both"/>
        <w:rPr>
          <w:rFonts w:ascii="Calibri" w:hAnsi="Calibri" w:cs="Calibri"/>
          <w:sz w:val="22"/>
          <w:szCs w:val="22"/>
          <w:lang w:val="en-US"/>
        </w:rPr>
      </w:pPr>
      <w:r w:rsidRPr="000D63F3">
        <w:rPr>
          <w:rFonts w:ascii="Calibri" w:hAnsi="Calibri" w:cs="Calibri"/>
          <w:sz w:val="22"/>
          <w:szCs w:val="22"/>
          <w:lang w:val="en-US"/>
        </w:rPr>
        <w:t>Tanaka et al (2010) conducted a regression analysis to test the correlation between BCFs and metal concentrations in exposure waters. The model was tested through a cross-validation design: 90% of available data was used as a training set, i.e. for calibrating the model, and 10% was used for validating the model; this process was repeated 1000 times for generating different training and validation sets. An estimation of the a_BCF and b_BCF parameters was thus obtained with confidence intervals</w:t>
      </w:r>
      <w:r w:rsidR="00AC217B" w:rsidRPr="000D63F3">
        <w:rPr>
          <w:rStyle w:val="Appelnotedebasdep"/>
          <w:rFonts w:ascii="Calibri" w:hAnsi="Calibri" w:cs="Calibri"/>
          <w:sz w:val="22"/>
          <w:szCs w:val="22"/>
          <w:lang w:val="en-US"/>
        </w:rPr>
        <w:footnoteReference w:id="2"/>
      </w:r>
      <w:r w:rsidRPr="000D63F3">
        <w:rPr>
          <w:rFonts w:ascii="Calibri" w:hAnsi="Calibri" w:cs="Calibri"/>
          <w:sz w:val="22"/>
          <w:szCs w:val="22"/>
          <w:lang w:val="en-US"/>
        </w:rPr>
        <w:t xml:space="preserve">. </w:t>
      </w:r>
    </w:p>
    <w:p w:rsidR="00E705AC" w:rsidRPr="000D63F3" w:rsidRDefault="00E705AC" w:rsidP="00E705AC">
      <w:pPr>
        <w:pStyle w:val="Corpsdetexte"/>
        <w:spacing w:before="120" w:line="276" w:lineRule="auto"/>
        <w:jc w:val="both"/>
        <w:rPr>
          <w:rFonts w:ascii="Calibri" w:hAnsi="Calibri" w:cs="Calibri"/>
          <w:sz w:val="22"/>
          <w:szCs w:val="22"/>
          <w:lang w:val="en-US"/>
        </w:rPr>
      </w:pPr>
      <w:r w:rsidRPr="000D63F3">
        <w:rPr>
          <w:rFonts w:ascii="Calibri" w:hAnsi="Calibri" w:cs="Calibri"/>
          <w:sz w:val="22"/>
          <w:szCs w:val="22"/>
          <w:lang w:val="en-US"/>
        </w:rPr>
        <w:t>McGeer et al (2003) fitted also BCF-Concentration relationships for Ag and Ni and their results are reported in the MERLIN-Expo model (after modification of the units for fitting with the MERLIN-Expo ones).</w:t>
      </w:r>
    </w:p>
    <w:p w:rsidR="00E705AC" w:rsidRPr="000D63F3" w:rsidRDefault="00E705AC" w:rsidP="00E705AC">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E705AC" w:rsidRPr="000D63F3" w:rsidRDefault="00E705AC" w:rsidP="00E705AC">
      <w:pPr>
        <w:pStyle w:val="Corpsdetexte"/>
        <w:spacing w:before="120" w:line="276" w:lineRule="auto"/>
        <w:jc w:val="both"/>
        <w:rPr>
          <w:rFonts w:asciiTheme="minorHAnsi" w:hAnsiTheme="minorHAnsi" w:cstheme="minorHAnsi"/>
          <w:sz w:val="22"/>
          <w:szCs w:val="22"/>
          <w:lang w:val="en-US"/>
        </w:rPr>
      </w:pPr>
      <w:r w:rsidRPr="000D63F3">
        <w:rPr>
          <w:rFonts w:ascii="Calibri" w:hAnsi="Calibri" w:cs="Calibri"/>
          <w:sz w:val="22"/>
          <w:szCs w:val="22"/>
          <w:lang w:val="en-US"/>
        </w:rPr>
        <w:t xml:space="preserve">According to the approach described above, the default best estimates and PDF for the a_BCF and </w:t>
      </w:r>
      <w:r w:rsidR="00305DD7" w:rsidRPr="000D63F3">
        <w:rPr>
          <w:rFonts w:asciiTheme="minorHAnsi" w:hAnsiTheme="minorHAnsi" w:cstheme="minorHAnsi"/>
          <w:sz w:val="22"/>
          <w:szCs w:val="22"/>
          <w:lang w:val="en-US"/>
        </w:rPr>
        <w:t xml:space="preserve">b_BCF parameters are presented in </w:t>
      </w:r>
      <w:fldSimple w:instr=" REF _Ref408323150 \h  \* MERGEFORMAT ">
        <w:r w:rsidR="00015272" w:rsidRPr="000D63F3">
          <w:rPr>
            <w:rFonts w:asciiTheme="minorHAnsi" w:hAnsiTheme="minorHAnsi" w:cstheme="minorHAnsi"/>
            <w:sz w:val="22"/>
            <w:szCs w:val="22"/>
            <w:lang w:val="en-US"/>
          </w:rPr>
          <w:t xml:space="preserve">Table </w:t>
        </w:r>
        <w:r w:rsidR="00015272" w:rsidRPr="000D63F3">
          <w:rPr>
            <w:rFonts w:asciiTheme="minorHAnsi" w:hAnsiTheme="minorHAnsi" w:cstheme="minorHAnsi"/>
            <w:noProof/>
            <w:sz w:val="22"/>
            <w:szCs w:val="22"/>
            <w:lang w:val="en-US"/>
          </w:rPr>
          <w:t>11</w:t>
        </w:r>
      </w:fldSimple>
      <w:r w:rsidR="00305DD7" w:rsidRPr="000D63F3">
        <w:rPr>
          <w:rFonts w:asciiTheme="minorHAnsi" w:hAnsiTheme="minorHAnsi" w:cstheme="minorHAnsi"/>
          <w:sz w:val="22"/>
          <w:szCs w:val="22"/>
          <w:lang w:val="en-US"/>
        </w:rPr>
        <w:t xml:space="preserve"> and </w:t>
      </w:r>
      <w:fldSimple w:instr=" REF _Ref408323154 \h  \* MERGEFORMAT ">
        <w:r w:rsidR="00015272" w:rsidRPr="000D63F3">
          <w:rPr>
            <w:rFonts w:asciiTheme="minorHAnsi" w:hAnsiTheme="minorHAnsi" w:cstheme="minorHAnsi"/>
            <w:sz w:val="22"/>
            <w:szCs w:val="22"/>
            <w:lang w:val="en-US"/>
          </w:rPr>
          <w:t xml:space="preserve">Table </w:t>
        </w:r>
        <w:r w:rsidR="00015272" w:rsidRPr="000D63F3">
          <w:rPr>
            <w:rFonts w:asciiTheme="minorHAnsi" w:hAnsiTheme="minorHAnsi" w:cstheme="minorHAnsi"/>
            <w:noProof/>
            <w:sz w:val="22"/>
            <w:szCs w:val="22"/>
            <w:lang w:val="en-US"/>
          </w:rPr>
          <w:t>12</w:t>
        </w:r>
      </w:fldSimple>
      <w:r w:rsidR="00305DD7" w:rsidRPr="000D63F3">
        <w:rPr>
          <w:rFonts w:asciiTheme="minorHAnsi" w:hAnsiTheme="minorHAnsi" w:cstheme="minorHAnsi"/>
          <w:sz w:val="22"/>
          <w:szCs w:val="22"/>
          <w:lang w:val="en-US"/>
        </w:rPr>
        <w:t>.</w:t>
      </w:r>
    </w:p>
    <w:tbl>
      <w:tblPr>
        <w:tblW w:w="9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1"/>
        <w:gridCol w:w="1572"/>
        <w:gridCol w:w="1651"/>
        <w:gridCol w:w="1605"/>
        <w:gridCol w:w="1605"/>
        <w:gridCol w:w="1963"/>
      </w:tblGrid>
      <w:tr w:rsidR="00E705AC" w:rsidRPr="000D63F3" w:rsidTr="00C44A76">
        <w:trPr>
          <w:jc w:val="center"/>
        </w:trPr>
        <w:tc>
          <w:tcPr>
            <w:tcW w:w="1501" w:type="dxa"/>
          </w:tcPr>
          <w:p w:rsidR="00E705AC" w:rsidRPr="000D63F3" w:rsidRDefault="00E705AC" w:rsidP="00C44A76">
            <w:pPr>
              <w:pStyle w:val="Corpsdetexte"/>
              <w:rPr>
                <w:rFonts w:ascii="Calibri" w:hAnsi="Calibri" w:cs="Calibri"/>
                <w:b/>
                <w:sz w:val="20"/>
                <w:szCs w:val="20"/>
                <w:lang w:val="en-US"/>
              </w:rPr>
            </w:pPr>
            <w:r w:rsidRPr="000D63F3">
              <w:rPr>
                <w:rFonts w:ascii="Calibri" w:hAnsi="Calibri" w:cs="Calibri"/>
                <w:b/>
                <w:sz w:val="20"/>
                <w:szCs w:val="20"/>
                <w:lang w:val="en-US"/>
              </w:rPr>
              <w:t>Metal</w:t>
            </w:r>
          </w:p>
        </w:tc>
        <w:tc>
          <w:tcPr>
            <w:tcW w:w="1572" w:type="dxa"/>
          </w:tcPr>
          <w:p w:rsidR="00E705AC" w:rsidRPr="000D63F3" w:rsidRDefault="00E705AC" w:rsidP="00C44A76">
            <w:pPr>
              <w:pStyle w:val="Corpsdetexte"/>
              <w:rPr>
                <w:rFonts w:ascii="Calibri" w:hAnsi="Calibri" w:cs="Calibri"/>
                <w:b/>
                <w:sz w:val="20"/>
                <w:szCs w:val="20"/>
                <w:lang w:val="en-US"/>
              </w:rPr>
            </w:pPr>
            <w:r w:rsidRPr="000D63F3">
              <w:rPr>
                <w:rFonts w:ascii="Calibri" w:hAnsi="Calibri" w:cs="Calibri"/>
                <w:b/>
                <w:sz w:val="20"/>
                <w:szCs w:val="20"/>
                <w:lang w:val="en-US"/>
              </w:rPr>
              <w:t>Best estimate</w:t>
            </w:r>
          </w:p>
        </w:tc>
        <w:tc>
          <w:tcPr>
            <w:tcW w:w="1651" w:type="dxa"/>
            <w:tcBorders>
              <w:bottom w:val="single" w:sz="4" w:space="0" w:color="000000"/>
            </w:tcBorders>
          </w:tcPr>
          <w:p w:rsidR="00E705AC" w:rsidRPr="000D63F3" w:rsidRDefault="00E705AC" w:rsidP="00C44A76">
            <w:pPr>
              <w:pStyle w:val="Corpsdetexte"/>
              <w:rPr>
                <w:rFonts w:ascii="Calibri" w:hAnsi="Calibri" w:cs="Calibri"/>
                <w:b/>
                <w:sz w:val="20"/>
                <w:szCs w:val="20"/>
                <w:lang w:val="en-US"/>
              </w:rPr>
            </w:pPr>
            <w:r w:rsidRPr="000D63F3">
              <w:rPr>
                <w:rFonts w:ascii="Calibri" w:hAnsi="Calibri" w:cs="Calibri"/>
                <w:b/>
                <w:sz w:val="20"/>
                <w:szCs w:val="20"/>
                <w:lang w:val="en-US"/>
              </w:rPr>
              <w:t>Distribution type</w:t>
            </w:r>
          </w:p>
        </w:tc>
        <w:tc>
          <w:tcPr>
            <w:tcW w:w="1605" w:type="dxa"/>
          </w:tcPr>
          <w:p w:rsidR="00E705AC" w:rsidRPr="000D63F3" w:rsidRDefault="00E705AC" w:rsidP="00C44A76">
            <w:pPr>
              <w:pStyle w:val="Corpsdetexte"/>
              <w:rPr>
                <w:rFonts w:ascii="Calibri" w:hAnsi="Calibri" w:cs="Calibri"/>
                <w:b/>
                <w:sz w:val="20"/>
                <w:szCs w:val="20"/>
                <w:lang w:val="en-US"/>
              </w:rPr>
            </w:pPr>
            <w:r w:rsidRPr="000D63F3">
              <w:rPr>
                <w:rFonts w:ascii="Calibri" w:hAnsi="Calibri" w:cs="Calibri"/>
                <w:b/>
                <w:sz w:val="20"/>
                <w:szCs w:val="20"/>
                <w:lang w:val="en-US"/>
              </w:rPr>
              <w:t>Percentile 5%</w:t>
            </w:r>
          </w:p>
        </w:tc>
        <w:tc>
          <w:tcPr>
            <w:tcW w:w="1605" w:type="dxa"/>
          </w:tcPr>
          <w:p w:rsidR="00E705AC" w:rsidRPr="000D63F3" w:rsidRDefault="00E705AC" w:rsidP="00C44A76">
            <w:pPr>
              <w:pStyle w:val="Corpsdetexte"/>
              <w:rPr>
                <w:rFonts w:ascii="Calibri" w:hAnsi="Calibri" w:cs="Calibri"/>
                <w:b/>
                <w:sz w:val="20"/>
                <w:szCs w:val="20"/>
                <w:lang w:val="en-US"/>
              </w:rPr>
            </w:pPr>
            <w:r w:rsidRPr="000D63F3">
              <w:rPr>
                <w:rFonts w:ascii="Calibri" w:hAnsi="Calibri" w:cs="Calibri"/>
                <w:b/>
                <w:sz w:val="20"/>
                <w:szCs w:val="20"/>
                <w:lang w:val="en-US"/>
              </w:rPr>
              <w:t>Percentile 95%</w:t>
            </w:r>
          </w:p>
        </w:tc>
        <w:tc>
          <w:tcPr>
            <w:tcW w:w="1963" w:type="dxa"/>
            <w:tcBorders>
              <w:bottom w:val="single" w:sz="4" w:space="0" w:color="000000"/>
            </w:tcBorders>
          </w:tcPr>
          <w:p w:rsidR="00E705AC" w:rsidRPr="000D63F3" w:rsidRDefault="00E705AC" w:rsidP="00C44A76">
            <w:pPr>
              <w:pStyle w:val="Corpsdetexte"/>
              <w:rPr>
                <w:rFonts w:ascii="Calibri" w:hAnsi="Calibri" w:cs="Calibri"/>
                <w:b/>
                <w:sz w:val="20"/>
                <w:szCs w:val="20"/>
                <w:lang w:val="en-US"/>
              </w:rPr>
            </w:pPr>
            <w:r w:rsidRPr="000D63F3">
              <w:rPr>
                <w:rFonts w:ascii="Calibri" w:hAnsi="Calibri" w:cs="Calibri"/>
                <w:b/>
                <w:sz w:val="20"/>
                <w:szCs w:val="20"/>
                <w:lang w:val="en-US"/>
              </w:rPr>
              <w:t>Source</w:t>
            </w:r>
          </w:p>
        </w:tc>
      </w:tr>
      <w:tr w:rsidR="00E705AC" w:rsidRPr="000D63F3" w:rsidTr="00C44A76">
        <w:trPr>
          <w:jc w:val="center"/>
        </w:trPr>
        <w:tc>
          <w:tcPr>
            <w:tcW w:w="1501"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As</w:t>
            </w:r>
          </w:p>
        </w:tc>
        <w:tc>
          <w:tcPr>
            <w:tcW w:w="1572"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2.97</w:t>
            </w:r>
          </w:p>
        </w:tc>
        <w:tc>
          <w:tcPr>
            <w:tcW w:w="1651" w:type="dxa"/>
            <w:tcBorders>
              <w:bottom w:val="nil"/>
            </w:tcBorders>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Log-normal</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2.03</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3.9</w:t>
            </w:r>
          </w:p>
        </w:tc>
        <w:tc>
          <w:tcPr>
            <w:tcW w:w="1963" w:type="dxa"/>
            <w:tcBorders>
              <w:bottom w:val="nil"/>
            </w:tcBorders>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Tanaka et al, 2010</w:t>
            </w:r>
          </w:p>
        </w:tc>
      </w:tr>
      <w:tr w:rsidR="00E705AC" w:rsidRPr="000D63F3" w:rsidTr="00C44A76">
        <w:trPr>
          <w:jc w:val="center"/>
        </w:trPr>
        <w:tc>
          <w:tcPr>
            <w:tcW w:w="1501"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Cd</w:t>
            </w:r>
          </w:p>
        </w:tc>
        <w:tc>
          <w:tcPr>
            <w:tcW w:w="1572"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2.03</w:t>
            </w:r>
          </w:p>
        </w:tc>
        <w:tc>
          <w:tcPr>
            <w:tcW w:w="1651" w:type="dxa"/>
            <w:tcBorders>
              <w:top w:val="nil"/>
              <w:bottom w:val="nil"/>
            </w:tcBorders>
          </w:tcPr>
          <w:p w:rsidR="00E705AC" w:rsidRPr="000D63F3" w:rsidRDefault="00E705AC" w:rsidP="00C44A76">
            <w:pPr>
              <w:pStyle w:val="Corpsdetexte"/>
              <w:rPr>
                <w:rFonts w:ascii="Calibri" w:hAnsi="Calibri" w:cs="Calibri"/>
                <w:sz w:val="20"/>
                <w:szCs w:val="20"/>
                <w:lang w:val="en-US"/>
              </w:rPr>
            </w:pP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1.89</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2.18</w:t>
            </w:r>
          </w:p>
        </w:tc>
        <w:tc>
          <w:tcPr>
            <w:tcW w:w="1963" w:type="dxa"/>
            <w:tcBorders>
              <w:top w:val="nil"/>
              <w:bottom w:val="nil"/>
            </w:tcBorders>
          </w:tcPr>
          <w:p w:rsidR="00E705AC" w:rsidRPr="000D63F3" w:rsidRDefault="00E705AC" w:rsidP="00C44A76">
            <w:pPr>
              <w:pStyle w:val="Corpsdetexte"/>
              <w:rPr>
                <w:rFonts w:ascii="Calibri" w:hAnsi="Calibri" w:cs="Calibri"/>
                <w:sz w:val="20"/>
                <w:szCs w:val="20"/>
                <w:lang w:val="en-US"/>
              </w:rPr>
            </w:pPr>
          </w:p>
        </w:tc>
      </w:tr>
      <w:tr w:rsidR="00E705AC" w:rsidRPr="000D63F3" w:rsidTr="00C44A76">
        <w:trPr>
          <w:jc w:val="center"/>
        </w:trPr>
        <w:tc>
          <w:tcPr>
            <w:tcW w:w="1501"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Cu</w:t>
            </w:r>
          </w:p>
        </w:tc>
        <w:tc>
          <w:tcPr>
            <w:tcW w:w="1572"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2.91</w:t>
            </w:r>
          </w:p>
        </w:tc>
        <w:tc>
          <w:tcPr>
            <w:tcW w:w="1651" w:type="dxa"/>
            <w:tcBorders>
              <w:top w:val="nil"/>
              <w:bottom w:val="nil"/>
            </w:tcBorders>
          </w:tcPr>
          <w:p w:rsidR="00E705AC" w:rsidRPr="000D63F3" w:rsidRDefault="00E705AC" w:rsidP="00C44A76">
            <w:pPr>
              <w:pStyle w:val="Corpsdetexte"/>
              <w:rPr>
                <w:rFonts w:ascii="Calibri" w:hAnsi="Calibri" w:cs="Calibri"/>
                <w:sz w:val="20"/>
                <w:szCs w:val="20"/>
                <w:lang w:val="en-US"/>
              </w:rPr>
            </w:pP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2.7</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3.12</w:t>
            </w:r>
          </w:p>
        </w:tc>
        <w:tc>
          <w:tcPr>
            <w:tcW w:w="1963" w:type="dxa"/>
            <w:tcBorders>
              <w:top w:val="nil"/>
              <w:bottom w:val="nil"/>
            </w:tcBorders>
          </w:tcPr>
          <w:p w:rsidR="00E705AC" w:rsidRPr="000D63F3" w:rsidRDefault="00E705AC" w:rsidP="00C44A76">
            <w:pPr>
              <w:pStyle w:val="Corpsdetexte"/>
              <w:rPr>
                <w:rFonts w:ascii="Calibri" w:hAnsi="Calibri" w:cs="Calibri"/>
                <w:sz w:val="20"/>
                <w:szCs w:val="20"/>
                <w:lang w:val="en-US"/>
              </w:rPr>
            </w:pPr>
          </w:p>
        </w:tc>
      </w:tr>
      <w:tr w:rsidR="00E705AC" w:rsidRPr="000D63F3" w:rsidTr="00C44A76">
        <w:trPr>
          <w:jc w:val="center"/>
        </w:trPr>
        <w:tc>
          <w:tcPr>
            <w:tcW w:w="1501"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Pb</w:t>
            </w:r>
          </w:p>
        </w:tc>
        <w:tc>
          <w:tcPr>
            <w:tcW w:w="1572"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2.26</w:t>
            </w:r>
          </w:p>
        </w:tc>
        <w:tc>
          <w:tcPr>
            <w:tcW w:w="1651" w:type="dxa"/>
            <w:tcBorders>
              <w:top w:val="nil"/>
              <w:bottom w:val="nil"/>
            </w:tcBorders>
          </w:tcPr>
          <w:p w:rsidR="00E705AC" w:rsidRPr="000D63F3" w:rsidRDefault="00E705AC" w:rsidP="00C44A76">
            <w:pPr>
              <w:pStyle w:val="Corpsdetexte"/>
              <w:rPr>
                <w:rFonts w:ascii="Calibri" w:hAnsi="Calibri" w:cs="Calibri"/>
                <w:sz w:val="20"/>
                <w:szCs w:val="20"/>
                <w:lang w:val="en-US"/>
              </w:rPr>
            </w:pP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1.99</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2.53</w:t>
            </w:r>
          </w:p>
        </w:tc>
        <w:tc>
          <w:tcPr>
            <w:tcW w:w="1963" w:type="dxa"/>
            <w:tcBorders>
              <w:top w:val="nil"/>
              <w:bottom w:val="nil"/>
            </w:tcBorders>
          </w:tcPr>
          <w:p w:rsidR="00E705AC" w:rsidRPr="000D63F3" w:rsidRDefault="00E705AC" w:rsidP="00C44A76">
            <w:pPr>
              <w:pStyle w:val="Corpsdetexte"/>
              <w:rPr>
                <w:rFonts w:ascii="Calibri" w:hAnsi="Calibri" w:cs="Calibri"/>
                <w:sz w:val="20"/>
                <w:szCs w:val="20"/>
                <w:lang w:val="en-US"/>
              </w:rPr>
            </w:pPr>
          </w:p>
        </w:tc>
      </w:tr>
      <w:tr w:rsidR="00E705AC" w:rsidRPr="000D63F3" w:rsidTr="00C44A76">
        <w:trPr>
          <w:jc w:val="center"/>
        </w:trPr>
        <w:tc>
          <w:tcPr>
            <w:tcW w:w="1501"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Zn</w:t>
            </w:r>
          </w:p>
        </w:tc>
        <w:tc>
          <w:tcPr>
            <w:tcW w:w="1572"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4.35</w:t>
            </w:r>
          </w:p>
        </w:tc>
        <w:tc>
          <w:tcPr>
            <w:tcW w:w="1651" w:type="dxa"/>
            <w:tcBorders>
              <w:top w:val="nil"/>
              <w:bottom w:val="nil"/>
            </w:tcBorders>
          </w:tcPr>
          <w:p w:rsidR="00E705AC" w:rsidRPr="000D63F3" w:rsidRDefault="00E705AC" w:rsidP="00C44A76">
            <w:pPr>
              <w:pStyle w:val="Corpsdetexte"/>
              <w:rPr>
                <w:rFonts w:ascii="Calibri" w:hAnsi="Calibri" w:cs="Calibri"/>
                <w:sz w:val="20"/>
                <w:szCs w:val="20"/>
                <w:lang w:val="en-US"/>
              </w:rPr>
            </w:pP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4.02</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4.68</w:t>
            </w:r>
          </w:p>
        </w:tc>
        <w:tc>
          <w:tcPr>
            <w:tcW w:w="1963" w:type="dxa"/>
            <w:tcBorders>
              <w:top w:val="nil"/>
              <w:bottom w:val="single" w:sz="4" w:space="0" w:color="000000"/>
            </w:tcBorders>
          </w:tcPr>
          <w:p w:rsidR="00E705AC" w:rsidRPr="000D63F3" w:rsidRDefault="00E705AC" w:rsidP="00C44A76">
            <w:pPr>
              <w:pStyle w:val="Corpsdetexte"/>
              <w:rPr>
                <w:rFonts w:ascii="Calibri" w:hAnsi="Calibri" w:cs="Calibri"/>
                <w:sz w:val="20"/>
                <w:szCs w:val="20"/>
                <w:lang w:val="en-US"/>
              </w:rPr>
            </w:pPr>
          </w:p>
        </w:tc>
      </w:tr>
      <w:tr w:rsidR="00E705AC" w:rsidRPr="000D63F3" w:rsidTr="00C44A76">
        <w:trPr>
          <w:jc w:val="center"/>
        </w:trPr>
        <w:tc>
          <w:tcPr>
            <w:tcW w:w="1501"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Ni</w:t>
            </w:r>
          </w:p>
        </w:tc>
        <w:tc>
          <w:tcPr>
            <w:tcW w:w="1572"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2.52</w:t>
            </w:r>
          </w:p>
        </w:tc>
        <w:tc>
          <w:tcPr>
            <w:tcW w:w="1651" w:type="dxa"/>
            <w:tcBorders>
              <w:top w:val="nil"/>
              <w:bottom w:val="nil"/>
            </w:tcBorders>
          </w:tcPr>
          <w:p w:rsidR="00E705AC" w:rsidRPr="000D63F3" w:rsidRDefault="00E705AC" w:rsidP="00C44A76">
            <w:pPr>
              <w:pStyle w:val="Corpsdetexte"/>
              <w:rPr>
                <w:rFonts w:ascii="Calibri" w:hAnsi="Calibri" w:cs="Calibri"/>
                <w:sz w:val="20"/>
                <w:szCs w:val="20"/>
                <w:lang w:val="en-US"/>
              </w:rPr>
            </w:pP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2.42</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2.64</w:t>
            </w:r>
          </w:p>
        </w:tc>
        <w:tc>
          <w:tcPr>
            <w:tcW w:w="1963" w:type="dxa"/>
            <w:tcBorders>
              <w:bottom w:val="nil"/>
            </w:tcBorders>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McGeer et al, 2003</w:t>
            </w:r>
          </w:p>
        </w:tc>
      </w:tr>
      <w:tr w:rsidR="00E705AC" w:rsidRPr="000D63F3" w:rsidTr="00C44A76">
        <w:trPr>
          <w:jc w:val="center"/>
        </w:trPr>
        <w:tc>
          <w:tcPr>
            <w:tcW w:w="1501"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Ag</w:t>
            </w:r>
          </w:p>
        </w:tc>
        <w:tc>
          <w:tcPr>
            <w:tcW w:w="1572"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2.82</w:t>
            </w:r>
          </w:p>
        </w:tc>
        <w:tc>
          <w:tcPr>
            <w:tcW w:w="1651" w:type="dxa"/>
            <w:tcBorders>
              <w:top w:val="nil"/>
            </w:tcBorders>
          </w:tcPr>
          <w:p w:rsidR="00E705AC" w:rsidRPr="000D63F3" w:rsidRDefault="00E705AC" w:rsidP="00C44A76">
            <w:pPr>
              <w:pStyle w:val="Corpsdetexte"/>
              <w:rPr>
                <w:rFonts w:ascii="Calibri" w:hAnsi="Calibri" w:cs="Calibri"/>
                <w:sz w:val="20"/>
                <w:szCs w:val="20"/>
                <w:lang w:val="en-US"/>
              </w:rPr>
            </w:pP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2.74</w:t>
            </w:r>
          </w:p>
        </w:tc>
        <w:tc>
          <w:tcPr>
            <w:tcW w:w="1605" w:type="dxa"/>
          </w:tcPr>
          <w:p w:rsidR="00E705AC"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2.95</w:t>
            </w:r>
          </w:p>
        </w:tc>
        <w:tc>
          <w:tcPr>
            <w:tcW w:w="1963" w:type="dxa"/>
            <w:tcBorders>
              <w:top w:val="nil"/>
            </w:tcBorders>
          </w:tcPr>
          <w:p w:rsidR="00E705AC" w:rsidRPr="000D63F3" w:rsidRDefault="00E705AC" w:rsidP="00C44A76">
            <w:pPr>
              <w:pStyle w:val="Corpsdetexte"/>
              <w:rPr>
                <w:rFonts w:ascii="Calibri" w:hAnsi="Calibri" w:cs="Calibri"/>
                <w:sz w:val="20"/>
                <w:szCs w:val="20"/>
                <w:lang w:val="en-US"/>
              </w:rPr>
            </w:pPr>
          </w:p>
        </w:tc>
      </w:tr>
    </w:tbl>
    <w:p w:rsidR="00E705AC" w:rsidRPr="000D63F3" w:rsidRDefault="00E705AC" w:rsidP="00E705AC">
      <w:pPr>
        <w:pStyle w:val="Lgende"/>
        <w:jc w:val="center"/>
        <w:rPr>
          <w:rFonts w:cs="Calibri"/>
          <w:lang w:val="en-US"/>
        </w:rPr>
      </w:pPr>
      <w:bookmarkStart w:id="188" w:name="_Ref408323150"/>
      <w:r w:rsidRPr="000D63F3">
        <w:rPr>
          <w:lang w:val="en-US"/>
        </w:rPr>
        <w:t xml:space="preserve">Table </w:t>
      </w:r>
      <w:r w:rsidR="00081BB3" w:rsidRPr="000D63F3">
        <w:fldChar w:fldCharType="begin"/>
      </w:r>
      <w:r w:rsidRPr="000D63F3">
        <w:rPr>
          <w:lang w:val="en-US"/>
        </w:rPr>
        <w:instrText xml:space="preserve"> SEQ Tableau \* ARABIC </w:instrText>
      </w:r>
      <w:r w:rsidR="00081BB3" w:rsidRPr="000D63F3">
        <w:fldChar w:fldCharType="separate"/>
      </w:r>
      <w:r w:rsidR="00015272" w:rsidRPr="000D63F3">
        <w:rPr>
          <w:noProof/>
          <w:lang w:val="en-US"/>
        </w:rPr>
        <w:t>11</w:t>
      </w:r>
      <w:r w:rsidR="00081BB3" w:rsidRPr="000D63F3">
        <w:fldChar w:fldCharType="end"/>
      </w:r>
      <w:bookmarkEnd w:id="188"/>
      <w:r w:rsidRPr="000D63F3">
        <w:rPr>
          <w:lang w:val="en-US"/>
        </w:rPr>
        <w:t xml:space="preserve"> – Best estimates and PDFs of the </w:t>
      </w:r>
      <w:r w:rsidRPr="000D63F3">
        <w:rPr>
          <w:rFonts w:cs="Calibri"/>
          <w:lang w:val="en-US"/>
        </w:rPr>
        <w:t>intercept a_BCF of the BCF-Concentration relationship</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1413"/>
        <w:gridCol w:w="1726"/>
        <w:gridCol w:w="1137"/>
        <w:gridCol w:w="1519"/>
        <w:gridCol w:w="1477"/>
        <w:gridCol w:w="1942"/>
      </w:tblGrid>
      <w:tr w:rsidR="00D767CB" w:rsidRPr="000D63F3" w:rsidTr="006A713A">
        <w:trPr>
          <w:jc w:val="center"/>
        </w:trPr>
        <w:tc>
          <w:tcPr>
            <w:tcW w:w="709" w:type="dxa"/>
          </w:tcPr>
          <w:p w:rsidR="00D767CB" w:rsidRPr="000D63F3" w:rsidRDefault="00D767CB" w:rsidP="00C44A76">
            <w:pPr>
              <w:pStyle w:val="Corpsdetexte"/>
              <w:rPr>
                <w:rFonts w:ascii="Calibri" w:hAnsi="Calibri" w:cs="Calibri"/>
                <w:b/>
                <w:sz w:val="20"/>
                <w:szCs w:val="20"/>
                <w:lang w:val="en-US"/>
              </w:rPr>
            </w:pPr>
            <w:r w:rsidRPr="000D63F3">
              <w:rPr>
                <w:rFonts w:ascii="Calibri" w:hAnsi="Calibri" w:cs="Calibri"/>
                <w:b/>
                <w:sz w:val="20"/>
                <w:szCs w:val="20"/>
                <w:lang w:val="en-US"/>
              </w:rPr>
              <w:t>Metal</w:t>
            </w:r>
          </w:p>
        </w:tc>
        <w:tc>
          <w:tcPr>
            <w:tcW w:w="1413" w:type="dxa"/>
          </w:tcPr>
          <w:p w:rsidR="00D767CB" w:rsidRPr="000D63F3" w:rsidRDefault="00D767CB" w:rsidP="00C44A76">
            <w:pPr>
              <w:pStyle w:val="Corpsdetexte"/>
              <w:rPr>
                <w:rFonts w:ascii="Calibri" w:hAnsi="Calibri" w:cs="Calibri"/>
                <w:b/>
                <w:sz w:val="20"/>
                <w:szCs w:val="20"/>
                <w:lang w:val="en-US"/>
              </w:rPr>
            </w:pPr>
            <w:r w:rsidRPr="000D63F3">
              <w:rPr>
                <w:rFonts w:ascii="Calibri" w:hAnsi="Calibri" w:cs="Calibri"/>
                <w:b/>
                <w:sz w:val="20"/>
                <w:szCs w:val="20"/>
                <w:lang w:val="en-US"/>
              </w:rPr>
              <w:t>Best estimate</w:t>
            </w:r>
          </w:p>
        </w:tc>
        <w:tc>
          <w:tcPr>
            <w:tcW w:w="1726" w:type="dxa"/>
            <w:tcBorders>
              <w:bottom w:val="single" w:sz="4" w:space="0" w:color="000000"/>
            </w:tcBorders>
          </w:tcPr>
          <w:p w:rsidR="00D767CB" w:rsidRPr="000D63F3" w:rsidRDefault="00D767CB" w:rsidP="00C44A76">
            <w:pPr>
              <w:pStyle w:val="Corpsdetexte"/>
              <w:rPr>
                <w:rFonts w:ascii="Calibri" w:hAnsi="Calibri" w:cs="Calibri"/>
                <w:b/>
                <w:sz w:val="20"/>
                <w:szCs w:val="20"/>
                <w:lang w:val="en-US"/>
              </w:rPr>
            </w:pPr>
            <w:r w:rsidRPr="000D63F3">
              <w:rPr>
                <w:rFonts w:ascii="Calibri" w:hAnsi="Calibri" w:cs="Calibri"/>
                <w:b/>
                <w:sz w:val="20"/>
                <w:szCs w:val="20"/>
                <w:lang w:val="en-US"/>
              </w:rPr>
              <w:t>Distribution type</w:t>
            </w:r>
          </w:p>
        </w:tc>
        <w:tc>
          <w:tcPr>
            <w:tcW w:w="1137" w:type="dxa"/>
          </w:tcPr>
          <w:p w:rsidR="00D767CB" w:rsidRPr="000D63F3" w:rsidRDefault="00D767CB" w:rsidP="00C44A76">
            <w:pPr>
              <w:pStyle w:val="Corpsdetexte"/>
              <w:rPr>
                <w:rFonts w:ascii="Calibri" w:hAnsi="Calibri" w:cs="Calibri"/>
                <w:b/>
                <w:sz w:val="20"/>
                <w:szCs w:val="20"/>
                <w:lang w:val="en-US"/>
              </w:rPr>
            </w:pPr>
            <w:r w:rsidRPr="000D63F3">
              <w:rPr>
                <w:rFonts w:ascii="Calibri" w:hAnsi="Calibri" w:cs="Calibri"/>
                <w:b/>
                <w:sz w:val="20"/>
                <w:szCs w:val="20"/>
                <w:lang w:val="en-US"/>
              </w:rPr>
              <w:t>SD</w:t>
            </w:r>
          </w:p>
        </w:tc>
        <w:tc>
          <w:tcPr>
            <w:tcW w:w="1519" w:type="dxa"/>
          </w:tcPr>
          <w:p w:rsidR="00D767CB" w:rsidRPr="000D63F3" w:rsidRDefault="00D767CB" w:rsidP="00C44A76">
            <w:pPr>
              <w:pStyle w:val="Corpsdetexte"/>
              <w:rPr>
                <w:rFonts w:ascii="Calibri" w:hAnsi="Calibri" w:cs="Calibri"/>
                <w:b/>
                <w:sz w:val="20"/>
                <w:szCs w:val="20"/>
                <w:lang w:val="en-US"/>
              </w:rPr>
            </w:pPr>
            <w:r w:rsidRPr="000D63F3">
              <w:rPr>
                <w:rFonts w:ascii="Calibri" w:hAnsi="Calibri" w:cs="Calibri"/>
                <w:b/>
                <w:sz w:val="20"/>
                <w:szCs w:val="20"/>
                <w:lang w:val="en-US"/>
              </w:rPr>
              <w:t>Percentile 5%</w:t>
            </w:r>
          </w:p>
        </w:tc>
        <w:tc>
          <w:tcPr>
            <w:tcW w:w="1477" w:type="dxa"/>
          </w:tcPr>
          <w:p w:rsidR="00D767CB" w:rsidRPr="000D63F3" w:rsidRDefault="00D767CB" w:rsidP="00C44A76">
            <w:pPr>
              <w:pStyle w:val="Corpsdetexte"/>
              <w:rPr>
                <w:rFonts w:ascii="Calibri" w:hAnsi="Calibri" w:cs="Calibri"/>
                <w:b/>
                <w:sz w:val="20"/>
                <w:szCs w:val="20"/>
                <w:lang w:val="en-US"/>
              </w:rPr>
            </w:pPr>
            <w:r w:rsidRPr="000D63F3">
              <w:rPr>
                <w:rFonts w:ascii="Calibri" w:hAnsi="Calibri" w:cs="Calibri"/>
                <w:b/>
                <w:sz w:val="20"/>
                <w:szCs w:val="20"/>
                <w:lang w:val="en-US"/>
              </w:rPr>
              <w:t>Percentile 95%</w:t>
            </w:r>
          </w:p>
        </w:tc>
        <w:tc>
          <w:tcPr>
            <w:tcW w:w="1942" w:type="dxa"/>
            <w:tcBorders>
              <w:bottom w:val="single" w:sz="4" w:space="0" w:color="000000"/>
            </w:tcBorders>
          </w:tcPr>
          <w:p w:rsidR="00D767CB" w:rsidRPr="000D63F3" w:rsidRDefault="00D767CB" w:rsidP="00C44A76">
            <w:pPr>
              <w:pStyle w:val="Corpsdetexte"/>
              <w:rPr>
                <w:rFonts w:ascii="Calibri" w:hAnsi="Calibri" w:cs="Calibri"/>
                <w:b/>
                <w:sz w:val="20"/>
                <w:szCs w:val="20"/>
                <w:lang w:val="en-US"/>
              </w:rPr>
            </w:pPr>
            <w:r w:rsidRPr="000D63F3">
              <w:rPr>
                <w:rFonts w:ascii="Calibri" w:hAnsi="Calibri" w:cs="Calibri"/>
                <w:b/>
                <w:sz w:val="20"/>
                <w:szCs w:val="20"/>
                <w:lang w:val="en-US"/>
              </w:rPr>
              <w:t>Source</w:t>
            </w:r>
          </w:p>
        </w:tc>
      </w:tr>
      <w:tr w:rsidR="00D767CB" w:rsidRPr="000D63F3" w:rsidTr="006A713A">
        <w:trPr>
          <w:jc w:val="center"/>
        </w:trPr>
        <w:tc>
          <w:tcPr>
            <w:tcW w:w="70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As</w:t>
            </w:r>
          </w:p>
        </w:tc>
        <w:tc>
          <w:tcPr>
            <w:tcW w:w="1413"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-0.96</w:t>
            </w:r>
          </w:p>
        </w:tc>
        <w:tc>
          <w:tcPr>
            <w:tcW w:w="1726" w:type="dxa"/>
            <w:tcBorders>
              <w:bottom w:val="nil"/>
            </w:tcBorders>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Normal</w:t>
            </w:r>
          </w:p>
        </w:tc>
        <w:tc>
          <w:tcPr>
            <w:tcW w:w="113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0.26</w:t>
            </w:r>
          </w:p>
        </w:tc>
        <w:tc>
          <w:tcPr>
            <w:tcW w:w="151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-1.38</w:t>
            </w:r>
          </w:p>
        </w:tc>
        <w:tc>
          <w:tcPr>
            <w:tcW w:w="147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-0.54</w:t>
            </w:r>
          </w:p>
        </w:tc>
        <w:tc>
          <w:tcPr>
            <w:tcW w:w="1942" w:type="dxa"/>
            <w:tcBorders>
              <w:bottom w:val="nil"/>
            </w:tcBorders>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Tanaka et al, 2010</w:t>
            </w:r>
          </w:p>
        </w:tc>
      </w:tr>
      <w:tr w:rsidR="00D767CB" w:rsidRPr="000D63F3" w:rsidTr="006A713A">
        <w:trPr>
          <w:jc w:val="center"/>
        </w:trPr>
        <w:tc>
          <w:tcPr>
            <w:tcW w:w="70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Cd</w:t>
            </w:r>
          </w:p>
        </w:tc>
        <w:tc>
          <w:tcPr>
            <w:tcW w:w="1413"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-0.57</w:t>
            </w:r>
          </w:p>
        </w:tc>
        <w:tc>
          <w:tcPr>
            <w:tcW w:w="1726" w:type="dxa"/>
            <w:tcBorders>
              <w:top w:val="nil"/>
              <w:bottom w:val="nil"/>
            </w:tcBorders>
          </w:tcPr>
          <w:p w:rsidR="00D767CB" w:rsidRPr="000D63F3" w:rsidRDefault="00D767CB" w:rsidP="00C44A76">
            <w:pPr>
              <w:pStyle w:val="Corpsdetexte"/>
              <w:rPr>
                <w:rFonts w:ascii="Calibri" w:hAnsi="Calibri" w:cs="Calibri"/>
                <w:sz w:val="20"/>
                <w:szCs w:val="20"/>
                <w:lang w:val="en-US"/>
              </w:rPr>
            </w:pPr>
          </w:p>
        </w:tc>
        <w:tc>
          <w:tcPr>
            <w:tcW w:w="113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0.055</w:t>
            </w:r>
          </w:p>
        </w:tc>
        <w:tc>
          <w:tcPr>
            <w:tcW w:w="151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-0.66</w:t>
            </w:r>
          </w:p>
        </w:tc>
        <w:tc>
          <w:tcPr>
            <w:tcW w:w="147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-0.48</w:t>
            </w:r>
          </w:p>
        </w:tc>
        <w:tc>
          <w:tcPr>
            <w:tcW w:w="1942" w:type="dxa"/>
            <w:tcBorders>
              <w:top w:val="nil"/>
              <w:bottom w:val="nil"/>
            </w:tcBorders>
          </w:tcPr>
          <w:p w:rsidR="00D767CB" w:rsidRPr="000D63F3" w:rsidRDefault="00D767CB" w:rsidP="00C44A76">
            <w:pPr>
              <w:pStyle w:val="Corpsdetexte"/>
              <w:rPr>
                <w:rFonts w:ascii="Calibri" w:hAnsi="Calibri" w:cs="Calibri"/>
                <w:sz w:val="20"/>
                <w:szCs w:val="20"/>
                <w:lang w:val="en-US"/>
              </w:rPr>
            </w:pPr>
          </w:p>
        </w:tc>
      </w:tr>
      <w:tr w:rsidR="00D767CB" w:rsidRPr="000D63F3" w:rsidTr="006A713A">
        <w:trPr>
          <w:jc w:val="center"/>
        </w:trPr>
        <w:tc>
          <w:tcPr>
            <w:tcW w:w="70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Cu</w:t>
            </w:r>
          </w:p>
        </w:tc>
        <w:tc>
          <w:tcPr>
            <w:tcW w:w="1413"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-0.81</w:t>
            </w:r>
          </w:p>
        </w:tc>
        <w:tc>
          <w:tcPr>
            <w:tcW w:w="1726" w:type="dxa"/>
            <w:tcBorders>
              <w:top w:val="nil"/>
              <w:bottom w:val="nil"/>
            </w:tcBorders>
          </w:tcPr>
          <w:p w:rsidR="00D767CB" w:rsidRPr="000D63F3" w:rsidRDefault="00D767CB" w:rsidP="00C44A76">
            <w:pPr>
              <w:pStyle w:val="Corpsdetexte"/>
              <w:rPr>
                <w:rFonts w:ascii="Calibri" w:hAnsi="Calibri" w:cs="Calibri"/>
                <w:sz w:val="20"/>
                <w:szCs w:val="20"/>
                <w:lang w:val="en-US"/>
              </w:rPr>
            </w:pPr>
          </w:p>
        </w:tc>
        <w:tc>
          <w:tcPr>
            <w:tcW w:w="113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0.1</w:t>
            </w:r>
          </w:p>
        </w:tc>
        <w:tc>
          <w:tcPr>
            <w:tcW w:w="151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-0.97</w:t>
            </w:r>
          </w:p>
        </w:tc>
        <w:tc>
          <w:tcPr>
            <w:tcW w:w="147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-0.65</w:t>
            </w:r>
          </w:p>
        </w:tc>
        <w:tc>
          <w:tcPr>
            <w:tcW w:w="1942" w:type="dxa"/>
            <w:tcBorders>
              <w:top w:val="nil"/>
              <w:bottom w:val="nil"/>
            </w:tcBorders>
          </w:tcPr>
          <w:p w:rsidR="00D767CB" w:rsidRPr="000D63F3" w:rsidRDefault="00D767CB" w:rsidP="00C44A76">
            <w:pPr>
              <w:pStyle w:val="Corpsdetexte"/>
              <w:rPr>
                <w:rFonts w:ascii="Calibri" w:hAnsi="Calibri" w:cs="Calibri"/>
                <w:sz w:val="20"/>
                <w:szCs w:val="20"/>
                <w:lang w:val="en-US"/>
              </w:rPr>
            </w:pPr>
          </w:p>
        </w:tc>
      </w:tr>
      <w:tr w:rsidR="00D767CB" w:rsidRPr="000D63F3" w:rsidTr="006A713A">
        <w:trPr>
          <w:jc w:val="center"/>
        </w:trPr>
        <w:tc>
          <w:tcPr>
            <w:tcW w:w="70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Pb</w:t>
            </w:r>
          </w:p>
        </w:tc>
        <w:tc>
          <w:tcPr>
            <w:tcW w:w="1413"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-0.85</w:t>
            </w:r>
          </w:p>
        </w:tc>
        <w:tc>
          <w:tcPr>
            <w:tcW w:w="1726" w:type="dxa"/>
            <w:tcBorders>
              <w:top w:val="nil"/>
              <w:bottom w:val="nil"/>
            </w:tcBorders>
          </w:tcPr>
          <w:p w:rsidR="00D767CB" w:rsidRPr="000D63F3" w:rsidRDefault="00D767CB" w:rsidP="00C44A76">
            <w:pPr>
              <w:pStyle w:val="Corpsdetexte"/>
              <w:rPr>
                <w:rFonts w:ascii="Calibri" w:hAnsi="Calibri" w:cs="Calibri"/>
                <w:sz w:val="20"/>
                <w:szCs w:val="20"/>
                <w:lang w:val="en-US"/>
              </w:rPr>
            </w:pPr>
          </w:p>
        </w:tc>
        <w:tc>
          <w:tcPr>
            <w:tcW w:w="113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0.08</w:t>
            </w:r>
          </w:p>
        </w:tc>
        <w:tc>
          <w:tcPr>
            <w:tcW w:w="151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-0.98</w:t>
            </w:r>
          </w:p>
        </w:tc>
        <w:tc>
          <w:tcPr>
            <w:tcW w:w="147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-0.73</w:t>
            </w:r>
          </w:p>
        </w:tc>
        <w:tc>
          <w:tcPr>
            <w:tcW w:w="1942" w:type="dxa"/>
            <w:tcBorders>
              <w:top w:val="nil"/>
              <w:bottom w:val="nil"/>
            </w:tcBorders>
          </w:tcPr>
          <w:p w:rsidR="00D767CB" w:rsidRPr="000D63F3" w:rsidRDefault="00D767CB" w:rsidP="00C44A76">
            <w:pPr>
              <w:pStyle w:val="Corpsdetexte"/>
              <w:rPr>
                <w:rFonts w:ascii="Calibri" w:hAnsi="Calibri" w:cs="Calibri"/>
                <w:sz w:val="20"/>
                <w:szCs w:val="20"/>
                <w:lang w:val="en-US"/>
              </w:rPr>
            </w:pPr>
          </w:p>
        </w:tc>
      </w:tr>
      <w:tr w:rsidR="00D767CB" w:rsidRPr="000D63F3" w:rsidTr="006A713A">
        <w:trPr>
          <w:jc w:val="center"/>
        </w:trPr>
        <w:tc>
          <w:tcPr>
            <w:tcW w:w="70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Zn</w:t>
            </w:r>
          </w:p>
        </w:tc>
        <w:tc>
          <w:tcPr>
            <w:tcW w:w="1413"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-1.04</w:t>
            </w:r>
          </w:p>
        </w:tc>
        <w:tc>
          <w:tcPr>
            <w:tcW w:w="1726" w:type="dxa"/>
            <w:tcBorders>
              <w:top w:val="nil"/>
              <w:bottom w:val="nil"/>
            </w:tcBorders>
          </w:tcPr>
          <w:p w:rsidR="00D767CB" w:rsidRPr="000D63F3" w:rsidRDefault="00D767CB" w:rsidP="00C44A76">
            <w:pPr>
              <w:pStyle w:val="Corpsdetexte"/>
              <w:rPr>
                <w:rFonts w:ascii="Calibri" w:hAnsi="Calibri" w:cs="Calibri"/>
                <w:sz w:val="20"/>
                <w:szCs w:val="20"/>
                <w:lang w:val="en-US"/>
              </w:rPr>
            </w:pPr>
          </w:p>
        </w:tc>
        <w:tc>
          <w:tcPr>
            <w:tcW w:w="113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0.092</w:t>
            </w:r>
          </w:p>
        </w:tc>
        <w:tc>
          <w:tcPr>
            <w:tcW w:w="151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-1.19</w:t>
            </w:r>
          </w:p>
        </w:tc>
        <w:tc>
          <w:tcPr>
            <w:tcW w:w="147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-0.89</w:t>
            </w:r>
          </w:p>
        </w:tc>
        <w:tc>
          <w:tcPr>
            <w:tcW w:w="1942" w:type="dxa"/>
            <w:tcBorders>
              <w:top w:val="nil"/>
              <w:bottom w:val="single" w:sz="4" w:space="0" w:color="000000"/>
            </w:tcBorders>
          </w:tcPr>
          <w:p w:rsidR="00D767CB" w:rsidRPr="000D63F3" w:rsidRDefault="00D767CB" w:rsidP="00C44A76">
            <w:pPr>
              <w:pStyle w:val="Corpsdetexte"/>
              <w:rPr>
                <w:rFonts w:ascii="Calibri" w:hAnsi="Calibri" w:cs="Calibri"/>
                <w:sz w:val="20"/>
                <w:szCs w:val="20"/>
                <w:lang w:val="en-US"/>
              </w:rPr>
            </w:pPr>
          </w:p>
        </w:tc>
      </w:tr>
      <w:tr w:rsidR="00D767CB" w:rsidRPr="000D63F3" w:rsidTr="006A713A">
        <w:trPr>
          <w:jc w:val="center"/>
        </w:trPr>
        <w:tc>
          <w:tcPr>
            <w:tcW w:w="70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Ni</w:t>
            </w:r>
          </w:p>
        </w:tc>
        <w:tc>
          <w:tcPr>
            <w:tcW w:w="1413"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-0.4</w:t>
            </w:r>
          </w:p>
        </w:tc>
        <w:tc>
          <w:tcPr>
            <w:tcW w:w="1726" w:type="dxa"/>
            <w:tcBorders>
              <w:top w:val="nil"/>
              <w:bottom w:val="nil"/>
            </w:tcBorders>
          </w:tcPr>
          <w:p w:rsidR="00D767CB" w:rsidRPr="000D63F3" w:rsidRDefault="00D767CB" w:rsidP="00C44A76">
            <w:pPr>
              <w:pStyle w:val="Corpsdetexte"/>
              <w:rPr>
                <w:rFonts w:ascii="Calibri" w:hAnsi="Calibri" w:cs="Calibri"/>
                <w:sz w:val="20"/>
                <w:szCs w:val="20"/>
                <w:lang w:val="en-US"/>
              </w:rPr>
            </w:pPr>
          </w:p>
        </w:tc>
        <w:tc>
          <w:tcPr>
            <w:tcW w:w="113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0.08</w:t>
            </w:r>
          </w:p>
        </w:tc>
        <w:tc>
          <w:tcPr>
            <w:tcW w:w="151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-0.53</w:t>
            </w:r>
          </w:p>
        </w:tc>
        <w:tc>
          <w:tcPr>
            <w:tcW w:w="1477" w:type="dxa"/>
          </w:tcPr>
          <w:p w:rsidR="00D767CB" w:rsidRPr="000D63F3" w:rsidRDefault="00305DD7" w:rsidP="00D767CB">
            <w:pPr>
              <w:pStyle w:val="Corpsdetexte"/>
              <w:rPr>
                <w:rFonts w:ascii="Calibri" w:hAnsi="Calibri" w:cs="Calibri"/>
                <w:sz w:val="20"/>
                <w:szCs w:val="20"/>
                <w:lang w:val="en-US"/>
              </w:rPr>
            </w:pPr>
            <w:r w:rsidRPr="000D63F3">
              <w:rPr>
                <w:rFonts w:ascii="Calibri" w:hAnsi="Calibri" w:cs="Calibri"/>
                <w:sz w:val="20"/>
                <w:szCs w:val="20"/>
                <w:lang w:val="en-US"/>
              </w:rPr>
              <w:t>-0.27</w:t>
            </w:r>
          </w:p>
        </w:tc>
        <w:tc>
          <w:tcPr>
            <w:tcW w:w="1942" w:type="dxa"/>
            <w:tcBorders>
              <w:bottom w:val="nil"/>
            </w:tcBorders>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McGeer et al, 2003</w:t>
            </w:r>
          </w:p>
        </w:tc>
      </w:tr>
      <w:tr w:rsidR="00D767CB" w:rsidRPr="000D63F3" w:rsidTr="006A713A">
        <w:trPr>
          <w:jc w:val="center"/>
        </w:trPr>
        <w:tc>
          <w:tcPr>
            <w:tcW w:w="70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Ag</w:t>
            </w:r>
          </w:p>
        </w:tc>
        <w:tc>
          <w:tcPr>
            <w:tcW w:w="1413"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-0.54</w:t>
            </w:r>
          </w:p>
        </w:tc>
        <w:tc>
          <w:tcPr>
            <w:tcW w:w="1726" w:type="dxa"/>
            <w:tcBorders>
              <w:top w:val="nil"/>
            </w:tcBorders>
          </w:tcPr>
          <w:p w:rsidR="00D767CB" w:rsidRPr="000D63F3" w:rsidRDefault="00D767CB" w:rsidP="00C44A76">
            <w:pPr>
              <w:pStyle w:val="Corpsdetexte"/>
              <w:rPr>
                <w:rFonts w:ascii="Calibri" w:hAnsi="Calibri" w:cs="Calibri"/>
                <w:sz w:val="20"/>
                <w:szCs w:val="20"/>
                <w:lang w:val="en-US"/>
              </w:rPr>
            </w:pPr>
          </w:p>
        </w:tc>
        <w:tc>
          <w:tcPr>
            <w:tcW w:w="113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0.07</w:t>
            </w:r>
          </w:p>
        </w:tc>
        <w:tc>
          <w:tcPr>
            <w:tcW w:w="1519"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-0.66</w:t>
            </w:r>
          </w:p>
        </w:tc>
        <w:tc>
          <w:tcPr>
            <w:tcW w:w="1477" w:type="dxa"/>
          </w:tcPr>
          <w:p w:rsidR="00D767CB" w:rsidRPr="000D63F3" w:rsidRDefault="00305DD7" w:rsidP="00C44A76">
            <w:pPr>
              <w:pStyle w:val="Corpsdetexte"/>
              <w:rPr>
                <w:rFonts w:ascii="Calibri" w:hAnsi="Calibri" w:cs="Calibri"/>
                <w:sz w:val="20"/>
                <w:szCs w:val="20"/>
                <w:lang w:val="en-US"/>
              </w:rPr>
            </w:pPr>
            <w:r w:rsidRPr="000D63F3">
              <w:rPr>
                <w:rFonts w:ascii="Calibri" w:hAnsi="Calibri" w:cs="Calibri"/>
                <w:sz w:val="20"/>
                <w:szCs w:val="20"/>
                <w:lang w:val="en-US"/>
              </w:rPr>
              <w:t>-0.42</w:t>
            </w:r>
          </w:p>
        </w:tc>
        <w:tc>
          <w:tcPr>
            <w:tcW w:w="1942" w:type="dxa"/>
            <w:tcBorders>
              <w:top w:val="nil"/>
            </w:tcBorders>
          </w:tcPr>
          <w:p w:rsidR="00D767CB" w:rsidRPr="000D63F3" w:rsidRDefault="00D767CB" w:rsidP="00C44A76">
            <w:pPr>
              <w:pStyle w:val="Corpsdetexte"/>
              <w:rPr>
                <w:rFonts w:ascii="Calibri" w:hAnsi="Calibri" w:cs="Calibri"/>
                <w:sz w:val="20"/>
                <w:szCs w:val="20"/>
                <w:lang w:val="en-US"/>
              </w:rPr>
            </w:pPr>
          </w:p>
        </w:tc>
      </w:tr>
    </w:tbl>
    <w:p w:rsidR="00393B3B" w:rsidRPr="000D63F3" w:rsidRDefault="00AC217B" w:rsidP="00411E4B">
      <w:pPr>
        <w:pStyle w:val="Lgende"/>
        <w:keepNext/>
        <w:jc w:val="center"/>
        <w:rPr>
          <w:lang w:val="en-US"/>
        </w:rPr>
      </w:pPr>
      <w:bookmarkStart w:id="189" w:name="_Ref408323154"/>
      <w:r w:rsidRPr="000D63F3">
        <w:rPr>
          <w:lang w:val="en-US"/>
        </w:rPr>
        <w:t>Table</w:t>
      </w:r>
      <w:r w:rsidR="00305DD7" w:rsidRPr="000D63F3">
        <w:rPr>
          <w:lang w:val="en-US"/>
        </w:rPr>
        <w:t xml:space="preserve"> </w:t>
      </w:r>
      <w:r w:rsidR="00081BB3" w:rsidRPr="000D63F3">
        <w:fldChar w:fldCharType="begin"/>
      </w:r>
      <w:r w:rsidR="00305DD7" w:rsidRPr="000D63F3">
        <w:rPr>
          <w:lang w:val="en-US"/>
        </w:rPr>
        <w:instrText xml:space="preserve"> SEQ Tableau \* ARABIC </w:instrText>
      </w:r>
      <w:r w:rsidR="00081BB3" w:rsidRPr="000D63F3">
        <w:fldChar w:fldCharType="separate"/>
      </w:r>
      <w:r w:rsidR="00015272" w:rsidRPr="000D63F3">
        <w:rPr>
          <w:noProof/>
          <w:lang w:val="en-US"/>
        </w:rPr>
        <w:t>12</w:t>
      </w:r>
      <w:r w:rsidR="00081BB3" w:rsidRPr="000D63F3">
        <w:fldChar w:fldCharType="end"/>
      </w:r>
      <w:bookmarkEnd w:id="189"/>
      <w:r w:rsidR="00305DD7" w:rsidRPr="000D63F3">
        <w:rPr>
          <w:lang w:val="en-US"/>
        </w:rPr>
        <w:t xml:space="preserve"> </w:t>
      </w:r>
      <w:r w:rsidR="00E705AC" w:rsidRPr="000D63F3">
        <w:rPr>
          <w:lang w:val="en-US"/>
        </w:rPr>
        <w:t xml:space="preserve">– Best estimates and PDFs of the </w:t>
      </w:r>
      <w:r w:rsidR="00E705AC" w:rsidRPr="000D63F3">
        <w:rPr>
          <w:rFonts w:cs="Calibri"/>
          <w:lang w:val="en-US"/>
        </w:rPr>
        <w:t>slope b_BCF of the BCF-Concentration relationship</w:t>
      </w:r>
    </w:p>
    <w:p w:rsidR="002F7B2E" w:rsidRPr="000D63F3" w:rsidRDefault="00AD3E13" w:rsidP="0083613B">
      <w:pPr>
        <w:pStyle w:val="Titre3"/>
        <w:numPr>
          <w:ilvl w:val="2"/>
          <w:numId w:val="1"/>
        </w:numPr>
        <w:jc w:val="both"/>
        <w:rPr>
          <w:rFonts w:cs="Calibri"/>
          <w:sz w:val="28"/>
          <w:lang w:val="en-US"/>
        </w:rPr>
      </w:pPr>
      <w:bookmarkStart w:id="190" w:name="_Toc410107080"/>
      <w:r w:rsidRPr="000D63F3">
        <w:rPr>
          <w:rFonts w:cs="Calibri"/>
          <w:sz w:val="28"/>
          <w:lang w:val="en-US"/>
        </w:rPr>
        <w:t>Parameters related to degradation</w:t>
      </w:r>
      <w:bookmarkEnd w:id="190"/>
    </w:p>
    <w:p w:rsidR="00673834" w:rsidRPr="000D63F3" w:rsidRDefault="00FC0D34" w:rsidP="0083613B">
      <w:pPr>
        <w:pStyle w:val="Titre3"/>
        <w:numPr>
          <w:ilvl w:val="3"/>
          <w:numId w:val="1"/>
        </w:numPr>
        <w:rPr>
          <w:sz w:val="28"/>
          <w:lang w:val="en-US"/>
        </w:rPr>
      </w:pPr>
      <w:bookmarkStart w:id="191" w:name="_Toc410107081"/>
      <w:r w:rsidRPr="000D63F3">
        <w:rPr>
          <w:rFonts w:cs="Calibri"/>
          <w:sz w:val="24"/>
          <w:szCs w:val="22"/>
          <w:lang w:val="en-US"/>
        </w:rPr>
        <w:t>Metabolic</w:t>
      </w:r>
      <w:r w:rsidR="00673834" w:rsidRPr="000D63F3">
        <w:rPr>
          <w:rFonts w:cs="Calibri"/>
          <w:sz w:val="24"/>
          <w:szCs w:val="22"/>
          <w:lang w:val="en-US"/>
        </w:rPr>
        <w:t xml:space="preserve"> half-life of chemicals</w:t>
      </w:r>
      <w:r w:rsidR="00F81A1C" w:rsidRPr="000D63F3">
        <w:rPr>
          <w:rFonts w:cs="Calibri"/>
          <w:sz w:val="24"/>
          <w:szCs w:val="22"/>
          <w:lang w:val="en-US"/>
        </w:rPr>
        <w:t xml:space="preserve"> </w:t>
      </w:r>
      <w:r w:rsidR="000E2F73" w:rsidRPr="000D63F3">
        <w:rPr>
          <w:rFonts w:cs="Calibri"/>
          <w:lang w:val="en-US"/>
        </w:rPr>
        <w:t>(hl</w:t>
      </w:r>
      <w:r w:rsidR="00F81A1C" w:rsidRPr="000D63F3">
        <w:rPr>
          <w:rFonts w:cs="Calibri"/>
          <w:lang w:val="en-US"/>
        </w:rPr>
        <w:t>_metabolic_norm)</w:t>
      </w:r>
      <w:bookmarkEnd w:id="191"/>
    </w:p>
    <w:p w:rsidR="00CB1A75" w:rsidRPr="000D63F3" w:rsidRDefault="00673834" w:rsidP="00CB1A75">
      <w:pPr>
        <w:spacing w:after="0"/>
        <w:rPr>
          <w:b/>
          <w:i/>
          <w:lang w:val="en-US"/>
        </w:rPr>
      </w:pPr>
      <w:r w:rsidRPr="000D63F3">
        <w:rPr>
          <w:b/>
          <w:i/>
          <w:lang w:val="en-US"/>
        </w:rPr>
        <w:t>Physical/chemical/biological/empirical meaning</w:t>
      </w:r>
    </w:p>
    <w:p w:rsidR="00673834" w:rsidRPr="000D63F3" w:rsidRDefault="00903268" w:rsidP="00673834">
      <w:pPr>
        <w:spacing w:before="120" w:after="0"/>
        <w:jc w:val="both"/>
        <w:rPr>
          <w:rFonts w:cs="Calibri"/>
          <w:lang w:val="en-US"/>
        </w:rPr>
      </w:pPr>
      <w:r w:rsidRPr="000D63F3">
        <w:rPr>
          <w:rFonts w:cs="Calibri"/>
          <w:lang w:val="en-US"/>
        </w:rPr>
        <w:t xml:space="preserve">Arnot’s </w:t>
      </w:r>
      <w:r w:rsidR="00673834" w:rsidRPr="000D63F3">
        <w:rPr>
          <w:rFonts w:cs="Calibri"/>
          <w:lang w:val="en-US"/>
        </w:rPr>
        <w:t xml:space="preserve">QSAR model </w:t>
      </w:r>
      <w:r w:rsidR="00FC0D34" w:rsidRPr="000D63F3">
        <w:rPr>
          <w:rFonts w:cs="Calibri"/>
          <w:lang w:val="en-US"/>
        </w:rPr>
        <w:t xml:space="preserve">(Arnot et al, </w:t>
      </w:r>
      <w:r w:rsidR="00063CC4" w:rsidRPr="000D63F3">
        <w:rPr>
          <w:rFonts w:cs="Calibri"/>
          <w:lang w:val="en-US"/>
        </w:rPr>
        <w:t>2009</w:t>
      </w:r>
      <w:r w:rsidR="00FC0D34" w:rsidRPr="000D63F3">
        <w:rPr>
          <w:rFonts w:cs="Calibri"/>
          <w:lang w:val="en-US"/>
        </w:rPr>
        <w:t xml:space="preserve">) </w:t>
      </w:r>
      <w:r w:rsidR="00673834" w:rsidRPr="000D63F3">
        <w:rPr>
          <w:rFonts w:cs="Calibri"/>
          <w:lang w:val="en-US"/>
        </w:rPr>
        <w:t>uses metabolic half-live</w:t>
      </w:r>
      <w:r w:rsidR="00D35CD8" w:rsidRPr="000D63F3">
        <w:rPr>
          <w:rFonts w:cs="Calibri"/>
          <w:lang w:val="en-US"/>
        </w:rPr>
        <w:t>s</w:t>
      </w:r>
      <w:r w:rsidR="000E2F73" w:rsidRPr="000D63F3">
        <w:rPr>
          <w:rFonts w:cs="Calibri"/>
          <w:lang w:val="en-US"/>
        </w:rPr>
        <w:t xml:space="preserve"> (hl</w:t>
      </w:r>
      <w:r w:rsidR="0026659E" w:rsidRPr="000D63F3">
        <w:rPr>
          <w:rFonts w:cs="Calibri"/>
          <w:lang w:val="en-US"/>
        </w:rPr>
        <w:t>_</w:t>
      </w:r>
      <w:r w:rsidR="00F81A1C" w:rsidRPr="000D63F3">
        <w:rPr>
          <w:rFonts w:cs="Calibri"/>
          <w:lang w:val="en-US"/>
        </w:rPr>
        <w:t>metabolic_</w:t>
      </w:r>
      <w:r w:rsidR="0026659E" w:rsidRPr="000D63F3">
        <w:rPr>
          <w:rFonts w:cs="Calibri"/>
          <w:lang w:val="en-US"/>
        </w:rPr>
        <w:t>norm)</w:t>
      </w:r>
      <w:r w:rsidR="00673834" w:rsidRPr="000D63F3">
        <w:rPr>
          <w:rFonts w:cs="Calibri"/>
          <w:lang w:val="en-US"/>
        </w:rPr>
        <w:t xml:space="preserve"> of chemical</w:t>
      </w:r>
      <w:r w:rsidR="00D35CD8" w:rsidRPr="000D63F3">
        <w:rPr>
          <w:rFonts w:cs="Calibri"/>
          <w:lang w:val="en-US"/>
        </w:rPr>
        <w:t>s</w:t>
      </w:r>
      <w:r w:rsidR="00673834" w:rsidRPr="000D63F3">
        <w:rPr>
          <w:rFonts w:cs="Calibri"/>
          <w:lang w:val="en-US"/>
        </w:rPr>
        <w:t xml:space="preserve"> as a dependant variable of the model, reasoning that half-lives are more intuitive than rate constants. </w:t>
      </w:r>
      <w:r w:rsidR="0098514C" w:rsidRPr="000D63F3">
        <w:rPr>
          <w:rFonts w:cs="Calibri"/>
          <w:lang w:val="en-US"/>
        </w:rPr>
        <w:t>Transformation of results expressed in</w:t>
      </w:r>
      <w:r w:rsidR="0052184A" w:rsidRPr="000D63F3">
        <w:rPr>
          <w:rFonts w:cs="Calibri"/>
          <w:lang w:val="en-US"/>
        </w:rPr>
        <w:t xml:space="preserve"> normalised</w:t>
      </w:r>
      <w:r w:rsidR="0098514C" w:rsidRPr="000D63F3">
        <w:rPr>
          <w:rFonts w:cs="Calibri"/>
          <w:lang w:val="en-US"/>
        </w:rPr>
        <w:t xml:space="preserve"> half-lives</w:t>
      </w:r>
      <w:r w:rsidR="000E2F73" w:rsidRPr="000D63F3">
        <w:rPr>
          <w:rFonts w:cs="Calibri"/>
          <w:lang w:val="en-US"/>
        </w:rPr>
        <w:t xml:space="preserve"> (hl</w:t>
      </w:r>
      <w:r w:rsidR="00F81A1C" w:rsidRPr="000D63F3">
        <w:rPr>
          <w:rFonts w:cs="Calibri"/>
          <w:lang w:val="en-US"/>
        </w:rPr>
        <w:t>_metabolic_norm</w:t>
      </w:r>
      <w:r w:rsidR="009D6C0D" w:rsidRPr="000D63F3">
        <w:rPr>
          <w:rFonts w:cs="Calibri"/>
          <w:lang w:val="en-US"/>
        </w:rPr>
        <w:t>)</w:t>
      </w:r>
      <w:r w:rsidR="0098514C" w:rsidRPr="000D63F3">
        <w:rPr>
          <w:rFonts w:cs="Calibri"/>
          <w:lang w:val="en-US"/>
        </w:rPr>
        <w:t xml:space="preserve"> (</w:t>
      </w:r>
      <w:r w:rsidR="008A5F7F" w:rsidRPr="000D63F3">
        <w:rPr>
          <w:rFonts w:cs="Calibri"/>
          <w:lang w:val="en-US"/>
        </w:rPr>
        <w:t xml:space="preserve">in </w:t>
      </w:r>
      <w:r w:rsidR="0098514C" w:rsidRPr="000D63F3">
        <w:rPr>
          <w:rFonts w:cs="Calibri"/>
          <w:lang w:val="en-US"/>
        </w:rPr>
        <w:t>d</w:t>
      </w:r>
      <w:r w:rsidR="008A5F7F" w:rsidRPr="000D63F3">
        <w:rPr>
          <w:rFonts w:cs="Calibri"/>
          <w:lang w:val="en-US"/>
        </w:rPr>
        <w:t>ay units</w:t>
      </w:r>
      <w:r w:rsidR="0098514C" w:rsidRPr="000D63F3">
        <w:rPr>
          <w:rFonts w:cs="Calibri"/>
          <w:lang w:val="en-US"/>
        </w:rPr>
        <w:t>) to</w:t>
      </w:r>
      <w:r w:rsidR="0052184A" w:rsidRPr="000D63F3">
        <w:rPr>
          <w:rFonts w:cs="Calibri"/>
          <w:lang w:val="en-US"/>
        </w:rPr>
        <w:t xml:space="preserve"> specific</w:t>
      </w:r>
      <w:r w:rsidR="0098514C" w:rsidRPr="000D63F3">
        <w:rPr>
          <w:rFonts w:cs="Calibri"/>
          <w:lang w:val="en-US"/>
        </w:rPr>
        <w:t xml:space="preserve"> </w:t>
      </w:r>
      <w:r w:rsidR="007B6CE2" w:rsidRPr="000D63F3">
        <w:rPr>
          <w:rFonts w:cs="Calibri"/>
          <w:lang w:val="en-US"/>
        </w:rPr>
        <w:t xml:space="preserve">metabolic </w:t>
      </w:r>
      <w:r w:rsidR="0098514C" w:rsidRPr="000D63F3">
        <w:rPr>
          <w:rFonts w:cs="Calibri"/>
          <w:lang w:val="en-US"/>
        </w:rPr>
        <w:t>rate</w:t>
      </w:r>
      <w:r w:rsidR="007B6CE2" w:rsidRPr="000D63F3">
        <w:rPr>
          <w:rFonts w:cs="Calibri"/>
          <w:lang w:val="en-US"/>
        </w:rPr>
        <w:t xml:space="preserve"> constant</w:t>
      </w:r>
      <w:r w:rsidR="0098514C" w:rsidRPr="000D63F3">
        <w:rPr>
          <w:rFonts w:cs="Calibri"/>
          <w:lang w:val="en-US"/>
        </w:rPr>
        <w:t xml:space="preserve"> </w:t>
      </w:r>
      <w:r w:rsidR="007B6CE2" w:rsidRPr="000D63F3">
        <w:rPr>
          <w:rFonts w:cs="Calibri"/>
          <w:lang w:val="en-US"/>
        </w:rPr>
        <w:t>(</w:t>
      </w:r>
      <w:r w:rsidR="008A5F7F" w:rsidRPr="000D63F3">
        <w:rPr>
          <w:rFonts w:cs="Calibri"/>
          <w:lang w:val="en-US"/>
        </w:rPr>
        <w:t xml:space="preserve">in </w:t>
      </w:r>
      <w:r w:rsidR="007B6CE2" w:rsidRPr="000D63F3">
        <w:rPr>
          <w:rFonts w:cs="Calibri"/>
          <w:lang w:val="en-US"/>
        </w:rPr>
        <w:t>d</w:t>
      </w:r>
      <w:r w:rsidR="009D6C0D" w:rsidRPr="000D63F3">
        <w:rPr>
          <w:rFonts w:cs="Calibri"/>
          <w:lang w:val="en-US"/>
        </w:rPr>
        <w:t>ays</w:t>
      </w:r>
      <w:r w:rsidR="007B6CE2" w:rsidRPr="000D63F3">
        <w:rPr>
          <w:rFonts w:cs="Calibri"/>
          <w:vertAlign w:val="superscript"/>
          <w:lang w:val="en-US"/>
        </w:rPr>
        <w:t>-1</w:t>
      </w:r>
      <w:r w:rsidR="008A5F7F" w:rsidRPr="000D63F3">
        <w:rPr>
          <w:rFonts w:cs="Calibri"/>
          <w:lang w:val="en-US"/>
        </w:rPr>
        <w:t xml:space="preserve"> units</w:t>
      </w:r>
      <w:r w:rsidR="007B6CE2" w:rsidRPr="000D63F3">
        <w:rPr>
          <w:rFonts w:cs="Calibri"/>
          <w:lang w:val="en-US"/>
        </w:rPr>
        <w:t>) is required, as described in</w:t>
      </w:r>
      <w:r w:rsidR="008A5F7F" w:rsidRPr="000D63F3">
        <w:rPr>
          <w:rFonts w:cs="Calibri"/>
          <w:lang w:val="en-US"/>
        </w:rPr>
        <w:t xml:space="preserve"> chapter </w:t>
      </w:r>
      <w:r w:rsidR="00F86C4F" w:rsidRPr="000D63F3">
        <w:rPr>
          <w:rFonts w:cs="Calibri"/>
          <w:lang w:val="en-US"/>
        </w:rPr>
        <w:t>4.1.6</w:t>
      </w:r>
      <w:r w:rsidR="009D6C0D" w:rsidRPr="000D63F3">
        <w:rPr>
          <w:rFonts w:cs="Calibri"/>
          <w:lang w:val="en-US"/>
        </w:rPr>
        <w:t>.</w:t>
      </w:r>
    </w:p>
    <w:p w:rsidR="00CB1A75" w:rsidRPr="000D63F3" w:rsidRDefault="00CB1A75" w:rsidP="00673834">
      <w:pPr>
        <w:spacing w:before="120" w:after="0"/>
        <w:jc w:val="both"/>
        <w:rPr>
          <w:rFonts w:cs="Calibri"/>
          <w:lang w:val="en-US"/>
        </w:rPr>
      </w:pPr>
      <w:r w:rsidRPr="000D63F3">
        <w:rPr>
          <w:rFonts w:cs="Calibri"/>
          <w:lang w:val="en-US"/>
        </w:rPr>
        <w:t xml:space="preserve">Biotransformation results in formation of a more hydrophilic compound which is more easily excreted that a parent compound. The organ that is most commonly </w:t>
      </w:r>
      <w:r w:rsidR="00900440" w:rsidRPr="000D63F3">
        <w:rPr>
          <w:rFonts w:cs="Calibri"/>
          <w:lang w:val="en-US"/>
        </w:rPr>
        <w:t xml:space="preserve">involved </w:t>
      </w:r>
      <w:r w:rsidRPr="000D63F3">
        <w:rPr>
          <w:rFonts w:cs="Calibri"/>
          <w:lang w:val="en-US"/>
        </w:rPr>
        <w:t>in the biotransformation of xenobiotic</w:t>
      </w:r>
      <w:r w:rsidR="00FC0D34" w:rsidRPr="000D63F3">
        <w:rPr>
          <w:rFonts w:cs="Calibri"/>
          <w:lang w:val="en-US"/>
        </w:rPr>
        <w:t>s</w:t>
      </w:r>
      <w:r w:rsidRPr="000D63F3">
        <w:rPr>
          <w:rFonts w:cs="Calibri"/>
          <w:lang w:val="en-US"/>
        </w:rPr>
        <w:t xml:space="preserve"> is the liver.</w:t>
      </w:r>
    </w:p>
    <w:p w:rsidR="00902E5D" w:rsidRPr="000D63F3" w:rsidRDefault="00673834" w:rsidP="00673834">
      <w:pPr>
        <w:spacing w:before="120" w:after="0"/>
        <w:jc w:val="both"/>
        <w:rPr>
          <w:rFonts w:cs="Calibri"/>
          <w:lang w:val="en-US"/>
        </w:rPr>
      </w:pPr>
      <w:r w:rsidRPr="000D63F3">
        <w:rPr>
          <w:rFonts w:cs="Calibri"/>
          <w:lang w:val="en-US"/>
        </w:rPr>
        <w:t>The main processes involved in metabolisation of chemical in fis</w:t>
      </w:r>
      <w:r w:rsidR="00CB1A75" w:rsidRPr="000D63F3">
        <w:rPr>
          <w:rFonts w:cs="Calibri"/>
          <w:lang w:val="en-US"/>
        </w:rPr>
        <w:t>h body are</w:t>
      </w:r>
      <w:r w:rsidR="00902E5D" w:rsidRPr="000D63F3">
        <w:rPr>
          <w:rFonts w:cs="Calibri"/>
          <w:lang w:val="en-US"/>
        </w:rPr>
        <w:t xml:space="preserve"> categorised in three</w:t>
      </w:r>
      <w:r w:rsidR="00FE4010" w:rsidRPr="000D63F3">
        <w:rPr>
          <w:rFonts w:cs="Calibri"/>
          <w:lang w:val="en-US"/>
        </w:rPr>
        <w:t xml:space="preserve"> phases</w:t>
      </w:r>
      <w:r w:rsidR="00117C3B" w:rsidRPr="000D63F3">
        <w:rPr>
          <w:rFonts w:cs="Calibri"/>
          <w:lang w:val="en-US"/>
        </w:rPr>
        <w:t xml:space="preserve"> (van der Oost et al, 2003)</w:t>
      </w:r>
      <w:r w:rsidR="00FE4010" w:rsidRPr="000D63F3">
        <w:rPr>
          <w:rFonts w:cs="Calibri"/>
          <w:lang w:val="en-US"/>
        </w:rPr>
        <w:t>:</w:t>
      </w:r>
    </w:p>
    <w:p w:rsidR="002519AD" w:rsidRPr="000D63F3" w:rsidRDefault="00902E5D">
      <w:pPr>
        <w:pStyle w:val="Paragraphedeliste"/>
        <w:numPr>
          <w:ilvl w:val="0"/>
          <w:numId w:val="4"/>
        </w:numPr>
        <w:spacing w:before="120" w:after="0"/>
        <w:jc w:val="both"/>
        <w:rPr>
          <w:rFonts w:cs="Calibri"/>
          <w:lang w:val="en-US"/>
        </w:rPr>
      </w:pPr>
      <w:r w:rsidRPr="000D63F3">
        <w:rPr>
          <w:rFonts w:cs="Calibri"/>
          <w:lang w:val="en-US"/>
        </w:rPr>
        <w:t>Phase I of metabolism involves such process as oxidation, reduction, or hydrolysis to unmask or add reactive functional groups to xenobiotic compound.</w:t>
      </w:r>
    </w:p>
    <w:p w:rsidR="002519AD" w:rsidRPr="000D63F3" w:rsidRDefault="00902E5D">
      <w:pPr>
        <w:pStyle w:val="Paragraphedeliste"/>
        <w:numPr>
          <w:ilvl w:val="0"/>
          <w:numId w:val="4"/>
        </w:numPr>
        <w:spacing w:before="120" w:after="0"/>
        <w:jc w:val="both"/>
        <w:rPr>
          <w:rFonts w:cs="Calibri"/>
          <w:lang w:val="en-US"/>
        </w:rPr>
      </w:pPr>
      <w:r w:rsidRPr="000D63F3">
        <w:rPr>
          <w:rFonts w:cs="Calibri"/>
          <w:lang w:val="en-US"/>
        </w:rPr>
        <w:t>Phase II</w:t>
      </w:r>
      <w:r w:rsidR="00FE4010" w:rsidRPr="000D63F3">
        <w:rPr>
          <w:rFonts w:cs="Calibri"/>
          <w:lang w:val="en-US"/>
        </w:rPr>
        <w:t xml:space="preserve"> of metabolism</w:t>
      </w:r>
      <w:r w:rsidRPr="000D63F3">
        <w:rPr>
          <w:rFonts w:cs="Calibri"/>
          <w:lang w:val="en-US"/>
        </w:rPr>
        <w:t xml:space="preserve"> involves</w:t>
      </w:r>
      <w:r w:rsidR="00FE4010" w:rsidRPr="000D63F3">
        <w:rPr>
          <w:rFonts w:cs="Calibri"/>
          <w:lang w:val="en-US"/>
        </w:rPr>
        <w:t xml:space="preserve"> enzymes catalyzing conjugation of </w:t>
      </w:r>
      <w:r w:rsidR="00117C3B" w:rsidRPr="000D63F3">
        <w:rPr>
          <w:rFonts w:cs="Calibri"/>
          <w:lang w:val="en-US"/>
        </w:rPr>
        <w:t>the xenobiotic or its metabolite with an endogenous ligand (e.g</w:t>
      </w:r>
      <w:r w:rsidR="008A5F7F" w:rsidRPr="000D63F3">
        <w:rPr>
          <w:rFonts w:cs="Calibri"/>
          <w:lang w:val="en-US"/>
        </w:rPr>
        <w:t>.</w:t>
      </w:r>
      <w:r w:rsidR="00117C3B" w:rsidRPr="000D63F3">
        <w:rPr>
          <w:rFonts w:cs="Calibri"/>
          <w:lang w:val="en-US"/>
        </w:rPr>
        <w:t xml:space="preserve"> glutathione, glucuronic acid), thus facilitating the excretion of chemical</w:t>
      </w:r>
      <w:r w:rsidRPr="000D63F3">
        <w:rPr>
          <w:rFonts w:cs="Calibri"/>
          <w:lang w:val="en-US"/>
        </w:rPr>
        <w:t xml:space="preserve">  </w:t>
      </w:r>
    </w:p>
    <w:p w:rsidR="002519AD" w:rsidRPr="000D63F3" w:rsidRDefault="00902E5D">
      <w:pPr>
        <w:pStyle w:val="Paragraphedeliste"/>
        <w:numPr>
          <w:ilvl w:val="0"/>
          <w:numId w:val="4"/>
        </w:numPr>
        <w:spacing w:before="120" w:after="0"/>
        <w:jc w:val="both"/>
        <w:rPr>
          <w:rFonts w:cs="Calibri"/>
          <w:lang w:val="en-US"/>
        </w:rPr>
      </w:pPr>
      <w:r w:rsidRPr="000D63F3">
        <w:rPr>
          <w:rFonts w:cs="Calibri"/>
          <w:lang w:val="en-US"/>
        </w:rPr>
        <w:t xml:space="preserve">Phase III involves enzymes (i.e. peptidases, hydrolases, and β-lyase) that catalyse metabolites to form </w:t>
      </w:r>
      <w:r w:rsidR="00606BA4" w:rsidRPr="000D63F3">
        <w:rPr>
          <w:rFonts w:cs="Calibri"/>
          <w:lang w:val="en-US"/>
        </w:rPr>
        <w:t xml:space="preserve">products </w:t>
      </w:r>
      <w:r w:rsidRPr="000D63F3">
        <w:rPr>
          <w:rFonts w:cs="Calibri"/>
          <w:lang w:val="en-US"/>
        </w:rPr>
        <w:t>easily removable from the organism body.</w:t>
      </w:r>
    </w:p>
    <w:p w:rsidR="00673834" w:rsidRPr="000D63F3" w:rsidRDefault="00673834" w:rsidP="00673834">
      <w:pPr>
        <w:spacing w:before="120" w:after="0"/>
        <w:jc w:val="both"/>
        <w:rPr>
          <w:rFonts w:cs="Calibri"/>
          <w:b/>
          <w:i/>
          <w:lang w:val="en-US"/>
        </w:rPr>
      </w:pPr>
      <w:r w:rsidRPr="000D63F3">
        <w:rPr>
          <w:rFonts w:cs="Calibri"/>
          <w:b/>
          <w:i/>
          <w:lang w:val="en-US"/>
        </w:rPr>
        <w:t>Factors influencing parameter value</w:t>
      </w:r>
    </w:p>
    <w:p w:rsidR="00794FE7" w:rsidRPr="000D63F3" w:rsidRDefault="00673834" w:rsidP="00F81A1C">
      <w:pPr>
        <w:jc w:val="both"/>
        <w:rPr>
          <w:lang w:val="en-US"/>
        </w:rPr>
      </w:pPr>
      <w:r w:rsidRPr="000D63F3">
        <w:rPr>
          <w:lang w:val="en-US"/>
        </w:rPr>
        <w:t>Biotransformation half-lives depend on the metabolic capacity of the organism of interest.</w:t>
      </w:r>
      <w:r w:rsidR="00063CC4" w:rsidRPr="000D63F3">
        <w:rPr>
          <w:lang w:val="en-US"/>
        </w:rPr>
        <w:t xml:space="preserve"> It is also assumed to depend on the organism weight and on surrounding environment temperature. That</w:t>
      </w:r>
      <w:r w:rsidR="00786409" w:rsidRPr="000D63F3">
        <w:rPr>
          <w:lang w:val="en-US"/>
        </w:rPr>
        <w:t xml:space="preserve"> </w:t>
      </w:r>
      <w:r w:rsidR="002D34F3" w:rsidRPr="000D63F3">
        <w:rPr>
          <w:lang w:val="en-US"/>
        </w:rPr>
        <w:t>i</w:t>
      </w:r>
      <w:r w:rsidR="00063CC4" w:rsidRPr="000D63F3">
        <w:rPr>
          <w:lang w:val="en-US"/>
        </w:rPr>
        <w:t xml:space="preserve">s why QSAR predictions of metabolic </w:t>
      </w:r>
      <w:r w:rsidR="00786409" w:rsidRPr="000D63F3">
        <w:rPr>
          <w:lang w:val="en-US"/>
        </w:rPr>
        <w:t>biotransformation</w:t>
      </w:r>
      <w:r w:rsidR="00063CC4" w:rsidRPr="000D63F3">
        <w:rPr>
          <w:lang w:val="en-US"/>
        </w:rPr>
        <w:t xml:space="preserve"> proposed by Arnot et al (2009) are normalised values assumed to be valid for 0.01 kg fish and 15°C. QSAR predicted values have then to be converted to account for targeted organism body weight and temperature.</w:t>
      </w:r>
    </w:p>
    <w:p w:rsidR="00673834" w:rsidRPr="000D63F3" w:rsidRDefault="00673834" w:rsidP="00673834">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Role in the model</w:t>
      </w:r>
    </w:p>
    <w:p w:rsidR="00673834" w:rsidRPr="000D63F3" w:rsidRDefault="00063CC4" w:rsidP="00673834">
      <w:pPr>
        <w:jc w:val="both"/>
        <w:rPr>
          <w:lang w:val="en-US"/>
        </w:rPr>
      </w:pPr>
      <w:r w:rsidRPr="000D63F3">
        <w:rPr>
          <w:lang w:val="en-US"/>
        </w:rPr>
        <w:t>The MERLIN-Expo</w:t>
      </w:r>
      <w:r w:rsidR="00673834" w:rsidRPr="000D63F3">
        <w:rPr>
          <w:lang w:val="en-US"/>
        </w:rPr>
        <w:t xml:space="preserve"> model requires metabolic biotransformation information to improve estimates for chemicals that are subjected to biotransformation.</w:t>
      </w:r>
    </w:p>
    <w:p w:rsidR="00673834" w:rsidRPr="000D63F3" w:rsidRDefault="00673834" w:rsidP="00673834">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Database used for parameter estimation</w:t>
      </w:r>
    </w:p>
    <w:p w:rsidR="007B6CE2" w:rsidRPr="000D63F3" w:rsidRDefault="007B6CE2" w:rsidP="007B6CE2">
      <w:pPr>
        <w:autoSpaceDE w:val="0"/>
        <w:autoSpaceDN w:val="0"/>
        <w:adjustRightInd w:val="0"/>
        <w:spacing w:after="0"/>
        <w:jc w:val="both"/>
        <w:rPr>
          <w:rFonts w:cs="Calibri"/>
          <w:lang w:val="en-US" w:eastAsia="fr-FR"/>
        </w:rPr>
      </w:pPr>
      <w:r w:rsidRPr="000D63F3">
        <w:rPr>
          <w:rFonts w:cs="Calibri"/>
          <w:lang w:val="en-US" w:eastAsia="fr-FR"/>
        </w:rPr>
        <w:t xml:space="preserve">Arnot and al (2009) built </w:t>
      </w:r>
      <w:r w:rsidR="00063CC4" w:rsidRPr="000D63F3">
        <w:rPr>
          <w:rFonts w:cs="Calibri"/>
          <w:lang w:val="en-US" w:eastAsia="fr-FR"/>
        </w:rPr>
        <w:t xml:space="preserve">a </w:t>
      </w:r>
      <w:r w:rsidRPr="000D63F3">
        <w:rPr>
          <w:rFonts w:cs="Calibri"/>
          <w:lang w:val="en-US" w:eastAsia="fr-FR"/>
        </w:rPr>
        <w:t xml:space="preserve">database for this </w:t>
      </w:r>
      <w:r w:rsidR="00063CC4" w:rsidRPr="000D63F3">
        <w:rPr>
          <w:rFonts w:cs="Calibri"/>
          <w:lang w:val="en-US" w:eastAsia="fr-FR"/>
        </w:rPr>
        <w:t xml:space="preserve">parameter based </w:t>
      </w:r>
      <w:r w:rsidRPr="000D63F3">
        <w:rPr>
          <w:rFonts w:cs="Calibri"/>
          <w:lang w:val="en-US" w:eastAsia="fr-FR"/>
        </w:rPr>
        <w:t>upon published and online databases (e.g. http://cfpub.epa.gov/ecotox/) and the peer-reviewed literature.</w:t>
      </w:r>
    </w:p>
    <w:p w:rsidR="00D214BC" w:rsidRPr="000D63F3" w:rsidRDefault="00D214BC" w:rsidP="00D214BC">
      <w:pPr>
        <w:spacing w:after="0"/>
        <w:jc w:val="both"/>
        <w:rPr>
          <w:lang w:val="en-US"/>
        </w:rPr>
      </w:pPr>
      <w:r w:rsidRPr="000D63F3">
        <w:rPr>
          <w:lang w:val="en-US"/>
        </w:rPr>
        <w:t>The data set comprises diverse chemicals such as halogenated organics (polychlorinated biphenyls, dioxins, and furans), aliphatic and aromatic hydrocarbons, amines</w:t>
      </w:r>
      <w:r w:rsidR="00786409" w:rsidRPr="000D63F3">
        <w:rPr>
          <w:lang w:val="en-US"/>
        </w:rPr>
        <w:t>, imides, alcohols, phenols, ethers, ketones</w:t>
      </w:r>
      <w:r w:rsidRPr="000D63F3">
        <w:rPr>
          <w:lang w:val="en-US"/>
        </w:rPr>
        <w:t>, and esters, including various pesticides, herbicides, and fungicides.</w:t>
      </w:r>
    </w:p>
    <w:p w:rsidR="007B6CE2" w:rsidRPr="000D63F3" w:rsidRDefault="007B6CE2" w:rsidP="00F41F52">
      <w:pPr>
        <w:autoSpaceDE w:val="0"/>
        <w:autoSpaceDN w:val="0"/>
        <w:adjustRightInd w:val="0"/>
        <w:spacing w:after="0"/>
        <w:jc w:val="both"/>
        <w:rPr>
          <w:rFonts w:cs="Calibri"/>
          <w:lang w:val="en-US" w:eastAsia="fr-FR"/>
        </w:rPr>
      </w:pPr>
      <w:r w:rsidRPr="000D63F3">
        <w:rPr>
          <w:rFonts w:cs="Calibri"/>
          <w:lang w:val="en-US" w:eastAsia="fr-FR"/>
        </w:rPr>
        <w:t>D</w:t>
      </w:r>
      <w:r w:rsidR="00D214BC" w:rsidRPr="000D63F3">
        <w:rPr>
          <w:rFonts w:cs="Calibri"/>
          <w:lang w:val="en-US" w:eastAsia="fr-FR"/>
        </w:rPr>
        <w:t>ataba</w:t>
      </w:r>
      <w:r w:rsidRPr="000D63F3">
        <w:rPr>
          <w:rFonts w:cs="Calibri"/>
          <w:lang w:val="en-US" w:eastAsia="fr-FR"/>
        </w:rPr>
        <w:t>s</w:t>
      </w:r>
      <w:r w:rsidR="00D214BC" w:rsidRPr="000D63F3">
        <w:rPr>
          <w:rFonts w:cs="Calibri"/>
          <w:lang w:val="en-US" w:eastAsia="fr-FR"/>
        </w:rPr>
        <w:t>e</w:t>
      </w:r>
      <w:r w:rsidR="00673834" w:rsidRPr="000D63F3">
        <w:rPr>
          <w:rFonts w:cs="Calibri"/>
          <w:lang w:val="en-US" w:eastAsia="fr-FR"/>
        </w:rPr>
        <w:t xml:space="preserve"> of a total of 634 chemicals</w:t>
      </w:r>
      <w:r w:rsidR="00D214BC" w:rsidRPr="000D63F3">
        <w:rPr>
          <w:rFonts w:cs="Calibri"/>
          <w:lang w:val="en-US" w:eastAsia="fr-FR"/>
        </w:rPr>
        <w:t xml:space="preserve"> was created and</w:t>
      </w:r>
      <w:r w:rsidR="00673834" w:rsidRPr="000D63F3">
        <w:rPr>
          <w:rFonts w:cs="Calibri"/>
          <w:lang w:val="en-US" w:eastAsia="fr-FR"/>
        </w:rPr>
        <w:t xml:space="preserve"> subdivided in 6</w:t>
      </w:r>
      <w:r w:rsidR="0098514C" w:rsidRPr="000D63F3">
        <w:rPr>
          <w:rFonts w:cs="Calibri"/>
          <w:lang w:val="en-US" w:eastAsia="fr-FR"/>
        </w:rPr>
        <w:t xml:space="preserve"> confidence</w:t>
      </w:r>
      <w:r w:rsidR="00673834" w:rsidRPr="000D63F3">
        <w:rPr>
          <w:rFonts w:cs="Calibri"/>
          <w:lang w:val="en-US" w:eastAsia="fr-FR"/>
        </w:rPr>
        <w:t xml:space="preserve"> categories: (i) 93 chemicals from categori</w:t>
      </w:r>
      <w:r w:rsidR="00E25C41" w:rsidRPr="000D63F3">
        <w:rPr>
          <w:rFonts w:cs="Calibri"/>
          <w:lang w:val="en-US" w:eastAsia="fr-FR"/>
        </w:rPr>
        <w:t>es 1  and 2 corresponding to very high and high confidence respectively ; (ii) and 541 chemicals from confidence categories 3</w:t>
      </w:r>
      <w:r w:rsidR="0098514C" w:rsidRPr="000D63F3">
        <w:rPr>
          <w:rFonts w:cs="Calibri"/>
          <w:lang w:val="en-US" w:eastAsia="fr-FR"/>
        </w:rPr>
        <w:t xml:space="preserve"> (good)</w:t>
      </w:r>
      <w:r w:rsidR="00E25C41" w:rsidRPr="000D63F3">
        <w:rPr>
          <w:rFonts w:cs="Calibri"/>
          <w:lang w:val="en-US" w:eastAsia="fr-FR"/>
        </w:rPr>
        <w:t>, 4</w:t>
      </w:r>
      <w:r w:rsidR="0098514C" w:rsidRPr="000D63F3">
        <w:rPr>
          <w:rFonts w:cs="Calibri"/>
          <w:lang w:val="en-US" w:eastAsia="fr-FR"/>
        </w:rPr>
        <w:t xml:space="preserve"> (moderate)</w:t>
      </w:r>
      <w:r w:rsidR="00E25C41" w:rsidRPr="000D63F3">
        <w:rPr>
          <w:rFonts w:cs="Calibri"/>
          <w:lang w:val="en-US" w:eastAsia="fr-FR"/>
        </w:rPr>
        <w:t>, 5</w:t>
      </w:r>
      <w:r w:rsidR="0098514C" w:rsidRPr="000D63F3">
        <w:rPr>
          <w:rFonts w:cs="Calibri"/>
          <w:lang w:val="en-US" w:eastAsia="fr-FR"/>
        </w:rPr>
        <w:t xml:space="preserve"> (low)</w:t>
      </w:r>
      <w:r w:rsidR="00E25C41" w:rsidRPr="000D63F3">
        <w:rPr>
          <w:rFonts w:cs="Calibri"/>
          <w:lang w:val="en-US" w:eastAsia="fr-FR"/>
        </w:rPr>
        <w:t>, and 6</w:t>
      </w:r>
      <w:r w:rsidR="0098514C" w:rsidRPr="000D63F3">
        <w:rPr>
          <w:rFonts w:cs="Calibri"/>
          <w:lang w:val="en-US" w:eastAsia="fr-FR"/>
        </w:rPr>
        <w:t xml:space="preserve"> (uncertain).</w:t>
      </w:r>
    </w:p>
    <w:p w:rsidR="008A5F7F" w:rsidRPr="000D63F3" w:rsidRDefault="00D214BC" w:rsidP="008A5F7F">
      <w:pPr>
        <w:autoSpaceDE w:val="0"/>
        <w:autoSpaceDN w:val="0"/>
        <w:adjustRightInd w:val="0"/>
        <w:jc w:val="both"/>
        <w:rPr>
          <w:rFonts w:cs="Calibri"/>
          <w:lang w:val="en-US" w:eastAsia="fr-FR"/>
        </w:rPr>
      </w:pPr>
      <w:r w:rsidRPr="000D63F3">
        <w:rPr>
          <w:rFonts w:cs="Calibri"/>
          <w:lang w:val="en-US" w:eastAsia="fr-FR"/>
        </w:rPr>
        <w:t>Based on collected data</w:t>
      </w:r>
      <w:r w:rsidR="00063CC4" w:rsidRPr="000D63F3">
        <w:rPr>
          <w:rFonts w:cs="Calibri"/>
          <w:lang w:val="en-US" w:eastAsia="fr-FR"/>
        </w:rPr>
        <w:t>,</w:t>
      </w:r>
      <w:r w:rsidRPr="000D63F3">
        <w:rPr>
          <w:rFonts w:cs="Calibri"/>
          <w:lang w:val="en-US" w:eastAsia="fr-FR"/>
        </w:rPr>
        <w:t xml:space="preserve"> Arnot et al (2009) defined the linear </w:t>
      </w:r>
      <w:r w:rsidR="00063CC4" w:rsidRPr="000D63F3">
        <w:rPr>
          <w:rFonts w:cs="Calibri"/>
          <w:lang w:val="en-US" w:eastAsia="fr-FR"/>
        </w:rPr>
        <w:t xml:space="preserve">QSAR </w:t>
      </w:r>
      <w:r w:rsidRPr="000D63F3">
        <w:rPr>
          <w:rFonts w:cs="Calibri"/>
          <w:lang w:val="en-US" w:eastAsia="fr-FR"/>
        </w:rPr>
        <w:t>model</w:t>
      </w:r>
      <w:r w:rsidR="00063CC4" w:rsidRPr="000D63F3">
        <w:rPr>
          <w:rFonts w:cs="Calibri"/>
          <w:lang w:val="en-US" w:eastAsia="fr-FR"/>
        </w:rPr>
        <w:t xml:space="preserve"> for predicting biological half-lives</w:t>
      </w:r>
      <w:r w:rsidR="00F41F52" w:rsidRPr="000D63F3">
        <w:rPr>
          <w:rFonts w:cs="Calibri"/>
          <w:lang w:val="en-US" w:eastAsia="fr-FR"/>
        </w:rPr>
        <w:t>:</w:t>
      </w:r>
    </w:p>
    <w:p w:rsidR="007E205A" w:rsidRPr="000D63F3" w:rsidRDefault="000E2F73" w:rsidP="007E205A">
      <w:pPr>
        <w:rPr>
          <w:rFonts w:ascii="Cambria Math" w:hAnsi="Cambria Math"/>
          <w:sz w:val="20"/>
          <w:lang w:val="en-US"/>
        </w:rPr>
      </w:pPr>
      <m:oMath>
        <m:r>
          <m:rPr>
            <m:sty m:val="p"/>
          </m:rPr>
          <w:rPr>
            <w:rFonts w:ascii="Cambria Math" w:hAnsi="Cambria Math"/>
            <w:lang w:val="en-US"/>
          </w:rPr>
          <m:t xml:space="preserve">Log hl_metabolic_norm = </m:t>
        </m:r>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0</m:t>
            </m:r>
          </m:sub>
        </m:sSub>
        <m:r>
          <m:rPr>
            <m:sty m:val="p"/>
          </m:rPr>
          <w:rPr>
            <w:rFonts w:ascii="Cambria Math" w:hAnsi="Cambria Math"/>
            <w:lang w:val="en-US"/>
          </w:rPr>
          <m:t>+</m:t>
        </m:r>
        <m:nary>
          <m:naryPr>
            <m:chr m:val="∑"/>
            <m:limLoc m:val="undOvr"/>
            <m:supHide m:val="on"/>
            <m:ctrlPr>
              <w:rPr>
                <w:rFonts w:ascii="Cambria Math" w:hAnsi="Cambria Math"/>
                <w:lang w:val="en-US"/>
              </w:rPr>
            </m:ctrlPr>
          </m:naryPr>
          <m:sub>
            <m:r>
              <m:rPr>
                <m:sty m:val="p"/>
              </m:rPr>
              <w:rPr>
                <w:rFonts w:ascii="Cambria Math" w:hAnsi="Cambria Math"/>
                <w:lang w:val="en-US"/>
              </w:rPr>
              <m:t>n</m:t>
            </m:r>
          </m:sub>
          <m:sup/>
          <m:e>
            <m:sSub>
              <m:sSubPr>
                <m:ctrlPr>
                  <w:rPr>
                    <w:rFonts w:ascii="Cambria Math" w:hAnsi="Cambria Math"/>
                    <w:lang w:val="en-US"/>
                  </w:rPr>
                </m:ctrlPr>
              </m:sSubPr>
              <m:e>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n</m:t>
                    </m:r>
                  </m:sub>
                </m:sSub>
                <m:r>
                  <m:rPr>
                    <m:sty m:val="p"/>
                  </m:rPr>
                  <w:rPr>
                    <w:rFonts w:ascii="Cambria Math" w:hAnsi="Cambria Math"/>
                    <w:lang w:val="en-US"/>
                  </w:rPr>
                  <m:t>f</m:t>
                </m:r>
              </m:e>
              <m:sub>
                <m:r>
                  <m:rPr>
                    <m:sty m:val="p"/>
                  </m:rPr>
                  <w:rPr>
                    <w:rFonts w:ascii="Cambria Math" w:hAnsi="Cambria Math"/>
                    <w:lang w:val="en-US"/>
                  </w:rPr>
                  <m:t>n</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MW</m:t>
                </m:r>
              </m:sub>
            </m:sSub>
            <m:r>
              <m:rPr>
                <m:sty m:val="p"/>
              </m:rPr>
              <w:rPr>
                <w:rFonts w:ascii="Cambria Math" w:hAnsi="Cambria Math"/>
                <w:lang w:val="en-US"/>
              </w:rPr>
              <m:t>MW+</m:t>
            </m:r>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Kow</m:t>
                </m:r>
              </m:sub>
            </m:sSub>
            <m:r>
              <m:rPr>
                <m:sty m:val="p"/>
              </m:rPr>
              <w:rPr>
                <w:rFonts w:ascii="Cambria Math" w:hAnsi="Cambria Math"/>
                <w:lang w:val="en-US"/>
              </w:rPr>
              <m:t>logKow</m:t>
            </m:r>
          </m:e>
        </m:nary>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j</m:t>
            </m:r>
          </m:sub>
        </m:sSub>
      </m:oMath>
      <w:r w:rsidR="00063CC4" w:rsidRPr="000D63F3">
        <w:rPr>
          <w:rFonts w:ascii="Cambria Math" w:hAnsi="Cambria Math"/>
          <w:sz w:val="20"/>
          <w:lang w:val="en-US"/>
        </w:rPr>
        <w:t xml:space="preserve">    </w:t>
      </w:r>
    </w:p>
    <w:p w:rsidR="002519AD" w:rsidRPr="000D63F3" w:rsidRDefault="001E1EE8">
      <w:pPr>
        <w:jc w:val="both"/>
        <w:rPr>
          <w:rFonts w:ascii="Cambria Math" w:hAnsi="Cambria Math"/>
          <w:lang w:val="en-US"/>
        </w:rPr>
      </w:pPr>
      <w:r w:rsidRPr="000D63F3">
        <w:rPr>
          <w:rFonts w:asciiTheme="minorHAnsi" w:hAnsiTheme="minorHAnsi"/>
          <w:lang w:val="en-US"/>
        </w:rPr>
        <w:t>Where:</w:t>
      </w:r>
      <w:r w:rsidR="007E205A" w:rsidRPr="000D63F3">
        <w:rPr>
          <w:rFonts w:asciiTheme="minorHAnsi" w:hAnsiTheme="minorHAnsi"/>
          <w:lang w:val="en-US"/>
        </w:rPr>
        <w:t xml:space="preserve"> </w:t>
      </w:r>
      <w:r w:rsidR="00931D6F" w:rsidRPr="000D63F3">
        <w:rPr>
          <w:rFonts w:asciiTheme="minorHAnsi" w:hAnsiTheme="minorHAnsi"/>
          <w:lang w:val="en-US"/>
        </w:rPr>
        <w:t>a</w:t>
      </w:r>
      <w:r w:rsidR="00931D6F" w:rsidRPr="000D63F3">
        <w:rPr>
          <w:rFonts w:asciiTheme="minorHAnsi" w:hAnsiTheme="minorHAnsi"/>
          <w:vertAlign w:val="subscript"/>
          <w:lang w:val="en-US"/>
        </w:rPr>
        <w:t>n</w:t>
      </w:r>
      <w:r w:rsidR="00931D6F" w:rsidRPr="000D63F3">
        <w:rPr>
          <w:rFonts w:asciiTheme="minorHAnsi" w:hAnsiTheme="minorHAnsi"/>
          <w:lang w:val="en-US"/>
        </w:rPr>
        <w:t xml:space="preserve"> regression coefficient for the molecular descriptor n, f</w:t>
      </w:r>
      <w:r w:rsidR="00931D6F" w:rsidRPr="000D63F3">
        <w:rPr>
          <w:rFonts w:asciiTheme="minorHAnsi" w:hAnsiTheme="minorHAnsi"/>
          <w:vertAlign w:val="subscript"/>
          <w:lang w:val="en-US"/>
        </w:rPr>
        <w:t>n</w:t>
      </w:r>
      <w:r w:rsidR="00931D6F" w:rsidRPr="000D63F3">
        <w:rPr>
          <w:rFonts w:asciiTheme="minorHAnsi" w:hAnsiTheme="minorHAnsi"/>
          <w:lang w:val="en-US"/>
        </w:rPr>
        <w:t xml:space="preserve"> is the number of </w:t>
      </w:r>
      <w:r w:rsidR="00931D6F" w:rsidRPr="000D63F3">
        <w:rPr>
          <w:rFonts w:asciiTheme="minorHAnsi" w:hAnsiTheme="minorHAnsi"/>
          <w:i/>
          <w:lang w:val="en-US"/>
        </w:rPr>
        <w:t>n</w:t>
      </w:r>
      <w:r w:rsidR="00931D6F" w:rsidRPr="000D63F3">
        <w:rPr>
          <w:rFonts w:asciiTheme="minorHAnsi" w:hAnsiTheme="minorHAnsi"/>
          <w:lang w:val="en-US"/>
        </w:rPr>
        <w:t xml:space="preserve">th molecular </w:t>
      </w:r>
      <w:r w:rsidR="00063CC4" w:rsidRPr="000D63F3">
        <w:rPr>
          <w:rFonts w:asciiTheme="minorHAnsi" w:hAnsiTheme="minorHAnsi"/>
          <w:lang w:val="en-US"/>
        </w:rPr>
        <w:t xml:space="preserve">structural </w:t>
      </w:r>
      <w:r w:rsidR="00931D6F" w:rsidRPr="000D63F3">
        <w:rPr>
          <w:rFonts w:asciiTheme="minorHAnsi" w:hAnsiTheme="minorHAnsi"/>
          <w:lang w:val="en-US"/>
        </w:rPr>
        <w:t>descriptor in the ch</w:t>
      </w:r>
      <w:r w:rsidR="00F41F52" w:rsidRPr="000D63F3">
        <w:rPr>
          <w:rFonts w:asciiTheme="minorHAnsi" w:hAnsiTheme="minorHAnsi"/>
          <w:lang w:val="en-US"/>
        </w:rPr>
        <w:t>emical, a</w:t>
      </w:r>
      <w:r w:rsidR="00F41F52" w:rsidRPr="000D63F3">
        <w:rPr>
          <w:rFonts w:asciiTheme="minorHAnsi" w:hAnsiTheme="minorHAnsi"/>
          <w:vertAlign w:val="subscript"/>
          <w:lang w:val="en-US"/>
        </w:rPr>
        <w:t>MW</w:t>
      </w:r>
      <w:r w:rsidR="00F41F52" w:rsidRPr="000D63F3">
        <w:rPr>
          <w:rFonts w:asciiTheme="minorHAnsi" w:hAnsiTheme="minorHAnsi"/>
          <w:lang w:val="en-US"/>
        </w:rPr>
        <w:t xml:space="preserve"> is the regression coefficient for molecular weight (MW), a</w:t>
      </w:r>
      <w:r w:rsidR="00F41F52" w:rsidRPr="000D63F3">
        <w:rPr>
          <w:rFonts w:asciiTheme="minorHAnsi" w:hAnsiTheme="minorHAnsi"/>
          <w:vertAlign w:val="subscript"/>
          <w:lang w:val="en-US"/>
        </w:rPr>
        <w:t>Kow</w:t>
      </w:r>
      <w:r w:rsidR="00F41F52" w:rsidRPr="000D63F3">
        <w:rPr>
          <w:rFonts w:asciiTheme="minorHAnsi" w:hAnsiTheme="minorHAnsi"/>
          <w:lang w:val="en-US"/>
        </w:rPr>
        <w:t xml:space="preserve"> is the regression coefficient for logK</w:t>
      </w:r>
      <w:r w:rsidR="00F41F52" w:rsidRPr="000D63F3">
        <w:rPr>
          <w:rFonts w:asciiTheme="minorHAnsi" w:hAnsiTheme="minorHAnsi"/>
          <w:vertAlign w:val="subscript"/>
          <w:lang w:val="en-US"/>
        </w:rPr>
        <w:t>OW</w:t>
      </w:r>
      <w:r w:rsidR="00F41F52" w:rsidRPr="000D63F3">
        <w:rPr>
          <w:rFonts w:asciiTheme="minorHAnsi" w:hAnsiTheme="minorHAnsi"/>
          <w:lang w:val="en-US"/>
        </w:rPr>
        <w:t>, and e</w:t>
      </w:r>
      <w:r w:rsidR="00F41F52" w:rsidRPr="000D63F3">
        <w:rPr>
          <w:rFonts w:asciiTheme="minorHAnsi" w:hAnsiTheme="minorHAnsi"/>
          <w:vertAlign w:val="subscript"/>
          <w:lang w:val="en-US"/>
        </w:rPr>
        <w:t>j</w:t>
      </w:r>
      <w:r w:rsidR="00F41F52" w:rsidRPr="000D63F3">
        <w:rPr>
          <w:rFonts w:asciiTheme="minorHAnsi" w:hAnsiTheme="minorHAnsi"/>
          <w:lang w:val="en-US"/>
        </w:rPr>
        <w:t xml:space="preserve"> is the error term.</w:t>
      </w:r>
    </w:p>
    <w:p w:rsidR="00D214BC" w:rsidRPr="000D63F3" w:rsidRDefault="007B6CE2" w:rsidP="00D214BC">
      <w:pPr>
        <w:autoSpaceDE w:val="0"/>
        <w:autoSpaceDN w:val="0"/>
        <w:adjustRightInd w:val="0"/>
        <w:spacing w:after="0" w:line="240" w:lineRule="auto"/>
        <w:jc w:val="both"/>
        <w:rPr>
          <w:rFonts w:cs="Calibri"/>
          <w:lang w:val="en-US" w:eastAsia="fr-FR"/>
        </w:rPr>
      </w:pPr>
      <w:r w:rsidRPr="000D63F3">
        <w:rPr>
          <w:rFonts w:cs="Calibri"/>
          <w:lang w:val="en-US" w:eastAsia="fr-FR"/>
        </w:rPr>
        <w:t>Descriptors for model development include 57 fragment (substructure) descriptors, the octanol-water partition coefficient,</w:t>
      </w:r>
      <w:r w:rsidR="00614046" w:rsidRPr="000D63F3">
        <w:rPr>
          <w:rFonts w:cs="Calibri"/>
          <w:lang w:val="en-US" w:eastAsia="fr-FR"/>
        </w:rPr>
        <w:t xml:space="preserve"> and</w:t>
      </w:r>
      <w:r w:rsidRPr="000D63F3">
        <w:rPr>
          <w:rFonts w:cs="Calibri"/>
          <w:lang w:val="en-US" w:eastAsia="fr-FR"/>
        </w:rPr>
        <w:t xml:space="preserve"> molar mass</w:t>
      </w:r>
      <w:r w:rsidR="00D214BC" w:rsidRPr="000D63F3">
        <w:rPr>
          <w:rFonts w:cs="Calibri"/>
          <w:lang w:val="en-US" w:eastAsia="fr-FR"/>
        </w:rPr>
        <w:t>.</w:t>
      </w:r>
    </w:p>
    <w:p w:rsidR="00D214BC" w:rsidRPr="000D63F3" w:rsidRDefault="00D214BC" w:rsidP="00D214BC">
      <w:pPr>
        <w:autoSpaceDE w:val="0"/>
        <w:autoSpaceDN w:val="0"/>
        <w:adjustRightInd w:val="0"/>
        <w:spacing w:after="0" w:line="240" w:lineRule="auto"/>
        <w:jc w:val="both"/>
        <w:rPr>
          <w:rFonts w:cs="Calibri"/>
          <w:lang w:val="en-US" w:eastAsia="fr-FR"/>
        </w:rPr>
      </w:pPr>
    </w:p>
    <w:p w:rsidR="004B2BE4" w:rsidRPr="000D63F3" w:rsidRDefault="007B6CE2" w:rsidP="00D214BC">
      <w:pPr>
        <w:jc w:val="both"/>
        <w:rPr>
          <w:rFonts w:cs="Calibri"/>
          <w:b/>
          <w:lang w:val="en-US" w:eastAsia="fr-FR"/>
        </w:rPr>
      </w:pPr>
      <w:r w:rsidRPr="000D63F3">
        <w:rPr>
          <w:rFonts w:cs="Calibri"/>
          <w:lang w:val="en-US" w:eastAsia="fr-FR"/>
        </w:rPr>
        <w:t>Applicability domain</w:t>
      </w:r>
      <w:r w:rsidR="00D214BC" w:rsidRPr="000D63F3">
        <w:rPr>
          <w:rFonts w:cs="Calibri"/>
          <w:lang w:val="en-US" w:eastAsia="fr-FR"/>
        </w:rPr>
        <w:t xml:space="preserve"> of</w:t>
      </w:r>
      <w:r w:rsidRPr="000D63F3">
        <w:rPr>
          <w:rFonts w:cs="Calibri"/>
          <w:lang w:val="en-US" w:eastAsia="fr-FR"/>
        </w:rPr>
        <w:t xml:space="preserve"> </w:t>
      </w:r>
      <w:r w:rsidR="00D214BC" w:rsidRPr="000D63F3">
        <w:rPr>
          <w:rFonts w:cs="Calibri"/>
          <w:lang w:val="en-US" w:eastAsia="fr-FR"/>
        </w:rPr>
        <w:t>t</w:t>
      </w:r>
      <w:r w:rsidRPr="000D63F3">
        <w:rPr>
          <w:rFonts w:cs="Calibri"/>
          <w:lang w:val="en-US" w:eastAsia="fr-FR"/>
        </w:rPr>
        <w:t xml:space="preserve">he model contains a large set of unique structural fragments so that it can be applied broadly to diverse chemicals. However, </w:t>
      </w:r>
      <w:r w:rsidR="00063CC4" w:rsidRPr="000D63F3">
        <w:rPr>
          <w:rFonts w:cs="Calibri"/>
          <w:lang w:val="en-US" w:eastAsia="fr-FR"/>
        </w:rPr>
        <w:t xml:space="preserve">this </w:t>
      </w:r>
      <w:r w:rsidRPr="000D63F3">
        <w:rPr>
          <w:rFonts w:cs="Calibri"/>
          <w:lang w:val="en-US" w:eastAsia="fr-FR"/>
        </w:rPr>
        <w:t>approach does not reflect the entire domain of possible structural fragments for organic chemistry. The model is not expected to provide accurate results for all chemicals in all fish species, thus making it difficult to define precisely the domain of applicability</w:t>
      </w:r>
    </w:p>
    <w:p w:rsidR="00673834" w:rsidRPr="000D63F3" w:rsidRDefault="00673834" w:rsidP="00673834">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type</w:t>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Statistical analysis of large database [ ]</w:t>
      </w:r>
      <w:r w:rsidRPr="000D63F3">
        <w:rPr>
          <w:rFonts w:ascii="Calibri" w:hAnsi="Calibri" w:cs="Calibri"/>
          <w:sz w:val="22"/>
          <w:szCs w:val="22"/>
          <w:lang w:val="en-US"/>
        </w:rPr>
        <w:tab/>
      </w:r>
      <w:r w:rsidRPr="000D63F3">
        <w:rPr>
          <w:rFonts w:ascii="Calibri" w:hAnsi="Calibri" w:cs="Calibri"/>
          <w:sz w:val="22"/>
          <w:szCs w:val="22"/>
          <w:lang w:val="en-US"/>
        </w:rPr>
        <w:tab/>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Calibration [ ]</w:t>
      </w:r>
      <w:r w:rsidRPr="000D63F3">
        <w:rPr>
          <w:rFonts w:ascii="Calibri" w:hAnsi="Calibri" w:cs="Calibri"/>
          <w:sz w:val="22"/>
          <w:szCs w:val="22"/>
          <w:lang w:val="en-US"/>
        </w:rPr>
        <w:tab/>
      </w:r>
      <w:r w:rsidRPr="000D63F3">
        <w:rPr>
          <w:rFonts w:ascii="Calibri" w:hAnsi="Calibri" w:cs="Calibri"/>
          <w:sz w:val="22"/>
          <w:szCs w:val="22"/>
          <w:lang w:val="en-US"/>
        </w:rPr>
        <w:tab/>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Extrapolation [ ]</w:t>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Expert elicitation [ ]</w:t>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Bayesian approach [ ], eventually</w:t>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QSAR or read-across [</w:t>
      </w:r>
      <w:r w:rsidR="00170B26" w:rsidRPr="000D63F3">
        <w:rPr>
          <w:rFonts w:ascii="Calibri" w:hAnsi="Calibri" w:cs="Calibri"/>
          <w:sz w:val="22"/>
          <w:szCs w:val="22"/>
          <w:lang w:val="en-US"/>
        </w:rPr>
        <w:t>X</w:t>
      </w:r>
      <w:r w:rsidRPr="000D63F3">
        <w:rPr>
          <w:rFonts w:ascii="Calibri" w:hAnsi="Calibri" w:cs="Calibri"/>
          <w:sz w:val="22"/>
          <w:szCs w:val="22"/>
          <w:lang w:val="en-US"/>
        </w:rPr>
        <w:t>]</w:t>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Mechanistic model [ ]</w:t>
      </w:r>
    </w:p>
    <w:p w:rsidR="00673834" w:rsidRPr="000D63F3" w:rsidRDefault="00673834" w:rsidP="00673834">
      <w:pPr>
        <w:pStyle w:val="Corpsdetexte"/>
        <w:spacing w:line="276" w:lineRule="auto"/>
        <w:jc w:val="both"/>
        <w:rPr>
          <w:rFonts w:ascii="Calibri" w:hAnsi="Calibri" w:cs="Calibri"/>
          <w:sz w:val="22"/>
          <w:szCs w:val="22"/>
          <w:lang w:val="en-US"/>
        </w:rPr>
      </w:pPr>
      <w:r w:rsidRPr="000D63F3">
        <w:rPr>
          <w:rFonts w:ascii="Calibri" w:hAnsi="Calibri" w:cs="Calibri"/>
          <w:sz w:val="22"/>
          <w:szCs w:val="22"/>
          <w:lang w:val="en-US"/>
        </w:rPr>
        <w:t>Perfect information [ ] to be informed by the end user case by case</w:t>
      </w:r>
    </w:p>
    <w:p w:rsidR="00673834" w:rsidRPr="000D63F3" w:rsidRDefault="00673834" w:rsidP="00673834">
      <w:pPr>
        <w:pStyle w:val="Corpsdetexte"/>
        <w:spacing w:before="120" w:line="276" w:lineRule="auto"/>
        <w:jc w:val="both"/>
        <w:rPr>
          <w:rFonts w:ascii="Calibri" w:hAnsi="Calibri" w:cs="Calibri"/>
          <w:b/>
          <w:i/>
          <w:sz w:val="22"/>
          <w:szCs w:val="22"/>
          <w:lang w:val="en-US"/>
        </w:rPr>
      </w:pPr>
      <w:r w:rsidRPr="000D63F3">
        <w:rPr>
          <w:rFonts w:ascii="Calibri" w:hAnsi="Calibri" w:cs="Calibri"/>
          <w:b/>
          <w:i/>
          <w:sz w:val="22"/>
          <w:szCs w:val="22"/>
          <w:lang w:val="en-US"/>
        </w:rPr>
        <w:t>Parameter estimation description</w:t>
      </w:r>
    </w:p>
    <w:p w:rsidR="007B6CE2" w:rsidRPr="000D63F3" w:rsidRDefault="00063CC4" w:rsidP="001E4E89">
      <w:pPr>
        <w:rPr>
          <w:rFonts w:cs="Calibri"/>
          <w:lang w:val="en-US" w:eastAsia="fr-FR"/>
        </w:rPr>
      </w:pPr>
      <w:r w:rsidRPr="000D63F3">
        <w:rPr>
          <w:lang w:val="en-US"/>
        </w:rPr>
        <w:t xml:space="preserve">The </w:t>
      </w:r>
      <w:r w:rsidR="00A918CD" w:rsidRPr="000D63F3">
        <w:rPr>
          <w:lang w:val="en-US"/>
        </w:rPr>
        <w:t>QSAR model</w:t>
      </w:r>
      <w:r w:rsidR="00BD39B4" w:rsidRPr="000D63F3">
        <w:rPr>
          <w:lang w:val="en-US"/>
        </w:rPr>
        <w:t xml:space="preserve"> for calculating half-life of biotransformation in fish is described in</w:t>
      </w:r>
      <w:r w:rsidR="00BD39B4" w:rsidRPr="000D63F3">
        <w:rPr>
          <w:rFonts w:cs="Calibri"/>
          <w:lang w:val="en-US" w:eastAsia="fr-FR"/>
        </w:rPr>
        <w:t xml:space="preserve"> Arnot et al, 2009</w:t>
      </w:r>
      <w:r w:rsidR="0096242E" w:rsidRPr="000D63F3">
        <w:rPr>
          <w:rFonts w:cs="Calibri"/>
          <w:lang w:val="en-US" w:eastAsia="fr-FR"/>
        </w:rPr>
        <w:t>, it</w:t>
      </w:r>
      <w:r w:rsidR="001E4E89" w:rsidRPr="000D63F3">
        <w:rPr>
          <w:rFonts w:cs="Calibri"/>
          <w:lang w:val="en-US" w:eastAsia="fr-FR"/>
        </w:rPr>
        <w:t xml:space="preserve"> </w:t>
      </w:r>
      <w:r w:rsidR="001E4E89" w:rsidRPr="000D63F3">
        <w:rPr>
          <w:lang w:val="en-US"/>
        </w:rPr>
        <w:t>calculates t</w:t>
      </w:r>
      <w:r w:rsidR="00673834" w:rsidRPr="000D63F3">
        <w:rPr>
          <w:lang w:val="en-US"/>
        </w:rPr>
        <w:t>he biotran</w:t>
      </w:r>
      <w:r w:rsidR="001E4E89" w:rsidRPr="000D63F3">
        <w:rPr>
          <w:lang w:val="en-US"/>
        </w:rPr>
        <w:t>sformation half-lives</w:t>
      </w:r>
      <w:r w:rsidR="00673834" w:rsidRPr="000D63F3">
        <w:rPr>
          <w:lang w:val="en-US"/>
        </w:rPr>
        <w:t xml:space="preserve"> based on multiple linear regressions of datasets against of 57 molecular substructures, K</w:t>
      </w:r>
      <w:r w:rsidR="00673834" w:rsidRPr="000D63F3">
        <w:rPr>
          <w:vertAlign w:val="subscript"/>
          <w:lang w:val="en-US"/>
        </w:rPr>
        <w:t>ow</w:t>
      </w:r>
      <w:r w:rsidR="00673834" w:rsidRPr="000D63F3">
        <w:rPr>
          <w:lang w:val="en-US"/>
        </w:rPr>
        <w:t>, and molar mass.</w:t>
      </w:r>
      <w:r w:rsidR="001E4E89" w:rsidRPr="000D63F3">
        <w:rPr>
          <w:rFonts w:cs="Calibri"/>
          <w:lang w:val="en-US" w:eastAsia="fr-FR"/>
        </w:rPr>
        <w:t xml:space="preserve"> </w:t>
      </w:r>
    </w:p>
    <w:p w:rsidR="007B6CE2" w:rsidRPr="000D63F3" w:rsidRDefault="007B6CE2" w:rsidP="007B6CE2">
      <w:pPr>
        <w:autoSpaceDE w:val="0"/>
        <w:autoSpaceDN w:val="0"/>
        <w:adjustRightInd w:val="0"/>
        <w:spacing w:after="0"/>
        <w:jc w:val="both"/>
        <w:rPr>
          <w:rFonts w:cs="Calibri"/>
          <w:lang w:val="en-US" w:eastAsia="fr-FR"/>
        </w:rPr>
      </w:pPr>
      <w:r w:rsidRPr="000D63F3">
        <w:rPr>
          <w:rFonts w:cs="Calibri"/>
          <w:lang w:val="en-US" w:eastAsia="fr-FR"/>
        </w:rPr>
        <w:t xml:space="preserve">Assuming identical, independent and normally distributed errors, the uncertainty in a QSAR prediction </w:t>
      </w:r>
      <w:r w:rsidR="00063CC4" w:rsidRPr="000D63F3">
        <w:rPr>
          <w:rFonts w:cs="Calibri"/>
          <w:lang w:val="en-US" w:eastAsia="fr-FR"/>
        </w:rPr>
        <w:t>log</w:t>
      </w:r>
      <w:r w:rsidR="00927392" w:rsidRPr="000D63F3">
        <w:rPr>
          <w:rFonts w:cs="Calibri"/>
          <w:lang w:val="en-US" w:eastAsia="fr-FR"/>
        </w:rPr>
        <w:t xml:space="preserve"> </w:t>
      </w:r>
      <w:r w:rsidR="00063CC4" w:rsidRPr="000D63F3">
        <w:rPr>
          <w:rFonts w:cs="Calibri"/>
          <w:lang w:val="en-US" w:eastAsia="fr-FR"/>
        </w:rPr>
        <w:t>(</w:t>
      </w:r>
      <w:r w:rsidR="000E2F73" w:rsidRPr="000D63F3">
        <w:rPr>
          <w:rFonts w:cs="Calibri"/>
          <w:lang w:val="en-US" w:eastAsia="fr-FR"/>
        </w:rPr>
        <w:t>hl</w:t>
      </w:r>
      <w:r w:rsidRPr="000D63F3">
        <w:rPr>
          <w:rFonts w:cs="Calibri"/>
          <w:lang w:val="en-US" w:eastAsia="fr-FR"/>
        </w:rPr>
        <w:t>_</w:t>
      </w:r>
      <w:r w:rsidR="00063CC4" w:rsidRPr="000D63F3">
        <w:rPr>
          <w:rFonts w:cs="Calibri"/>
          <w:lang w:val="en-US" w:eastAsia="fr-FR"/>
        </w:rPr>
        <w:t>metabolic_</w:t>
      </w:r>
      <w:r w:rsidRPr="000D63F3">
        <w:rPr>
          <w:rFonts w:cs="Calibri"/>
          <w:lang w:val="en-US" w:eastAsia="fr-FR"/>
        </w:rPr>
        <w:t>norm</w:t>
      </w:r>
      <w:r w:rsidR="00786409" w:rsidRPr="000D63F3">
        <w:rPr>
          <w:rFonts w:cs="Calibri"/>
          <w:lang w:val="en-US" w:eastAsia="fr-FR"/>
        </w:rPr>
        <w:t>) can</w:t>
      </w:r>
      <w:r w:rsidRPr="000D63F3">
        <w:rPr>
          <w:rFonts w:cs="Calibri"/>
          <w:lang w:val="en-US" w:eastAsia="fr-FR"/>
        </w:rPr>
        <w:t xml:space="preserve"> be defined as the predictive distribution by the predictive mean log</w:t>
      </w:r>
      <w:r w:rsidR="001E4E89" w:rsidRPr="000D63F3">
        <w:rPr>
          <w:rFonts w:cs="Calibri"/>
          <w:lang w:val="en-US" w:eastAsia="fr-FR"/>
        </w:rPr>
        <w:t xml:space="preserve"> </w:t>
      </w:r>
      <w:r w:rsidR="000E2F73" w:rsidRPr="000D63F3">
        <w:rPr>
          <w:rFonts w:cs="Calibri"/>
          <w:lang w:val="en-US"/>
        </w:rPr>
        <w:t>hl</w:t>
      </w:r>
      <w:r w:rsidR="00F81A1C" w:rsidRPr="000D63F3">
        <w:rPr>
          <w:rFonts w:cs="Calibri"/>
          <w:lang w:val="en-US"/>
        </w:rPr>
        <w:t xml:space="preserve">_metabolic_norm </w:t>
      </w:r>
      <w:r w:rsidRPr="000D63F3">
        <w:rPr>
          <w:rFonts w:cs="Calibri"/>
          <w:lang w:val="en-US" w:eastAsia="fr-FR"/>
        </w:rPr>
        <w:t xml:space="preserve">and standard error of </w:t>
      </w:r>
      <w:r w:rsidR="00E62858" w:rsidRPr="000D63F3">
        <w:rPr>
          <w:rFonts w:cs="Calibri"/>
          <w:lang w:val="en-US" w:eastAsia="fr-FR"/>
        </w:rPr>
        <w:t xml:space="preserve">predictions </w:t>
      </w:r>
      <m:oMath>
        <m:acc>
          <m:accPr>
            <m:chr m:val="̅"/>
            <m:ctrlPr>
              <w:rPr>
                <w:rFonts w:ascii="Cambria Math" w:hAnsi="Cambria Math" w:cs="Calibri"/>
                <w:lang w:val="en-US" w:eastAsia="fr-FR"/>
              </w:rPr>
            </m:ctrlPr>
          </m:accPr>
          <m:e>
            <m:r>
              <m:rPr>
                <m:sty m:val="p"/>
              </m:rPr>
              <w:rPr>
                <w:rFonts w:ascii="Cambria Math" w:hAnsi="Cambria Math" w:cs="Calibri"/>
                <w:lang w:val="en-US" w:eastAsia="fr-FR"/>
              </w:rPr>
              <m:t>log hl_metabolic_norm</m:t>
            </m:r>
          </m:e>
        </m:acc>
      </m:oMath>
      <w:r w:rsidRPr="000D63F3">
        <w:rPr>
          <w:rFonts w:cs="Calibri"/>
          <w:lang w:val="en-US" w:eastAsia="fr-FR"/>
        </w:rPr>
        <w:t>:</w:t>
      </w:r>
    </w:p>
    <w:p w:rsidR="009D6C0D" w:rsidRPr="000D63F3" w:rsidRDefault="009D6C0D" w:rsidP="007B6CE2">
      <w:pPr>
        <w:autoSpaceDE w:val="0"/>
        <w:autoSpaceDN w:val="0"/>
        <w:adjustRightInd w:val="0"/>
        <w:spacing w:after="0"/>
        <w:jc w:val="both"/>
        <w:rPr>
          <w:rFonts w:cs="Calibri"/>
          <w:lang w:val="en-US" w:eastAsia="fr-FR"/>
        </w:rPr>
      </w:pPr>
    </w:p>
    <w:p w:rsidR="007B6CE2" w:rsidRPr="000D63F3" w:rsidRDefault="00081BB3" w:rsidP="007B6CE2">
      <w:pPr>
        <w:autoSpaceDE w:val="0"/>
        <w:autoSpaceDN w:val="0"/>
        <w:adjustRightInd w:val="0"/>
        <w:spacing w:after="0"/>
        <w:jc w:val="both"/>
        <w:rPr>
          <w:rFonts w:cs="Calibri"/>
          <w:sz w:val="20"/>
          <w:lang w:val="en-US" w:eastAsia="fr-FR"/>
        </w:rPr>
      </w:pPr>
      <m:oMath>
        <m:sSub>
          <m:sSubPr>
            <m:ctrlPr>
              <w:rPr>
                <w:rFonts w:ascii="Cambria Math" w:hAnsi="Cambria Math" w:cs="Calibri"/>
                <w:sz w:val="20"/>
                <w:lang w:val="en-US" w:eastAsia="fr-FR"/>
              </w:rPr>
            </m:ctrlPr>
          </m:sSubPr>
          <m:e>
            <m:r>
              <m:rPr>
                <m:sty m:val="p"/>
              </m:rPr>
              <w:rPr>
                <w:rFonts w:ascii="Cambria Math" w:hAnsi="Cambria Math" w:cs="Calibri"/>
                <w:sz w:val="20"/>
                <w:lang w:val="en-US" w:eastAsia="fr-FR"/>
              </w:rPr>
              <m:t>log hl_metabolic_norm</m:t>
            </m:r>
          </m:e>
          <m:sub>
            <m:r>
              <m:rPr>
                <m:sty m:val="p"/>
              </m:rPr>
              <w:rPr>
                <w:rFonts w:ascii="Cambria Math" w:hAnsi="Cambria Math" w:cs="Calibri"/>
                <w:sz w:val="20"/>
                <w:lang w:val="en-US" w:eastAsia="fr-FR"/>
              </w:rPr>
              <m:t>p</m:t>
            </m:r>
          </m:sub>
        </m:sSub>
        <m:r>
          <m:rPr>
            <m:sty m:val="p"/>
          </m:rPr>
          <w:rPr>
            <w:rFonts w:ascii="Cambria Math" w:hAnsi="Cambria Math" w:cs="Calibri"/>
            <w:sz w:val="20"/>
            <w:lang w:val="en-US" w:eastAsia="fr-FR"/>
          </w:rPr>
          <m:t>~</m:t>
        </m:r>
        <m:acc>
          <m:accPr>
            <m:chr m:val="̅"/>
            <m:ctrlPr>
              <w:rPr>
                <w:rFonts w:ascii="Cambria Math" w:hAnsi="Cambria Math" w:cs="Calibri"/>
                <w:sz w:val="20"/>
                <w:lang w:val="en-US" w:eastAsia="fr-FR"/>
              </w:rPr>
            </m:ctrlPr>
          </m:accPr>
          <m:e>
            <m:r>
              <m:rPr>
                <m:sty m:val="p"/>
              </m:rPr>
              <w:rPr>
                <w:rFonts w:ascii="Cambria Math" w:hAnsi="Cambria Math" w:cs="Calibri"/>
                <w:sz w:val="20"/>
                <w:lang w:val="en-US" w:eastAsia="fr-FR"/>
              </w:rPr>
              <m:t xml:space="preserve">log </m:t>
            </m:r>
            <m:sSub>
              <m:sSubPr>
                <m:ctrlPr>
                  <w:rPr>
                    <w:rFonts w:ascii="Cambria Math" w:hAnsi="Cambria Math" w:cs="Calibri"/>
                    <w:sz w:val="20"/>
                    <w:lang w:val="en-US" w:eastAsia="fr-FR"/>
                  </w:rPr>
                </m:ctrlPr>
              </m:sSubPr>
              <m:e>
                <m:r>
                  <m:rPr>
                    <m:sty m:val="p"/>
                  </m:rPr>
                  <w:rPr>
                    <w:rFonts w:ascii="Cambria Math" w:hAnsi="Cambria Math" w:cs="Calibri"/>
                    <w:sz w:val="20"/>
                    <w:lang w:val="en-US" w:eastAsia="fr-FR"/>
                  </w:rPr>
                  <m:t>hl_metabolic_norm</m:t>
                </m:r>
              </m:e>
              <m:sub>
                <m:r>
                  <m:rPr>
                    <m:sty m:val="p"/>
                  </m:rPr>
                  <w:rPr>
                    <w:rFonts w:ascii="Cambria Math" w:hAnsi="Cambria Math" w:cs="Calibri"/>
                    <w:sz w:val="20"/>
                    <w:lang w:val="en-US" w:eastAsia="fr-FR"/>
                  </w:rPr>
                  <m:t>p</m:t>
                </m:r>
              </m:sub>
            </m:sSub>
          </m:e>
        </m:acc>
        <m:r>
          <m:rPr>
            <m:sty m:val="p"/>
          </m:rPr>
          <w:rPr>
            <w:rFonts w:ascii="Cambria Math" w:hAnsi="Cambria Math" w:cs="Calibri"/>
            <w:sz w:val="20"/>
            <w:lang w:val="en-US" w:eastAsia="fr-FR"/>
          </w:rPr>
          <m:t>+</m:t>
        </m:r>
        <m:sSub>
          <m:sSubPr>
            <m:ctrlPr>
              <w:rPr>
                <w:rFonts w:ascii="Cambria Math" w:hAnsi="Cambria Math" w:cs="Calibri"/>
                <w:sz w:val="20"/>
                <w:lang w:val="en-US" w:eastAsia="fr-FR"/>
              </w:rPr>
            </m:ctrlPr>
          </m:sSubPr>
          <m:e>
            <m:r>
              <m:rPr>
                <m:sty m:val="p"/>
              </m:rPr>
              <w:rPr>
                <w:rFonts w:ascii="Cambria Math" w:hAnsi="Cambria Math" w:cs="Calibri"/>
                <w:sz w:val="20"/>
                <w:lang w:val="en-US" w:eastAsia="fr-FR"/>
              </w:rPr>
              <m:t>t</m:t>
            </m:r>
          </m:e>
          <m:sub>
            <m:r>
              <m:rPr>
                <m:sty m:val="p"/>
              </m:rPr>
              <w:rPr>
                <w:rFonts w:ascii="Cambria Math" w:hAnsi="Cambria Math" w:cs="Calibri"/>
                <w:sz w:val="20"/>
                <w:lang w:val="en-US" w:eastAsia="fr-FR"/>
              </w:rPr>
              <m:t>n-k-1</m:t>
            </m:r>
          </m:sub>
        </m:sSub>
        <m:r>
          <m:rPr>
            <m:sty m:val="p"/>
          </m:rPr>
          <w:rPr>
            <w:rFonts w:ascii="Cambria Math" w:hAnsi="Cambria Math" w:cs="Calibri"/>
            <w:sz w:val="20"/>
            <w:lang w:val="en-US" w:eastAsia="fr-FR"/>
          </w:rPr>
          <m:t>.SE (</m:t>
        </m:r>
        <m:sSub>
          <m:sSubPr>
            <m:ctrlPr>
              <w:rPr>
                <w:rFonts w:ascii="Cambria Math" w:hAnsi="Cambria Math" w:cs="Calibri"/>
                <w:sz w:val="20"/>
                <w:lang w:val="en-US" w:eastAsia="fr-FR"/>
              </w:rPr>
            </m:ctrlPr>
          </m:sSubPr>
          <m:e>
            <m:acc>
              <m:accPr>
                <m:chr m:val="̅"/>
                <m:ctrlPr>
                  <w:rPr>
                    <w:rFonts w:ascii="Cambria Math" w:hAnsi="Cambria Math" w:cs="Calibri"/>
                    <w:sz w:val="20"/>
                    <w:lang w:val="en-US" w:eastAsia="fr-FR"/>
                  </w:rPr>
                </m:ctrlPr>
              </m:accPr>
              <m:e>
                <m:r>
                  <m:rPr>
                    <m:sty m:val="p"/>
                  </m:rPr>
                  <w:rPr>
                    <w:rFonts w:ascii="Cambria Math" w:hAnsi="Cambria Math" w:cs="Calibri"/>
                    <w:sz w:val="20"/>
                    <w:lang w:val="en-US" w:eastAsia="fr-FR"/>
                  </w:rPr>
                  <m:t>log hl_metabolic_norm</m:t>
                </m:r>
              </m:e>
            </m:acc>
          </m:e>
          <m:sub>
            <m:r>
              <m:rPr>
                <m:sty m:val="p"/>
              </m:rPr>
              <w:rPr>
                <w:rFonts w:ascii="Cambria Math" w:hAnsi="Cambria Math" w:cs="Calibri"/>
                <w:sz w:val="20"/>
                <w:lang w:val="en-US" w:eastAsia="fr-FR"/>
              </w:rPr>
              <m:t>p</m:t>
            </m:r>
          </m:sub>
        </m:sSub>
        <m:r>
          <m:rPr>
            <m:sty m:val="p"/>
          </m:rPr>
          <w:rPr>
            <w:rFonts w:ascii="Cambria Math" w:hAnsi="Cambria Math" w:cs="Calibri"/>
            <w:sz w:val="20"/>
            <w:lang w:val="en-US" w:eastAsia="fr-FR"/>
          </w:rPr>
          <m:t>)</m:t>
        </m:r>
      </m:oMath>
      <w:r w:rsidR="007B6CE2" w:rsidRPr="000D63F3">
        <w:rPr>
          <w:rFonts w:cs="Calibri"/>
          <w:sz w:val="20"/>
          <w:lang w:val="en-US" w:eastAsia="fr-FR"/>
        </w:rPr>
        <w:t xml:space="preserve"> </w:t>
      </w:r>
    </w:p>
    <w:p w:rsidR="009D6C0D" w:rsidRPr="000D63F3" w:rsidRDefault="009D6C0D" w:rsidP="007B6CE2">
      <w:pPr>
        <w:autoSpaceDE w:val="0"/>
        <w:autoSpaceDN w:val="0"/>
        <w:adjustRightInd w:val="0"/>
        <w:spacing w:after="0"/>
        <w:jc w:val="both"/>
        <w:rPr>
          <w:rFonts w:cs="Calibri"/>
          <w:lang w:val="en-US" w:eastAsia="fr-FR"/>
        </w:rPr>
      </w:pPr>
    </w:p>
    <w:p w:rsidR="007B6CE2" w:rsidRPr="000D63F3" w:rsidRDefault="007B6CE2" w:rsidP="007B6CE2">
      <w:pPr>
        <w:autoSpaceDE w:val="0"/>
        <w:autoSpaceDN w:val="0"/>
        <w:adjustRightInd w:val="0"/>
        <w:spacing w:after="0"/>
        <w:jc w:val="both"/>
        <w:rPr>
          <w:rFonts w:cs="Calibri"/>
          <w:lang w:val="en-US" w:eastAsia="fr-FR"/>
        </w:rPr>
      </w:pPr>
      <w:r w:rsidRPr="000D63F3">
        <w:rPr>
          <w:rFonts w:cs="Calibri"/>
          <w:lang w:val="en-US" w:eastAsia="fr-FR"/>
        </w:rPr>
        <w:t>Where</w:t>
      </w:r>
      <w:r w:rsidR="00F75D46" w:rsidRPr="000D63F3">
        <w:rPr>
          <w:rFonts w:cs="Calibri"/>
          <w:lang w:val="en-US" w:eastAsia="fr-FR"/>
        </w:rPr>
        <w:t xml:space="preserve"> </w:t>
      </w:r>
      <m:oMath>
        <m:sSub>
          <m:sSubPr>
            <m:ctrlPr>
              <w:rPr>
                <w:rFonts w:ascii="Cambria Math" w:hAnsi="Cambria Math" w:cs="Calibri"/>
                <w:lang w:val="en-US" w:eastAsia="fr-FR"/>
              </w:rPr>
            </m:ctrlPr>
          </m:sSubPr>
          <m:e>
            <m:r>
              <m:rPr>
                <m:sty m:val="p"/>
              </m:rPr>
              <w:rPr>
                <w:rFonts w:ascii="Cambria Math" w:hAnsi="Cambria Math" w:cs="Calibri"/>
                <w:lang w:val="en-US" w:eastAsia="fr-FR"/>
              </w:rPr>
              <m:t>t</m:t>
            </m:r>
          </m:e>
          <m:sub>
            <m:r>
              <m:rPr>
                <m:sty m:val="p"/>
              </m:rPr>
              <w:rPr>
                <w:rFonts w:ascii="Cambria Math" w:hAnsi="Cambria Math" w:cs="Calibri"/>
                <w:lang w:val="en-US" w:eastAsia="fr-FR"/>
              </w:rPr>
              <m:t>n-k-1</m:t>
            </m:r>
          </m:sub>
        </m:sSub>
      </m:oMath>
      <w:r w:rsidRPr="000D63F3">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rsidR="007B6CE2" w:rsidRPr="000D63F3" w:rsidRDefault="007B6CE2" w:rsidP="007B6CE2">
      <w:pPr>
        <w:pStyle w:val="Corpsdetexte"/>
        <w:spacing w:before="120" w:line="276" w:lineRule="auto"/>
        <w:jc w:val="both"/>
        <w:rPr>
          <w:rFonts w:asciiTheme="minorHAnsi" w:hAnsiTheme="minorHAnsi" w:cstheme="minorHAnsi"/>
          <w:sz w:val="22"/>
          <w:szCs w:val="22"/>
          <w:lang w:val="en-US" w:eastAsia="fr-FR"/>
        </w:rPr>
      </w:pPr>
      <w:r w:rsidRPr="000D63F3">
        <w:rPr>
          <w:rFonts w:asciiTheme="minorHAnsi" w:hAnsiTheme="minorHAnsi" w:cstheme="minorHAnsi"/>
          <w:sz w:val="22"/>
          <w:szCs w:val="22"/>
          <w:lang w:val="en-US" w:eastAsia="fr-FR"/>
        </w:rPr>
        <w:t xml:space="preserve">The </w:t>
      </w:r>
      <w:r w:rsidR="000C213B" w:rsidRPr="000D63F3">
        <w:rPr>
          <w:rFonts w:asciiTheme="minorHAnsi" w:hAnsiTheme="minorHAnsi" w:cstheme="minorHAnsi"/>
          <w:sz w:val="22"/>
          <w:szCs w:val="22"/>
          <w:lang w:val="en-US" w:eastAsia="fr-FR"/>
        </w:rPr>
        <w:t xml:space="preserve">Arnot’s </w:t>
      </w:r>
      <w:r w:rsidRPr="000D63F3">
        <w:rPr>
          <w:rFonts w:asciiTheme="minorHAnsi" w:hAnsiTheme="minorHAnsi" w:cstheme="minorHAnsi"/>
          <w:sz w:val="22"/>
          <w:szCs w:val="22"/>
          <w:lang w:val="en-US" w:eastAsia="fr-FR"/>
        </w:rPr>
        <w:t xml:space="preserve">QSAR model used here provides an estimation of the standard error of predictions </w:t>
      </w:r>
      <m:oMath>
        <m:r>
          <m:rPr>
            <m:sty m:val="p"/>
          </m:rPr>
          <w:rPr>
            <w:rFonts w:ascii="Cambria Math" w:hAnsi="Cambria Math" w:cs="Calibri"/>
            <w:sz w:val="22"/>
            <w:szCs w:val="20"/>
            <w:lang w:val="en-US" w:eastAsia="fr-FR"/>
          </w:rPr>
          <m:t>SE (</m:t>
        </m:r>
        <m:sSub>
          <m:sSubPr>
            <m:ctrlPr>
              <w:rPr>
                <w:rFonts w:ascii="Cambria Math" w:eastAsia="Calibri" w:hAnsi="Cambria Math" w:cs="Calibri"/>
                <w:sz w:val="22"/>
                <w:szCs w:val="20"/>
                <w:lang w:val="en-US" w:eastAsia="fr-FR"/>
              </w:rPr>
            </m:ctrlPr>
          </m:sSubPr>
          <m:e>
            <m:acc>
              <m:accPr>
                <m:chr m:val="̅"/>
                <m:ctrlPr>
                  <w:rPr>
                    <w:rFonts w:ascii="Cambria Math" w:eastAsia="Calibri" w:hAnsi="Cambria Math" w:cs="Calibri"/>
                    <w:sz w:val="22"/>
                    <w:szCs w:val="20"/>
                    <w:lang w:val="en-US" w:eastAsia="fr-FR"/>
                  </w:rPr>
                </m:ctrlPr>
              </m:accPr>
              <m:e>
                <m:r>
                  <m:rPr>
                    <m:sty m:val="p"/>
                  </m:rPr>
                  <w:rPr>
                    <w:rFonts w:ascii="Cambria Math" w:hAnsi="Cambria Math" w:cs="Calibri"/>
                    <w:sz w:val="22"/>
                    <w:szCs w:val="20"/>
                    <w:lang w:val="en-US" w:eastAsia="fr-FR"/>
                  </w:rPr>
                  <m:t>log hl_metabolic_norm</m:t>
                </m:r>
              </m:e>
            </m:acc>
          </m:e>
          <m:sub>
            <m:r>
              <m:rPr>
                <m:sty m:val="p"/>
              </m:rPr>
              <w:rPr>
                <w:rFonts w:ascii="Cambria Math" w:hAnsi="Cambria Math" w:cs="Calibri"/>
                <w:sz w:val="22"/>
                <w:szCs w:val="20"/>
                <w:lang w:val="en-US" w:eastAsia="fr-FR"/>
              </w:rPr>
              <m:t>p</m:t>
            </m:r>
          </m:sub>
        </m:sSub>
        <m:r>
          <m:rPr>
            <m:sty m:val="p"/>
          </m:rPr>
          <w:rPr>
            <w:rFonts w:ascii="Cambria Math" w:eastAsia="Calibri" w:hAnsi="Cambria Math" w:cs="Calibri"/>
            <w:sz w:val="22"/>
            <w:szCs w:val="20"/>
            <w:lang w:val="en-US" w:eastAsia="fr-FR"/>
          </w:rPr>
          <m:t>)</m:t>
        </m:r>
      </m:oMath>
      <w:r w:rsidRPr="000D63F3">
        <w:rPr>
          <w:rFonts w:asciiTheme="minorHAnsi" w:hAnsiTheme="minorHAnsi" w:cstheme="minorHAnsi"/>
          <w:sz w:val="22"/>
          <w:szCs w:val="22"/>
          <w:lang w:val="en-US" w:eastAsia="fr-FR"/>
        </w:rPr>
        <w:t xml:space="preserve"> by the Mean Squared error MSE</w:t>
      </w:r>
      <w:r w:rsidR="001E4E89" w:rsidRPr="000D63F3">
        <w:rPr>
          <w:rFonts w:asciiTheme="minorHAnsi" w:hAnsiTheme="minorHAnsi" w:cstheme="minorHAnsi"/>
          <w:sz w:val="22"/>
          <w:szCs w:val="22"/>
          <w:lang w:val="en-US" w:eastAsia="fr-FR"/>
        </w:rPr>
        <w:t xml:space="preserve"> (here MSE = 0.45)</w:t>
      </w:r>
      <w:r w:rsidRPr="000D63F3">
        <w:rPr>
          <w:rFonts w:asciiTheme="minorHAnsi" w:hAnsiTheme="minorHAnsi" w:cstheme="minorHAnsi"/>
          <w:sz w:val="22"/>
          <w:szCs w:val="22"/>
          <w:lang w:val="en-US" w:eastAsia="fr-FR"/>
        </w:rPr>
        <w:t xml:space="preserve">. </w:t>
      </w:r>
    </w:p>
    <w:p w:rsidR="00673834" w:rsidRPr="000D63F3" w:rsidRDefault="00673834" w:rsidP="00673834">
      <w:pPr>
        <w:pStyle w:val="Corpsdetexte"/>
        <w:spacing w:before="240" w:line="276" w:lineRule="auto"/>
        <w:jc w:val="both"/>
        <w:rPr>
          <w:rFonts w:ascii="Calibri" w:hAnsi="Calibri" w:cs="Calibri"/>
          <w:b/>
          <w:i/>
          <w:sz w:val="22"/>
          <w:szCs w:val="22"/>
          <w:lang w:val="en-US"/>
        </w:rPr>
      </w:pPr>
      <w:r w:rsidRPr="000D63F3">
        <w:rPr>
          <w:rFonts w:ascii="Calibri" w:hAnsi="Calibri" w:cs="Calibri"/>
          <w:b/>
          <w:i/>
          <w:sz w:val="22"/>
          <w:szCs w:val="22"/>
          <w:lang w:val="en-US"/>
        </w:rPr>
        <w:t>Parameter default value and PDF</w:t>
      </w:r>
    </w:p>
    <w:p w:rsidR="00673834" w:rsidRPr="000D63F3" w:rsidRDefault="00673834" w:rsidP="007E205A">
      <w:pPr>
        <w:pStyle w:val="Corpsdetexte3"/>
        <w:jc w:val="both"/>
        <w:rPr>
          <w:sz w:val="22"/>
          <w:szCs w:val="22"/>
          <w:lang w:val="en-US"/>
        </w:rPr>
      </w:pPr>
      <w:r w:rsidRPr="000D63F3">
        <w:rPr>
          <w:sz w:val="22"/>
          <w:szCs w:val="22"/>
          <w:lang w:val="en-US"/>
        </w:rPr>
        <w:t>According to the approach described above, the default best estimates and PDF for the half life biotransformation factor are given for several key substances in table</w:t>
      </w:r>
      <w:r w:rsidR="000C213B" w:rsidRPr="000D63F3">
        <w:rPr>
          <w:sz w:val="22"/>
          <w:szCs w:val="22"/>
          <w:lang w:val="en-US"/>
        </w:rPr>
        <w:t xml:space="preserve"> </w:t>
      </w:r>
      <w:r w:rsidR="003E61EF" w:rsidRPr="000D63F3">
        <w:rPr>
          <w:sz w:val="22"/>
          <w:szCs w:val="22"/>
          <w:lang w:val="en-US"/>
        </w:rPr>
        <w:t>11</w:t>
      </w:r>
      <w:r w:rsidR="000C213B" w:rsidRPr="000D63F3">
        <w:rPr>
          <w:sz w:val="22"/>
          <w:szCs w:val="22"/>
          <w:lang w:val="en-US"/>
        </w:rPr>
        <w:t>.</w:t>
      </w:r>
      <w:r w:rsidRPr="000D63F3">
        <w:rPr>
          <w:sz w:val="22"/>
          <w:szCs w:val="22"/>
          <w:lang w:val="en-US"/>
        </w:rPr>
        <w:t xml:space="preserve"> All the calculations were computed on the ChemProp software that is freely available on request (</w:t>
      </w:r>
      <w:hyperlink r:id="rId75" w:history="1">
        <w:r w:rsidRPr="000D63F3">
          <w:rPr>
            <w:rStyle w:val="Lienhypertexte"/>
            <w:sz w:val="22"/>
            <w:szCs w:val="22"/>
            <w:lang w:val="en-US"/>
          </w:rPr>
          <w:t>http://www.ufz.de/index.php?en=6738</w:t>
        </w:r>
      </w:hyperlink>
      <w:r w:rsidRPr="000D63F3">
        <w:rPr>
          <w:sz w:val="22"/>
          <w:szCs w:val="22"/>
          <w:lang w:val="en-US"/>
        </w:rPr>
        <w:t>). We use approach described by Arnot et al (2009) for estimating applicability domain for calculated ha</w:t>
      </w:r>
      <w:r w:rsidR="00F81A1C" w:rsidRPr="000D63F3">
        <w:rPr>
          <w:sz w:val="22"/>
          <w:szCs w:val="22"/>
          <w:lang w:val="en-US"/>
        </w:rPr>
        <w:t>lf-lives of chemicals’ in fish.</w:t>
      </w:r>
      <w:r w:rsidRPr="000D63F3">
        <w:rPr>
          <w:sz w:val="22"/>
          <w:szCs w:val="22"/>
          <w:lang w:val="en-US"/>
        </w:rPr>
        <w:t xml:space="preserve"> ChemProp does not provide alternative methods for calculating half-lives of biotransformation.</w:t>
      </w:r>
    </w:p>
    <w:p w:rsidR="007E205A" w:rsidRPr="000D63F3" w:rsidRDefault="007E205A" w:rsidP="007E205A">
      <w:pPr>
        <w:pStyle w:val="Corpsdetexte3"/>
        <w:jc w:val="both"/>
        <w:rPr>
          <w:sz w:val="22"/>
          <w:szCs w:val="22"/>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118"/>
        <w:gridCol w:w="1559"/>
        <w:gridCol w:w="1134"/>
        <w:gridCol w:w="1807"/>
      </w:tblGrid>
      <w:tr w:rsidR="00673834" w:rsidRPr="000D63F3" w:rsidTr="001E3428">
        <w:trPr>
          <w:jc w:val="center"/>
        </w:trPr>
        <w:tc>
          <w:tcPr>
            <w:tcW w:w="1668" w:type="dxa"/>
            <w:tcBorders>
              <w:bottom w:val="single" w:sz="4" w:space="0" w:color="000000"/>
            </w:tcBorders>
          </w:tcPr>
          <w:p w:rsidR="00673834" w:rsidRPr="000D63F3" w:rsidRDefault="00673834" w:rsidP="00673834">
            <w:pPr>
              <w:pStyle w:val="Corpsdetexte3"/>
              <w:spacing w:after="0" w:line="240" w:lineRule="auto"/>
              <w:jc w:val="both"/>
              <w:rPr>
                <w:rFonts w:asciiTheme="minorHAnsi" w:hAnsiTheme="minorHAnsi"/>
                <w:b/>
                <w:sz w:val="20"/>
                <w:szCs w:val="20"/>
                <w:lang w:val="en-US"/>
              </w:rPr>
            </w:pPr>
            <w:r w:rsidRPr="000D63F3">
              <w:rPr>
                <w:rFonts w:asciiTheme="minorHAnsi" w:hAnsiTheme="minorHAnsi"/>
                <w:b/>
                <w:sz w:val="20"/>
                <w:szCs w:val="20"/>
                <w:lang w:val="en-US"/>
              </w:rPr>
              <w:t>Chemical class</w:t>
            </w:r>
          </w:p>
        </w:tc>
        <w:tc>
          <w:tcPr>
            <w:tcW w:w="3118" w:type="dxa"/>
            <w:tcBorders>
              <w:bottom w:val="single" w:sz="4" w:space="0" w:color="000000"/>
            </w:tcBorders>
          </w:tcPr>
          <w:p w:rsidR="00673834" w:rsidRPr="000D63F3" w:rsidRDefault="00673834" w:rsidP="00673834">
            <w:pPr>
              <w:pStyle w:val="Corpsdetexte3"/>
              <w:spacing w:after="0" w:line="240" w:lineRule="auto"/>
              <w:jc w:val="both"/>
              <w:rPr>
                <w:rFonts w:asciiTheme="minorHAnsi" w:hAnsiTheme="minorHAnsi"/>
                <w:b/>
                <w:sz w:val="20"/>
                <w:szCs w:val="20"/>
                <w:lang w:val="en-US"/>
              </w:rPr>
            </w:pPr>
            <w:r w:rsidRPr="000D63F3">
              <w:rPr>
                <w:rFonts w:asciiTheme="minorHAnsi" w:hAnsiTheme="minorHAnsi"/>
                <w:b/>
                <w:sz w:val="20"/>
                <w:szCs w:val="20"/>
                <w:lang w:val="en-US"/>
              </w:rPr>
              <w:t>Substance</w:t>
            </w:r>
          </w:p>
        </w:tc>
        <w:tc>
          <w:tcPr>
            <w:tcW w:w="1559" w:type="dxa"/>
            <w:tcBorders>
              <w:bottom w:val="single" w:sz="4" w:space="0" w:color="000000"/>
            </w:tcBorders>
          </w:tcPr>
          <w:p w:rsidR="00673834" w:rsidRPr="000D63F3" w:rsidRDefault="00673834" w:rsidP="00673834">
            <w:pPr>
              <w:pStyle w:val="Corpsdetexte3"/>
              <w:spacing w:after="0" w:line="240" w:lineRule="auto"/>
              <w:jc w:val="both"/>
              <w:rPr>
                <w:rFonts w:asciiTheme="minorHAnsi" w:hAnsiTheme="minorHAnsi"/>
                <w:b/>
                <w:sz w:val="20"/>
                <w:szCs w:val="20"/>
                <w:lang w:val="en-US"/>
              </w:rPr>
            </w:pPr>
            <w:r w:rsidRPr="000D63F3">
              <w:rPr>
                <w:rFonts w:asciiTheme="minorHAnsi" w:hAnsiTheme="minorHAnsi"/>
                <w:b/>
                <w:sz w:val="20"/>
                <w:szCs w:val="20"/>
                <w:lang w:val="en-US"/>
              </w:rPr>
              <w:t>Applicability domain</w:t>
            </w:r>
          </w:p>
        </w:tc>
        <w:tc>
          <w:tcPr>
            <w:tcW w:w="1134" w:type="dxa"/>
            <w:tcBorders>
              <w:bottom w:val="single" w:sz="4" w:space="0" w:color="000000"/>
            </w:tcBorders>
          </w:tcPr>
          <w:p w:rsidR="00673834" w:rsidRPr="000D63F3" w:rsidRDefault="00673834" w:rsidP="00673834">
            <w:pPr>
              <w:pStyle w:val="Corpsdetexte3"/>
              <w:spacing w:after="0" w:line="240" w:lineRule="auto"/>
              <w:jc w:val="both"/>
              <w:rPr>
                <w:rFonts w:asciiTheme="minorHAnsi" w:hAnsiTheme="minorHAnsi"/>
                <w:b/>
                <w:sz w:val="20"/>
                <w:szCs w:val="20"/>
                <w:lang w:val="en-US"/>
              </w:rPr>
            </w:pPr>
            <w:r w:rsidRPr="000D63F3">
              <w:rPr>
                <w:rFonts w:asciiTheme="minorHAnsi" w:hAnsiTheme="minorHAnsi"/>
                <w:b/>
                <w:sz w:val="20"/>
                <w:szCs w:val="20"/>
                <w:lang w:val="en-US"/>
              </w:rPr>
              <w:t>Best estimate</w:t>
            </w:r>
          </w:p>
        </w:tc>
        <w:tc>
          <w:tcPr>
            <w:tcW w:w="1807" w:type="dxa"/>
            <w:tcBorders>
              <w:bottom w:val="single" w:sz="4" w:space="0" w:color="000000"/>
            </w:tcBorders>
          </w:tcPr>
          <w:p w:rsidR="00673834" w:rsidRPr="000D63F3" w:rsidRDefault="00673834" w:rsidP="00673834">
            <w:pPr>
              <w:pStyle w:val="Corpsdetexte3"/>
              <w:spacing w:after="0" w:line="240" w:lineRule="auto"/>
              <w:jc w:val="both"/>
              <w:rPr>
                <w:rFonts w:asciiTheme="minorHAnsi" w:hAnsiTheme="minorHAnsi"/>
                <w:b/>
                <w:sz w:val="20"/>
                <w:szCs w:val="20"/>
                <w:lang w:val="en-US"/>
              </w:rPr>
            </w:pPr>
            <w:r w:rsidRPr="000D63F3">
              <w:rPr>
                <w:rFonts w:asciiTheme="minorHAnsi" w:hAnsiTheme="minorHAnsi"/>
                <w:b/>
                <w:sz w:val="20"/>
                <w:szCs w:val="20"/>
                <w:lang w:val="en-US"/>
              </w:rPr>
              <w:t>5</w:t>
            </w:r>
            <w:r w:rsidRPr="000D63F3">
              <w:rPr>
                <w:rFonts w:asciiTheme="minorHAnsi" w:hAnsiTheme="minorHAnsi"/>
                <w:b/>
                <w:sz w:val="20"/>
                <w:szCs w:val="20"/>
                <w:vertAlign w:val="superscript"/>
                <w:lang w:val="en-US"/>
              </w:rPr>
              <w:t>th</w:t>
            </w:r>
            <w:r w:rsidRPr="000D63F3">
              <w:rPr>
                <w:rFonts w:asciiTheme="minorHAnsi" w:hAnsiTheme="minorHAnsi"/>
                <w:b/>
                <w:sz w:val="20"/>
                <w:szCs w:val="20"/>
                <w:lang w:val="en-US"/>
              </w:rPr>
              <w:t>-95</w:t>
            </w:r>
            <w:r w:rsidRPr="000D63F3">
              <w:rPr>
                <w:rFonts w:asciiTheme="minorHAnsi" w:hAnsiTheme="minorHAnsi"/>
                <w:b/>
                <w:sz w:val="20"/>
                <w:szCs w:val="20"/>
                <w:vertAlign w:val="superscript"/>
                <w:lang w:val="en-US"/>
              </w:rPr>
              <w:t>th</w:t>
            </w:r>
            <w:r w:rsidRPr="000D63F3">
              <w:rPr>
                <w:rFonts w:asciiTheme="minorHAnsi" w:hAnsiTheme="minorHAnsi"/>
                <w:b/>
                <w:sz w:val="20"/>
                <w:szCs w:val="20"/>
                <w:lang w:val="en-US"/>
              </w:rPr>
              <w:t xml:space="preserve"> percentile</w:t>
            </w:r>
          </w:p>
        </w:tc>
      </w:tr>
      <w:tr w:rsidR="00673834" w:rsidRPr="000D63F3" w:rsidTr="001E3428">
        <w:trPr>
          <w:trHeight w:val="230"/>
          <w:jc w:val="center"/>
        </w:trPr>
        <w:tc>
          <w:tcPr>
            <w:tcW w:w="1668" w:type="dxa"/>
            <w:vMerge w:val="restart"/>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PAH</w:t>
            </w: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Anthracen</w:t>
            </w:r>
            <w:r w:rsidR="002F2073" w:rsidRPr="000D63F3">
              <w:rPr>
                <w:rFonts w:asciiTheme="minorHAnsi" w:hAnsiTheme="minorHAnsi" w:cs="AFNMJI+TimesNewRoman"/>
                <w:color w:val="000000"/>
                <w:sz w:val="20"/>
                <w:szCs w:val="20"/>
                <w:lang w:val="en-US"/>
              </w:rPr>
              <w:t>e</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27,9</w:t>
            </w:r>
          </w:p>
        </w:tc>
        <w:tc>
          <w:tcPr>
            <w:tcW w:w="1807" w:type="dxa"/>
            <w:tcBorders>
              <w:bottom w:val="single" w:sz="4" w:space="0" w:color="000000"/>
            </w:tcBorders>
          </w:tcPr>
          <w:p w:rsidR="00673834" w:rsidRPr="000D63F3" w:rsidRDefault="00786409"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5,1</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154,4</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Benzo(a)pyrene</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38,5</w:t>
            </w:r>
          </w:p>
        </w:tc>
        <w:tc>
          <w:tcPr>
            <w:tcW w:w="1807" w:type="dxa"/>
            <w:tcBorders>
              <w:bottom w:val="single" w:sz="4" w:space="0" w:color="000000"/>
            </w:tcBorders>
          </w:tcPr>
          <w:p w:rsidR="00673834" w:rsidRPr="000D63F3" w:rsidRDefault="00786409" w:rsidP="003D669A">
            <w:pPr>
              <w:tabs>
                <w:tab w:val="left" w:pos="1200"/>
              </w:tabs>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7,0</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212,8</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Benzo(b)fluoranthene</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border out</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129,5</w:t>
            </w:r>
          </w:p>
        </w:tc>
        <w:tc>
          <w:tcPr>
            <w:tcW w:w="1807" w:type="dxa"/>
            <w:tcBorders>
              <w:bottom w:val="single" w:sz="4" w:space="0" w:color="000000"/>
            </w:tcBorders>
          </w:tcPr>
          <w:p w:rsidR="00673834" w:rsidRPr="000D63F3" w:rsidRDefault="00786409"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23,4</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715,7</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Benzo(k)fluoranthene</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129,1</w:t>
            </w:r>
          </w:p>
        </w:tc>
        <w:tc>
          <w:tcPr>
            <w:tcW w:w="1807" w:type="dxa"/>
            <w:tcBorders>
              <w:bottom w:val="single" w:sz="4" w:space="0" w:color="000000"/>
            </w:tcBorders>
          </w:tcPr>
          <w:p w:rsidR="00673834" w:rsidRPr="000D63F3" w:rsidRDefault="00786409"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23,4</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713,6</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Fluoranthene</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BF1B22"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23,</w:t>
            </w:r>
            <w:r w:rsidR="00786409" w:rsidRPr="000D63F3">
              <w:rPr>
                <w:rFonts w:asciiTheme="minorHAnsi" w:hAnsiTheme="minorHAnsi" w:cs="AFNMJI+TimesNewRoman"/>
                <w:color w:val="000000"/>
                <w:sz w:val="20"/>
                <w:szCs w:val="20"/>
                <w:lang w:val="en-US"/>
              </w:rPr>
              <w:t>4</w:t>
            </w:r>
          </w:p>
        </w:tc>
        <w:tc>
          <w:tcPr>
            <w:tcW w:w="1807" w:type="dxa"/>
            <w:tcBorders>
              <w:bottom w:val="single" w:sz="4" w:space="0" w:color="000000"/>
            </w:tcBorders>
          </w:tcPr>
          <w:p w:rsidR="00673834" w:rsidRPr="000D63F3" w:rsidRDefault="00786409"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4,2</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129,2</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Napht</w:t>
            </w:r>
            <w:r w:rsidR="00754D8B" w:rsidRPr="000D63F3">
              <w:rPr>
                <w:rFonts w:asciiTheme="minorHAnsi" w:hAnsiTheme="minorHAnsi" w:cs="AFNMJI+TimesNewRoman"/>
                <w:color w:val="000000"/>
                <w:sz w:val="20"/>
                <w:szCs w:val="20"/>
                <w:lang w:val="en-US"/>
              </w:rPr>
              <w:t>h</w:t>
            </w:r>
            <w:r w:rsidRPr="000D63F3">
              <w:rPr>
                <w:rFonts w:asciiTheme="minorHAnsi" w:hAnsiTheme="minorHAnsi" w:cs="AFNMJI+TimesNewRoman"/>
                <w:color w:val="000000"/>
                <w:sz w:val="20"/>
                <w:szCs w:val="20"/>
                <w:lang w:val="en-US"/>
              </w:rPr>
              <w:t>alene</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border ins</w:t>
            </w:r>
          </w:p>
        </w:tc>
        <w:tc>
          <w:tcPr>
            <w:tcW w:w="1134" w:type="dxa"/>
            <w:tcBorders>
              <w:bottom w:val="single" w:sz="4" w:space="0" w:color="000000"/>
            </w:tcBorders>
          </w:tcPr>
          <w:p w:rsidR="00673834" w:rsidRPr="000D63F3" w:rsidRDefault="00BF1B22"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149,</w:t>
            </w:r>
            <w:r w:rsidR="00786409" w:rsidRPr="000D63F3">
              <w:rPr>
                <w:rFonts w:asciiTheme="minorHAnsi" w:hAnsiTheme="minorHAnsi" w:cs="AFNMJI+TimesNewRoman"/>
                <w:color w:val="000000"/>
                <w:sz w:val="20"/>
                <w:szCs w:val="20"/>
                <w:lang w:val="en-US"/>
              </w:rPr>
              <w:t>2</w:t>
            </w:r>
          </w:p>
        </w:tc>
        <w:tc>
          <w:tcPr>
            <w:tcW w:w="1807" w:type="dxa"/>
            <w:tcBorders>
              <w:bottom w:val="single" w:sz="4" w:space="0" w:color="000000"/>
            </w:tcBorders>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27,0-</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824,4</w:t>
            </w:r>
          </w:p>
        </w:tc>
      </w:tr>
      <w:tr w:rsidR="00673834" w:rsidRPr="000D63F3" w:rsidTr="001E3428">
        <w:trPr>
          <w:trHeight w:val="230"/>
          <w:jc w:val="center"/>
        </w:trPr>
        <w:tc>
          <w:tcPr>
            <w:tcW w:w="1668" w:type="dxa"/>
            <w:vMerge w:val="restart"/>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w:t>
            </w: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PCB28</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88,</w:t>
            </w:r>
            <w:r w:rsidR="00786409" w:rsidRPr="000D63F3">
              <w:rPr>
                <w:rFonts w:asciiTheme="minorHAnsi" w:hAnsiTheme="minorHAnsi" w:cs="AFNMJI+TimesNewRoman"/>
                <w:color w:val="000000"/>
                <w:sz w:val="20"/>
                <w:szCs w:val="20"/>
                <w:lang w:val="en-US"/>
              </w:rPr>
              <w:t>4</w:t>
            </w:r>
          </w:p>
        </w:tc>
        <w:tc>
          <w:tcPr>
            <w:tcW w:w="1807" w:type="dxa"/>
            <w:tcBorders>
              <w:bottom w:val="single" w:sz="4" w:space="0" w:color="000000"/>
            </w:tcBorders>
            <w:vAlign w:val="bottom"/>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16,0</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488,7</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 52</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border ins</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149,2</w:t>
            </w:r>
          </w:p>
        </w:tc>
        <w:tc>
          <w:tcPr>
            <w:tcW w:w="1807" w:type="dxa"/>
            <w:tcBorders>
              <w:bottom w:val="single" w:sz="4" w:space="0" w:color="000000"/>
            </w:tcBorders>
            <w:vAlign w:val="bottom"/>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27,0</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824,4</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PCB101</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251,6</w:t>
            </w:r>
          </w:p>
        </w:tc>
        <w:tc>
          <w:tcPr>
            <w:tcW w:w="1807" w:type="dxa"/>
            <w:tcBorders>
              <w:bottom w:val="single" w:sz="4" w:space="0" w:color="000000"/>
            </w:tcBorders>
            <w:vAlign w:val="bottom"/>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45,5</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1390,9</w:t>
            </w:r>
          </w:p>
        </w:tc>
      </w:tr>
      <w:tr w:rsidR="00673834" w:rsidRPr="000D63F3" w:rsidTr="001E3428">
        <w:trPr>
          <w:trHeight w:val="22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PCB118</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251,6</w:t>
            </w:r>
          </w:p>
        </w:tc>
        <w:tc>
          <w:tcPr>
            <w:tcW w:w="1807" w:type="dxa"/>
            <w:tcBorders>
              <w:bottom w:val="single" w:sz="4" w:space="0" w:color="000000"/>
            </w:tcBorders>
            <w:vAlign w:val="bottom"/>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45,5</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1390,9</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PCB138</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424,5</w:t>
            </w:r>
          </w:p>
        </w:tc>
        <w:tc>
          <w:tcPr>
            <w:tcW w:w="1807" w:type="dxa"/>
            <w:tcBorders>
              <w:bottom w:val="single" w:sz="4" w:space="0" w:color="000000"/>
            </w:tcBorders>
            <w:vAlign w:val="bottom"/>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76,8</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2346,5</w:t>
            </w:r>
          </w:p>
        </w:tc>
      </w:tr>
      <w:tr w:rsidR="00673834" w:rsidRPr="000D63F3" w:rsidTr="001E3428">
        <w:trPr>
          <w:trHeight w:val="22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PCB153</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424,5</w:t>
            </w:r>
          </w:p>
        </w:tc>
        <w:tc>
          <w:tcPr>
            <w:tcW w:w="1807" w:type="dxa"/>
            <w:tcBorders>
              <w:bottom w:val="single" w:sz="4" w:space="0" w:color="000000"/>
            </w:tcBorders>
            <w:vAlign w:val="bottom"/>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76,8</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2346,5</w:t>
            </w:r>
          </w:p>
        </w:tc>
      </w:tr>
      <w:tr w:rsidR="00673834" w:rsidRPr="000D63F3" w:rsidTr="001E3428">
        <w:trPr>
          <w:trHeight w:val="22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PCB180</w:t>
            </w:r>
          </w:p>
        </w:tc>
        <w:tc>
          <w:tcPr>
            <w:tcW w:w="1559" w:type="dxa"/>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716,2</w:t>
            </w:r>
          </w:p>
        </w:tc>
        <w:tc>
          <w:tcPr>
            <w:tcW w:w="1807" w:type="dxa"/>
            <w:tcBorders>
              <w:bottom w:val="single" w:sz="4" w:space="0" w:color="000000"/>
            </w:tcBorders>
            <w:vAlign w:val="bottom"/>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129,6</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3958,6</w:t>
            </w:r>
          </w:p>
        </w:tc>
      </w:tr>
      <w:tr w:rsidR="00673834" w:rsidRPr="000D63F3" w:rsidTr="001E3428">
        <w:trPr>
          <w:jc w:val="center"/>
        </w:trPr>
        <w:tc>
          <w:tcPr>
            <w:tcW w:w="1668" w:type="dxa"/>
            <w:vMerge w:val="restart"/>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Pesticides</w:t>
            </w:r>
          </w:p>
        </w:tc>
        <w:tc>
          <w:tcPr>
            <w:tcW w:w="3118" w:type="dxa"/>
            <w:tcBorders>
              <w:top w:val="single" w:sz="4" w:space="0" w:color="000000"/>
              <w:bottom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Alachlor</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0,2</w:t>
            </w:r>
            <w:r w:rsidR="00E700F3" w:rsidRPr="000D63F3">
              <w:rPr>
                <w:rFonts w:asciiTheme="minorHAnsi" w:hAnsiTheme="minorHAnsi" w:cs="AFNMJI+TimesNewRoman"/>
                <w:color w:val="000000"/>
                <w:sz w:val="20"/>
                <w:szCs w:val="20"/>
                <w:lang w:val="en-US"/>
              </w:rPr>
              <w:t>3</w:t>
            </w:r>
          </w:p>
        </w:tc>
        <w:tc>
          <w:tcPr>
            <w:tcW w:w="1807" w:type="dxa"/>
            <w:tcBorders>
              <w:top w:val="single" w:sz="4" w:space="0" w:color="000000"/>
              <w:bottom w:val="single" w:sz="4" w:space="0" w:color="000000"/>
            </w:tcBorders>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0,04</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1,27</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Atrazine</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0,1</w:t>
            </w:r>
            <w:r w:rsidR="00E700F3" w:rsidRPr="000D63F3">
              <w:rPr>
                <w:rFonts w:asciiTheme="minorHAnsi" w:hAnsiTheme="minorHAnsi" w:cs="AFNMJI+TimesNewRoman"/>
                <w:color w:val="000000"/>
                <w:sz w:val="20"/>
                <w:szCs w:val="20"/>
                <w:lang w:val="en-US"/>
              </w:rPr>
              <w:t>0</w:t>
            </w:r>
          </w:p>
        </w:tc>
        <w:tc>
          <w:tcPr>
            <w:tcW w:w="1807" w:type="dxa"/>
            <w:tcBorders>
              <w:top w:val="single" w:sz="4" w:space="0" w:color="000000"/>
              <w:bottom w:val="single" w:sz="4" w:space="0" w:color="000000"/>
            </w:tcBorders>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0,02</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0,56</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Chlordane</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268,2</w:t>
            </w:r>
          </w:p>
        </w:tc>
        <w:tc>
          <w:tcPr>
            <w:tcW w:w="1807" w:type="dxa"/>
            <w:tcBorders>
              <w:top w:val="single" w:sz="4" w:space="0" w:color="000000"/>
            </w:tcBorders>
          </w:tcPr>
          <w:p w:rsidR="00673834" w:rsidRPr="000D63F3" w:rsidRDefault="00E700F3"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48,5</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1482,2</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Chlorpyrifos</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2,4</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0,4</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13,3</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DDT</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81,</w:t>
            </w:r>
            <w:r w:rsidR="00786409" w:rsidRPr="000D63F3">
              <w:rPr>
                <w:rFonts w:asciiTheme="minorHAnsi" w:hAnsiTheme="minorHAnsi" w:cs="AFNMJI+TimesNewRoman"/>
                <w:color w:val="000000"/>
                <w:sz w:val="20"/>
                <w:szCs w:val="20"/>
                <w:lang w:val="en-US"/>
              </w:rPr>
              <w:t>9</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14,8</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452,4</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Dieldrin</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10,4</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1,9</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57,5</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Diuron</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0,017</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0,003</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0,092</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Endosulfan</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out</w:t>
            </w:r>
          </w:p>
        </w:tc>
        <w:tc>
          <w:tcPr>
            <w:tcW w:w="1134" w:type="dxa"/>
            <w:tcBorders>
              <w:top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13,8</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2,5</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76,3</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Hexachlorocyclohexane (lindane)</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14,</w:t>
            </w:r>
            <w:r w:rsidR="00786409" w:rsidRPr="000D63F3">
              <w:rPr>
                <w:rFonts w:asciiTheme="minorHAnsi" w:hAnsiTheme="minorHAnsi" w:cs="AFNMJI+TimesNewRoman"/>
                <w:color w:val="000000"/>
                <w:sz w:val="20"/>
                <w:szCs w:val="20"/>
                <w:lang w:val="en-US"/>
              </w:rPr>
              <w:t>6</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2,6</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80,6</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754D8B">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Isopr</w:t>
            </w:r>
            <w:r w:rsidR="00754D8B" w:rsidRPr="000D63F3">
              <w:rPr>
                <w:rFonts w:asciiTheme="minorHAnsi" w:hAnsiTheme="minorHAnsi" w:cs="AFNMJI+TimesNewRoman"/>
                <w:color w:val="000000"/>
                <w:sz w:val="20"/>
                <w:szCs w:val="20"/>
                <w:lang w:val="en-US"/>
              </w:rPr>
              <w:t>o</w:t>
            </w:r>
            <w:r w:rsidRPr="000D63F3">
              <w:rPr>
                <w:rFonts w:asciiTheme="minorHAnsi" w:hAnsiTheme="minorHAnsi" w:cs="AFNMJI+TimesNewRoman"/>
                <w:color w:val="000000"/>
                <w:sz w:val="20"/>
                <w:szCs w:val="20"/>
                <w:lang w:val="en-US"/>
              </w:rPr>
              <w:t>turon</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0,010</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0,002</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0,053</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Malathion</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0,008</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0,001</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0,041</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Parathion</w:t>
            </w:r>
          </w:p>
        </w:tc>
        <w:tc>
          <w:tcPr>
            <w:tcW w:w="1559"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1,0</w:t>
            </w:r>
          </w:p>
        </w:tc>
        <w:tc>
          <w:tcPr>
            <w:tcW w:w="1807" w:type="dxa"/>
            <w:tcBorders>
              <w:top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0,2</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5,4</w:t>
            </w:r>
          </w:p>
        </w:tc>
      </w:tr>
      <w:tr w:rsidR="00673834" w:rsidRPr="000D63F3" w:rsidTr="001E3428">
        <w:trPr>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shd w:val="clear" w:color="auto" w:fill="auto"/>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Pentachlorophenol </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1,8</w:t>
            </w:r>
          </w:p>
        </w:tc>
        <w:tc>
          <w:tcPr>
            <w:tcW w:w="1807" w:type="dxa"/>
            <w:tcBorders>
              <w:top w:val="single" w:sz="4" w:space="0" w:color="000000"/>
              <w:bottom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0,3</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10,0</w:t>
            </w:r>
          </w:p>
        </w:tc>
      </w:tr>
      <w:tr w:rsidR="00673834" w:rsidRPr="000D63F3" w:rsidTr="001E3428">
        <w:trPr>
          <w:trHeight w:val="230"/>
          <w:jc w:val="center"/>
        </w:trPr>
        <w:tc>
          <w:tcPr>
            <w:tcW w:w="1668" w:type="dxa"/>
            <w:vMerge w:val="restart"/>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Brominated flame retardants </w:t>
            </w: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Pentabromo diphenylether</w:t>
            </w:r>
          </w:p>
        </w:tc>
        <w:tc>
          <w:tcPr>
            <w:tcW w:w="1559" w:type="dxa"/>
            <w:tcBorders>
              <w:top w:val="single" w:sz="4" w:space="0" w:color="000000"/>
              <w:bottom w:val="single" w:sz="4" w:space="0" w:color="000000"/>
            </w:tcBorders>
          </w:tcPr>
          <w:p w:rsidR="00673834" w:rsidRPr="000D63F3" w:rsidRDefault="00892C45"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134" w:type="dxa"/>
            <w:tcBorders>
              <w:top w:val="single" w:sz="4" w:space="0" w:color="000000"/>
              <w:bottom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807" w:type="dxa"/>
            <w:tcBorders>
              <w:top w:val="single" w:sz="4" w:space="0" w:color="000000"/>
              <w:bottom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r>
      <w:tr w:rsidR="00673834" w:rsidRPr="000D63F3" w:rsidTr="001E3428">
        <w:trPr>
          <w:trHeight w:val="259"/>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Hexabromobiphenyl</w:t>
            </w:r>
          </w:p>
        </w:tc>
        <w:tc>
          <w:tcPr>
            <w:tcW w:w="1559" w:type="dxa"/>
            <w:tcBorders>
              <w:top w:val="single" w:sz="4" w:space="0" w:color="000000"/>
            </w:tcBorders>
          </w:tcPr>
          <w:p w:rsidR="00673834" w:rsidRPr="000D63F3" w:rsidRDefault="00892C45"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134" w:type="dxa"/>
            <w:tcBorders>
              <w:top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807" w:type="dxa"/>
            <w:tcBorders>
              <w:top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r>
      <w:tr w:rsidR="00673834" w:rsidRPr="000D63F3" w:rsidTr="001E3428">
        <w:trPr>
          <w:trHeight w:val="230"/>
          <w:jc w:val="center"/>
        </w:trPr>
        <w:tc>
          <w:tcPr>
            <w:tcW w:w="1668" w:type="dxa"/>
            <w:vMerge w:val="restart"/>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VOCs</w:t>
            </w: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Benzene</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border ins</w:t>
            </w:r>
          </w:p>
        </w:tc>
        <w:tc>
          <w:tcPr>
            <w:tcW w:w="1134" w:type="dxa"/>
            <w:tcBorders>
              <w:top w:val="single" w:sz="4" w:space="0" w:color="000000"/>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w:t>
            </w:r>
            <w:r w:rsidR="00786409" w:rsidRPr="000D63F3">
              <w:rPr>
                <w:rFonts w:asciiTheme="minorHAnsi" w:hAnsiTheme="minorHAnsi" w:cs="AFNMJI+TimesNewRoman"/>
                <w:color w:val="000000"/>
                <w:sz w:val="20"/>
                <w:szCs w:val="20"/>
                <w:lang w:val="en-US"/>
              </w:rPr>
              <w:t>2</w:t>
            </w:r>
          </w:p>
        </w:tc>
        <w:tc>
          <w:tcPr>
            <w:tcW w:w="1807" w:type="dxa"/>
            <w:tcBorders>
              <w:top w:val="single" w:sz="4" w:space="0" w:color="000000"/>
              <w:bottom w:val="single" w:sz="4" w:space="0" w:color="000000"/>
            </w:tcBorders>
          </w:tcPr>
          <w:p w:rsidR="00673834" w:rsidRPr="000D63F3" w:rsidRDefault="001345A2"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0,2</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6,5</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1,2-Dichloroethane </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border out</w:t>
            </w:r>
          </w:p>
        </w:tc>
        <w:tc>
          <w:tcPr>
            <w:tcW w:w="1134"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0,27</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0,05</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1,49</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Dichloromethane </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w:t>
            </w:r>
            <w:r w:rsidR="00786409" w:rsidRPr="000D63F3">
              <w:rPr>
                <w:rFonts w:asciiTheme="minorHAnsi" w:hAnsiTheme="minorHAnsi" w:cs="AFNMJI+TimesNewRoman"/>
                <w:color w:val="000000"/>
                <w:sz w:val="20"/>
                <w:szCs w:val="20"/>
                <w:lang w:val="en-US"/>
              </w:rPr>
              <w:t>2</w:t>
            </w:r>
            <w:r w:rsidR="001D76ED" w:rsidRPr="000D63F3">
              <w:rPr>
                <w:rFonts w:asciiTheme="minorHAnsi" w:hAnsiTheme="minorHAnsi" w:cs="AFNMJI+TimesNewRoman"/>
                <w:color w:val="000000"/>
                <w:sz w:val="20"/>
                <w:szCs w:val="20"/>
                <w:lang w:val="en-US"/>
              </w:rPr>
              <w:t>4</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0,04</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1,32</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Hexachlorobenzene (HCB) </w:t>
            </w:r>
          </w:p>
        </w:tc>
        <w:tc>
          <w:tcPr>
            <w:tcW w:w="1559" w:type="dxa"/>
            <w:tcBorders>
              <w:top w:val="single" w:sz="4" w:space="0" w:color="000000"/>
              <w:bottom w:val="single" w:sz="4" w:space="0" w:color="000000"/>
            </w:tcBorders>
          </w:tcPr>
          <w:p w:rsidR="00673834" w:rsidRPr="000D63F3" w:rsidRDefault="00892C45"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134" w:type="dxa"/>
            <w:tcBorders>
              <w:top w:val="single" w:sz="4" w:space="0" w:color="000000"/>
              <w:bottom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807" w:type="dxa"/>
            <w:tcBorders>
              <w:top w:val="single" w:sz="4" w:space="0" w:color="000000"/>
              <w:bottom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r>
      <w:tr w:rsidR="00673834" w:rsidRPr="000D63F3" w:rsidTr="001E3428">
        <w:trPr>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Hexachlorobutadiene </w:t>
            </w:r>
          </w:p>
        </w:tc>
        <w:tc>
          <w:tcPr>
            <w:tcW w:w="1559" w:type="dxa"/>
            <w:tcBorders>
              <w:top w:val="single" w:sz="4" w:space="0" w:color="000000"/>
              <w:bottom w:val="single" w:sz="4" w:space="0" w:color="000000"/>
            </w:tcBorders>
          </w:tcPr>
          <w:p w:rsidR="00673834" w:rsidRPr="000D63F3" w:rsidRDefault="00892C45"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134" w:type="dxa"/>
            <w:tcBorders>
              <w:top w:val="single" w:sz="4" w:space="0" w:color="000000"/>
              <w:bottom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c>
          <w:tcPr>
            <w:tcW w:w="1807" w:type="dxa"/>
            <w:tcBorders>
              <w:top w:val="single" w:sz="4" w:space="0" w:color="000000"/>
              <w:bottom w:val="single" w:sz="4" w:space="0" w:color="000000"/>
            </w:tcBorders>
          </w:tcPr>
          <w:p w:rsidR="00673834" w:rsidRPr="000D63F3" w:rsidRDefault="00892C45"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Pentachlorobenzene </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13,9</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2,5</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76,9</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Trichlorobenzene</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w:t>
            </w:r>
            <w:r w:rsidR="00786409" w:rsidRPr="000D63F3">
              <w:rPr>
                <w:rFonts w:asciiTheme="minorHAnsi" w:hAnsiTheme="minorHAnsi" w:cs="AFNMJI+TimesNewRoman"/>
                <w:color w:val="000000"/>
                <w:sz w:val="20"/>
                <w:szCs w:val="20"/>
                <w:lang w:val="en-US"/>
              </w:rPr>
              <w:t>8</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0,9</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26,5</w:t>
            </w:r>
          </w:p>
        </w:tc>
      </w:tr>
      <w:tr w:rsidR="00673834" w:rsidRPr="000D63F3" w:rsidTr="001E3428">
        <w:trPr>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Trichloromethane (chloroform) </w:t>
            </w:r>
          </w:p>
        </w:tc>
        <w:tc>
          <w:tcPr>
            <w:tcW w:w="1559" w:type="dxa"/>
            <w:tcBorders>
              <w:top w:val="single" w:sz="4" w:space="0" w:color="000000"/>
              <w:bottom w:val="single" w:sz="4" w:space="0" w:color="000000"/>
            </w:tcBorders>
          </w:tcPr>
          <w:p w:rsidR="00673834" w:rsidRPr="000D63F3" w:rsidRDefault="001E3428"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w:t>
            </w:r>
            <w:r w:rsidR="00673834" w:rsidRPr="000D63F3">
              <w:rPr>
                <w:rFonts w:asciiTheme="minorHAnsi" w:hAnsiTheme="minorHAnsi" w:cs="AFNMJI+TimesNewRoman"/>
                <w:color w:val="000000"/>
                <w:sz w:val="20"/>
                <w:szCs w:val="20"/>
                <w:lang w:val="en-US"/>
              </w:rPr>
              <w:t>n</w:t>
            </w:r>
          </w:p>
        </w:tc>
        <w:tc>
          <w:tcPr>
            <w:tcW w:w="1134" w:type="dxa"/>
            <w:tcBorders>
              <w:top w:val="single" w:sz="4" w:space="0" w:color="000000"/>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0,4</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0,1</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2,3</w:t>
            </w:r>
          </w:p>
        </w:tc>
      </w:tr>
      <w:tr w:rsidR="00673834" w:rsidRPr="000D63F3" w:rsidTr="001E3428">
        <w:trPr>
          <w:jc w:val="center"/>
        </w:trPr>
        <w:tc>
          <w:tcPr>
            <w:tcW w:w="1668" w:type="dxa"/>
            <w:vMerge w:val="restart"/>
            <w:tcBorders>
              <w:top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Phthalate</w:t>
            </w: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Dibutylphthalate (DBP)</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1D76ED"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0,06</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0,01</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0,34</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Di(2-ethylhexyl)phthalate (DEHP) </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0,5</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0,1</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2,6</w:t>
            </w:r>
          </w:p>
        </w:tc>
      </w:tr>
      <w:tr w:rsidR="00673834" w:rsidRPr="000D63F3" w:rsidTr="001E3428">
        <w:trPr>
          <w:trHeight w:val="230"/>
          <w:jc w:val="center"/>
        </w:trPr>
        <w:tc>
          <w:tcPr>
            <w:tcW w:w="1668" w:type="dxa"/>
            <w:vMerge w:val="restart"/>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Dioxins</w:t>
            </w: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2,3,7,8-TCDD</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16</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3</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88</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1,2,3,7,8-PeCDD</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1E3428" w:rsidRPr="000D63F3" w:rsidRDefault="00673834"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27,</w:t>
            </w:r>
            <w:r w:rsidR="00786409" w:rsidRPr="000D63F3">
              <w:rPr>
                <w:rFonts w:asciiTheme="minorHAnsi" w:hAnsiTheme="minorHAnsi" w:cs="AFNMJI+TimesNewRoman"/>
                <w:color w:val="000000"/>
                <w:sz w:val="20"/>
                <w:szCs w:val="20"/>
                <w:lang w:val="en-US"/>
              </w:rPr>
              <w:t>3</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4,9</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150,8</w:t>
            </w:r>
          </w:p>
        </w:tc>
      </w:tr>
      <w:tr w:rsidR="00673834" w:rsidRPr="000D63F3" w:rsidTr="001E3428">
        <w:trPr>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1,2,3,6,8-HxCDD</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in</w:t>
            </w:r>
          </w:p>
        </w:tc>
        <w:tc>
          <w:tcPr>
            <w:tcW w:w="1134" w:type="dxa"/>
            <w:tcBorders>
              <w:top w:val="single" w:sz="4" w:space="0" w:color="000000"/>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46,5</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8,4</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257,1</w:t>
            </w:r>
          </w:p>
        </w:tc>
      </w:tr>
      <w:tr w:rsidR="00673834" w:rsidRPr="000D63F3" w:rsidTr="001E3428">
        <w:trPr>
          <w:jc w:val="center"/>
        </w:trPr>
        <w:tc>
          <w:tcPr>
            <w:tcW w:w="1668" w:type="dxa"/>
            <w:vMerge w:val="restart"/>
            <w:tcBorders>
              <w:top w:val="single" w:sz="4" w:space="0" w:color="000000"/>
            </w:tcBorders>
          </w:tcPr>
          <w:p w:rsidR="00673834" w:rsidRPr="000D63F3" w:rsidRDefault="006D3ADC"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Phenols </w:t>
            </w:r>
            <w:r w:rsidR="00673834" w:rsidRPr="000D63F3">
              <w:rPr>
                <w:rFonts w:asciiTheme="minorHAnsi" w:hAnsiTheme="minorHAnsi" w:cs="AFNMJI+TimesNewRoman"/>
                <w:color w:val="000000"/>
                <w:sz w:val="20"/>
                <w:szCs w:val="20"/>
                <w:lang w:val="en-US"/>
              </w:rPr>
              <w:t xml:space="preserve"> Alkylphenols </w:t>
            </w: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 xml:space="preserve">2,4,6-tri-tert-butylphenol </w:t>
            </w:r>
          </w:p>
        </w:tc>
        <w:tc>
          <w:tcPr>
            <w:tcW w:w="1559" w:type="dxa"/>
            <w:tcBorders>
              <w:top w:val="single" w:sz="4" w:space="0" w:color="000000"/>
              <w:bottom w:val="single" w:sz="4" w:space="0" w:color="000000"/>
            </w:tcBorders>
          </w:tcPr>
          <w:p w:rsidR="00673834" w:rsidRPr="000D63F3" w:rsidRDefault="00F4156F"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i</w:t>
            </w:r>
            <w:r w:rsidR="00673834" w:rsidRPr="000D63F3">
              <w:rPr>
                <w:rFonts w:asciiTheme="minorHAnsi" w:hAnsiTheme="minorHAnsi" w:cs="AFNMJI+TimesNewRoman"/>
                <w:color w:val="000000"/>
                <w:sz w:val="20"/>
                <w:szCs w:val="20"/>
                <w:lang w:val="en-US"/>
              </w:rPr>
              <w:t>n</w:t>
            </w:r>
          </w:p>
        </w:tc>
        <w:tc>
          <w:tcPr>
            <w:tcW w:w="1134" w:type="dxa"/>
            <w:tcBorders>
              <w:top w:val="single" w:sz="4" w:space="0" w:color="000000"/>
              <w:bottom w:val="single" w:sz="4" w:space="0" w:color="000000"/>
            </w:tcBorders>
          </w:tcPr>
          <w:p w:rsidR="00673834" w:rsidRPr="000D63F3" w:rsidRDefault="00786409"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17</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3</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94</w:t>
            </w:r>
          </w:p>
        </w:tc>
      </w:tr>
      <w:tr w:rsidR="00673834" w:rsidRPr="000D63F3" w:rsidTr="001E3428">
        <w:trPr>
          <w:trHeight w:val="230"/>
          <w:jc w:val="center"/>
        </w:trPr>
        <w:tc>
          <w:tcPr>
            <w:tcW w:w="1668" w:type="dxa"/>
            <w:vMerge/>
            <w:tcBorders>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Nonylphenol</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border ins</w:t>
            </w:r>
          </w:p>
        </w:tc>
        <w:tc>
          <w:tcPr>
            <w:tcW w:w="1134"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1,0</w:t>
            </w:r>
          </w:p>
        </w:tc>
        <w:tc>
          <w:tcPr>
            <w:tcW w:w="1807" w:type="dxa"/>
            <w:tcBorders>
              <w:top w:val="single" w:sz="4" w:space="0" w:color="000000"/>
              <w:bottom w:val="single" w:sz="4" w:space="0" w:color="000000"/>
            </w:tcBorders>
          </w:tcPr>
          <w:p w:rsidR="00673834" w:rsidRPr="000D63F3" w:rsidRDefault="001D76ED"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0,2</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5,5</w:t>
            </w:r>
          </w:p>
        </w:tc>
      </w:tr>
      <w:tr w:rsidR="00673834" w:rsidRPr="000D63F3" w:rsidTr="001E3428">
        <w:trPr>
          <w:trHeight w:val="230"/>
          <w:jc w:val="center"/>
        </w:trPr>
        <w:tc>
          <w:tcPr>
            <w:tcW w:w="1668" w:type="dxa"/>
            <w:vMerge/>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p>
        </w:tc>
        <w:tc>
          <w:tcPr>
            <w:tcW w:w="3118"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2-Octylphenol</w:t>
            </w:r>
          </w:p>
        </w:tc>
        <w:tc>
          <w:tcPr>
            <w:tcW w:w="1559" w:type="dxa"/>
            <w:tcBorders>
              <w:top w:val="single" w:sz="4" w:space="0" w:color="000000"/>
              <w:bottom w:val="single" w:sz="4" w:space="0" w:color="000000"/>
            </w:tcBorders>
          </w:tcPr>
          <w:p w:rsidR="00673834" w:rsidRPr="000D63F3" w:rsidRDefault="00673834" w:rsidP="003D669A">
            <w:pPr>
              <w:pStyle w:val="Corpsdetexte3"/>
              <w:spacing w:after="0" w:line="240" w:lineRule="auto"/>
              <w:jc w:val="both"/>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border ins</w:t>
            </w:r>
          </w:p>
        </w:tc>
        <w:tc>
          <w:tcPr>
            <w:tcW w:w="1134" w:type="dxa"/>
            <w:tcBorders>
              <w:top w:val="single" w:sz="4" w:space="0" w:color="000000"/>
              <w:bottom w:val="single" w:sz="4" w:space="0" w:color="000000"/>
            </w:tcBorders>
          </w:tcPr>
          <w:p w:rsidR="00673834" w:rsidRPr="000D63F3" w:rsidRDefault="00BF1B22" w:rsidP="003D669A">
            <w:pPr>
              <w:pStyle w:val="Corpsdetexte3"/>
              <w:spacing w:after="0" w:line="240" w:lineRule="auto"/>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w:t>
            </w:r>
            <w:r w:rsidR="001D76ED" w:rsidRPr="000D63F3">
              <w:rPr>
                <w:rFonts w:asciiTheme="minorHAnsi" w:hAnsiTheme="minorHAnsi" w:cs="AFNMJI+TimesNewRoman"/>
                <w:color w:val="000000"/>
                <w:sz w:val="20"/>
                <w:szCs w:val="20"/>
                <w:lang w:val="en-US"/>
              </w:rPr>
              <w:t>7</w:t>
            </w:r>
          </w:p>
        </w:tc>
        <w:tc>
          <w:tcPr>
            <w:tcW w:w="1807" w:type="dxa"/>
            <w:tcBorders>
              <w:top w:val="single" w:sz="4" w:space="0" w:color="000000"/>
              <w:bottom w:val="single" w:sz="4" w:space="0" w:color="000000"/>
            </w:tcBorders>
          </w:tcPr>
          <w:p w:rsidR="00673834" w:rsidRPr="000D63F3" w:rsidRDefault="00801130" w:rsidP="003D669A">
            <w:pPr>
              <w:spacing w:after="0"/>
              <w:rPr>
                <w:rFonts w:asciiTheme="minorHAnsi" w:hAnsiTheme="minorHAnsi" w:cs="AFNMJI+TimesNewRoman"/>
                <w:color w:val="000000"/>
                <w:sz w:val="20"/>
                <w:szCs w:val="20"/>
                <w:lang w:val="en-US"/>
              </w:rPr>
            </w:pPr>
            <w:r w:rsidRPr="000D63F3">
              <w:rPr>
                <w:rFonts w:asciiTheme="minorHAnsi" w:hAnsiTheme="minorHAnsi" w:cs="AFNMJI+TimesNewRoman"/>
                <w:color w:val="000000"/>
                <w:sz w:val="20"/>
                <w:szCs w:val="20"/>
                <w:lang w:val="en-US"/>
              </w:rPr>
              <w:t>0,1</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w:t>
            </w:r>
            <w:r w:rsidR="00B760E4" w:rsidRPr="000D63F3">
              <w:rPr>
                <w:rFonts w:asciiTheme="minorHAnsi" w:hAnsiTheme="minorHAnsi" w:cs="AFNMJI+TimesNewRoman"/>
                <w:color w:val="000000"/>
                <w:sz w:val="20"/>
                <w:szCs w:val="20"/>
                <w:lang w:val="en-US"/>
              </w:rPr>
              <w:t xml:space="preserve"> </w:t>
            </w:r>
            <w:r w:rsidRPr="000D63F3">
              <w:rPr>
                <w:rFonts w:asciiTheme="minorHAnsi" w:hAnsiTheme="minorHAnsi" w:cs="AFNMJI+TimesNewRoman"/>
                <w:color w:val="000000"/>
                <w:sz w:val="20"/>
                <w:szCs w:val="20"/>
                <w:lang w:val="en-US"/>
              </w:rPr>
              <w:t>4,1</w:t>
            </w:r>
          </w:p>
        </w:tc>
      </w:tr>
    </w:tbl>
    <w:p w:rsidR="00673834" w:rsidRPr="000D63F3" w:rsidRDefault="003B7833" w:rsidP="003B7833">
      <w:pPr>
        <w:pStyle w:val="Lgende"/>
        <w:rPr>
          <w:lang w:val="en-US"/>
        </w:rPr>
        <w:sectPr w:rsidR="00673834" w:rsidRPr="000D63F3" w:rsidSect="00973F51">
          <w:pgSz w:w="11906" w:h="16838"/>
          <w:pgMar w:top="1418" w:right="1418" w:bottom="992" w:left="1418" w:header="709" w:footer="709" w:gutter="0"/>
          <w:cols w:space="708"/>
          <w:docGrid w:linePitch="360"/>
        </w:sectPr>
      </w:pPr>
      <w:r w:rsidRPr="000D63F3">
        <w:rPr>
          <w:lang w:val="en-US"/>
        </w:rPr>
        <w:t xml:space="preserve">Table </w:t>
      </w:r>
      <w:r w:rsidR="00081BB3" w:rsidRPr="000D63F3">
        <w:rPr>
          <w:lang w:val="en-US"/>
        </w:rPr>
        <w:fldChar w:fldCharType="begin"/>
      </w:r>
      <w:r w:rsidRPr="000D63F3">
        <w:rPr>
          <w:lang w:val="en-US"/>
        </w:rPr>
        <w:instrText xml:space="preserve"> SEQ Tableau \* ARABIC </w:instrText>
      </w:r>
      <w:r w:rsidR="00081BB3" w:rsidRPr="000D63F3">
        <w:rPr>
          <w:lang w:val="en-US"/>
        </w:rPr>
        <w:fldChar w:fldCharType="separate"/>
      </w:r>
      <w:r w:rsidR="00015272" w:rsidRPr="000D63F3">
        <w:rPr>
          <w:noProof/>
          <w:lang w:val="en-US"/>
        </w:rPr>
        <w:t>13</w:t>
      </w:r>
      <w:r w:rsidR="00081BB3" w:rsidRPr="000D63F3">
        <w:rPr>
          <w:lang w:val="en-US"/>
        </w:rPr>
        <w:fldChar w:fldCharType="end"/>
      </w:r>
      <w:r w:rsidRPr="000D63F3">
        <w:rPr>
          <w:lang w:val="en-US"/>
        </w:rPr>
        <w:t xml:space="preserve">– </w:t>
      </w:r>
      <w:r w:rsidR="00673834" w:rsidRPr="000D63F3">
        <w:rPr>
          <w:lang w:val="en-US"/>
        </w:rPr>
        <w:t>Table Chemical half-lives in fish based on QSAR biotransforma</w:t>
      </w:r>
      <w:r w:rsidR="00360A9E" w:rsidRPr="000D63F3">
        <w:rPr>
          <w:lang w:val="en-US"/>
        </w:rPr>
        <w:t>tion model by Arnot et al (2009</w:t>
      </w:r>
      <w:r w:rsidR="000C5CD1" w:rsidRPr="000D63F3">
        <w:rPr>
          <w:lang w:val="en-US"/>
        </w:rPr>
        <w:t>)</w:t>
      </w:r>
    </w:p>
    <w:p w:rsidR="00ED335B" w:rsidRPr="000D63F3" w:rsidRDefault="00ED335B" w:rsidP="00ED335B">
      <w:pPr>
        <w:jc w:val="center"/>
        <w:rPr>
          <w:rFonts w:ascii="Cambria" w:hAnsi="Cambria"/>
          <w:b/>
          <w:color w:val="FF0000"/>
          <w:sz w:val="32"/>
          <w:szCs w:val="32"/>
          <w:lang w:val="en-US"/>
        </w:rPr>
      </w:pPr>
      <w:r w:rsidRPr="000D63F3">
        <w:rPr>
          <w:rFonts w:ascii="Cambria" w:hAnsi="Cambria"/>
          <w:b/>
          <w:color w:val="FF0000"/>
          <w:sz w:val="32"/>
          <w:szCs w:val="32"/>
          <w:lang w:val="en-US"/>
        </w:rPr>
        <w:t>End of Level 3 documentation (end-user with expertise in parameterization)</w:t>
      </w: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noProof/>
          <w:sz w:val="18"/>
          <w:szCs w:val="18"/>
          <w:lang w:val="en-US" w:eastAsia="it-IT"/>
        </w:rPr>
      </w:pPr>
    </w:p>
    <w:p w:rsidR="00BB4FAB" w:rsidRPr="000D63F3" w:rsidRDefault="00BB4FAB" w:rsidP="00BB4FAB">
      <w:pPr>
        <w:spacing w:after="0"/>
        <w:jc w:val="center"/>
        <w:rPr>
          <w:noProof/>
          <w:sz w:val="18"/>
          <w:szCs w:val="18"/>
          <w:lang w:val="en-US" w:eastAsia="it-IT"/>
        </w:rPr>
      </w:pPr>
    </w:p>
    <w:p w:rsidR="00BB4FAB" w:rsidRPr="000D63F3" w:rsidRDefault="00BB4FAB" w:rsidP="00BB4FAB">
      <w:pPr>
        <w:spacing w:after="0"/>
        <w:jc w:val="center"/>
        <w:rPr>
          <w:noProof/>
          <w:sz w:val="18"/>
          <w:szCs w:val="18"/>
          <w:lang w:val="en-US" w:eastAsia="it-IT"/>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noProof/>
          <w:sz w:val="18"/>
          <w:szCs w:val="18"/>
          <w:lang w:val="en-US" w:eastAsia="pl-PL"/>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both"/>
        <w:rPr>
          <w:noProof/>
          <w:sz w:val="18"/>
          <w:szCs w:val="18"/>
          <w:lang w:val="en-US" w:eastAsia="pl-PL"/>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both"/>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center"/>
        <w:rPr>
          <w:noProof/>
          <w:lang w:val="en-US" w:eastAsia="it-IT"/>
        </w:rPr>
      </w:pPr>
      <w:r w:rsidRPr="000D63F3">
        <w:rPr>
          <w:noProof/>
          <w:lang w:val="en-US" w:eastAsia="it-IT"/>
        </w:rPr>
        <w:t xml:space="preserve"> </w:t>
      </w:r>
    </w:p>
    <w:p w:rsidR="00BB4FAB" w:rsidRPr="000D63F3" w:rsidRDefault="00BB4FAB" w:rsidP="00BB4FAB">
      <w:pPr>
        <w:spacing w:after="0"/>
        <w:jc w:val="center"/>
        <w:rPr>
          <w:sz w:val="18"/>
          <w:szCs w:val="18"/>
          <w:lang w:val="en-US"/>
        </w:rPr>
      </w:pPr>
    </w:p>
    <w:p w:rsidR="00BB4FAB" w:rsidRPr="000D63F3" w:rsidRDefault="00BB4FAB" w:rsidP="00BB4FAB">
      <w:pPr>
        <w:spacing w:after="0"/>
        <w:jc w:val="both"/>
        <w:rPr>
          <w:noProof/>
          <w:lang w:val="en-US" w:eastAsia="it-IT"/>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sz w:val="16"/>
          <w:szCs w:val="16"/>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sz w:val="16"/>
          <w:szCs w:val="16"/>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noProof/>
          <w:lang w:val="en-US" w:eastAsia="it-IT"/>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rStyle w:val="Marquedecommentaire"/>
          <w:lang w:val="en-US"/>
        </w:rPr>
      </w:pPr>
    </w:p>
    <w:p w:rsidR="00BB4FAB" w:rsidRPr="000D63F3" w:rsidRDefault="00BB4FAB" w:rsidP="00BB4FAB">
      <w:pPr>
        <w:spacing w:after="0"/>
        <w:jc w:val="both"/>
        <w:rPr>
          <w:sz w:val="18"/>
          <w:szCs w:val="18"/>
          <w:lang w:val="en-US"/>
        </w:rPr>
      </w:pPr>
    </w:p>
    <w:p w:rsidR="00BB4FAB" w:rsidRPr="000D63F3" w:rsidRDefault="00BB4FAB" w:rsidP="00BB4FAB">
      <w:pPr>
        <w:spacing w:after="0"/>
        <w:jc w:val="both"/>
        <w:rPr>
          <w:sz w:val="18"/>
          <w:szCs w:val="18"/>
          <w:lang w:val="en-US"/>
        </w:rPr>
      </w:pPr>
    </w:p>
    <w:p w:rsidR="00BB4FAB" w:rsidRPr="000D63F3" w:rsidRDefault="00BB4FAB" w:rsidP="00BB4FAB">
      <w:pPr>
        <w:spacing w:after="0"/>
        <w:jc w:val="both"/>
        <w:rPr>
          <w:noProof/>
          <w:lang w:val="en-US" w:eastAsia="it-IT"/>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both"/>
        <w:rPr>
          <w:sz w:val="18"/>
          <w:szCs w:val="18"/>
          <w:lang w:val="en-US"/>
        </w:rPr>
      </w:pPr>
    </w:p>
    <w:p w:rsidR="00BB4FAB" w:rsidRPr="000D63F3" w:rsidRDefault="00BB4FAB" w:rsidP="00BB4FAB">
      <w:pPr>
        <w:spacing w:after="0"/>
        <w:jc w:val="center"/>
        <w:rPr>
          <w:sz w:val="18"/>
          <w:szCs w:val="18"/>
          <w:lang w:val="en-US"/>
        </w:rPr>
      </w:pPr>
    </w:p>
    <w:p w:rsidR="00BB4FAB" w:rsidRPr="000D63F3" w:rsidRDefault="00BB4FAB" w:rsidP="00BB4FAB">
      <w:pPr>
        <w:spacing w:after="0"/>
        <w:jc w:val="both"/>
        <w:rPr>
          <w:noProof/>
          <w:lang w:val="en-US" w:eastAsia="it-IT"/>
        </w:rPr>
      </w:pPr>
    </w:p>
    <w:p w:rsidR="00BB4FAB" w:rsidRPr="000D63F3" w:rsidRDefault="00BB4FAB" w:rsidP="00BB4FAB">
      <w:pPr>
        <w:spacing w:after="0"/>
        <w:jc w:val="both"/>
        <w:rPr>
          <w:sz w:val="18"/>
          <w:szCs w:val="18"/>
          <w:lang w:val="en-US"/>
        </w:rPr>
      </w:pPr>
    </w:p>
    <w:p w:rsidR="00BB4FAB" w:rsidRPr="000D63F3" w:rsidRDefault="00BB4FAB" w:rsidP="00BB4FAB">
      <w:pPr>
        <w:spacing w:after="0"/>
        <w:jc w:val="both"/>
        <w:rPr>
          <w:sz w:val="18"/>
          <w:szCs w:val="18"/>
          <w:lang w:val="en-US"/>
        </w:rPr>
      </w:pPr>
    </w:p>
    <w:p w:rsidR="00ED335B" w:rsidRPr="000D63F3" w:rsidRDefault="00ED335B" w:rsidP="00ED335B">
      <w:pPr>
        <w:pStyle w:val="Titre"/>
        <w:rPr>
          <w:color w:val="FF0000"/>
          <w:lang w:val="en-US"/>
        </w:rPr>
      </w:pPr>
      <w:r w:rsidRPr="000D63F3">
        <w:rPr>
          <w:color w:val="FF0000"/>
          <w:lang w:val="en-US"/>
        </w:rPr>
        <w:br w:type="page"/>
      </w:r>
      <w:bookmarkStart w:id="192" w:name="_Toc410107082"/>
      <w:r w:rsidRPr="000D63F3">
        <w:rPr>
          <w:color w:val="FF0000"/>
          <w:lang w:val="en-US"/>
        </w:rPr>
        <w:t>Level 4 documentation (mathematical information)</w:t>
      </w:r>
      <w:bookmarkEnd w:id="192"/>
    </w:p>
    <w:p w:rsidR="00ED335B" w:rsidRPr="000D63F3" w:rsidRDefault="00ED335B" w:rsidP="0083613B">
      <w:pPr>
        <w:pStyle w:val="Titre1"/>
        <w:numPr>
          <w:ilvl w:val="0"/>
          <w:numId w:val="1"/>
        </w:numPr>
        <w:ind w:left="0" w:firstLine="0"/>
        <w:rPr>
          <w:lang w:val="en-US"/>
        </w:rPr>
      </w:pPr>
      <w:bookmarkStart w:id="193" w:name="_Toc410107083"/>
      <w:r w:rsidRPr="000D63F3">
        <w:rPr>
          <w:lang w:val="en-US"/>
        </w:rPr>
        <w:t>Mathematical models for State variables</w:t>
      </w:r>
      <w:bookmarkEnd w:id="193"/>
    </w:p>
    <w:p w:rsidR="00ED335B" w:rsidRPr="000D63F3" w:rsidRDefault="00ED335B" w:rsidP="00ED335B">
      <w:pPr>
        <w:pStyle w:val="Elencoacolori-Colore11"/>
        <w:ind w:left="0"/>
        <w:jc w:val="both"/>
        <w:rPr>
          <w:rFonts w:cs="Calibri"/>
          <w:lang w:val="en-US"/>
        </w:rPr>
      </w:pPr>
      <w:r w:rsidRPr="000D63F3">
        <w:rPr>
          <w:lang w:val="en-US"/>
        </w:rPr>
        <w:t xml:space="preserve">The objective of Chapter </w:t>
      </w:r>
      <w:r w:rsidR="00715DCF" w:rsidRPr="000D63F3">
        <w:rPr>
          <w:lang w:val="en-US"/>
        </w:rPr>
        <w:t xml:space="preserve">4 </w:t>
      </w:r>
      <w:r w:rsidRPr="000D63F3">
        <w:rPr>
          <w:lang w:val="en-US"/>
        </w:rPr>
        <w:t xml:space="preserve">is to present the mathematical models used for calculating each of the State variables conceptually listed in </w:t>
      </w:r>
      <w:r w:rsidR="00715DCF" w:rsidRPr="000D63F3">
        <w:rPr>
          <w:lang w:val="en-US"/>
        </w:rPr>
        <w:t>1</w:t>
      </w:r>
      <w:r w:rsidRPr="000D63F3">
        <w:rPr>
          <w:lang w:val="en-US"/>
        </w:rPr>
        <w:t xml:space="preserve">.8. The understanding of these models is a prerequisite for understanding the mass balance equations presented in Chapter </w:t>
      </w:r>
      <w:r w:rsidR="00360A9E" w:rsidRPr="000D63F3">
        <w:rPr>
          <w:lang w:val="en-US"/>
        </w:rPr>
        <w:t>4.1.7</w:t>
      </w:r>
      <w:r w:rsidRPr="000D63F3">
        <w:rPr>
          <w:lang w:val="en-US"/>
        </w:rPr>
        <w:t xml:space="preserve">. </w:t>
      </w:r>
      <w:r w:rsidRPr="000D63F3">
        <w:rPr>
          <w:rFonts w:cs="Calibri"/>
          <w:lang w:val="en-US"/>
        </w:rPr>
        <w:t>In the following tables, the following symbols were adopted:</w:t>
      </w:r>
    </w:p>
    <w:p w:rsidR="00ED335B" w:rsidRPr="000D63F3" w:rsidRDefault="001C3DF1" w:rsidP="00A264C6">
      <w:pPr>
        <w:pStyle w:val="Elencoacolori-Colore11"/>
        <w:ind w:left="0"/>
        <w:jc w:val="both"/>
        <w:rPr>
          <w:rFonts w:cs="Calibri"/>
          <w:lang w:val="en-US"/>
        </w:rPr>
      </w:pPr>
      <w:r w:rsidRPr="000D63F3">
        <w:rPr>
          <w:rFonts w:cs="Calibri"/>
          <w:noProof/>
          <w:lang w:eastAsia="fr-FR"/>
        </w:rPr>
        <w:drawing>
          <wp:inline distT="0" distB="0" distL="0" distR="0">
            <wp:extent cx="2685415" cy="426720"/>
            <wp:effectExtent l="0" t="0" r="635"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5415" cy="426720"/>
                    </a:xfrm>
                    <a:prstGeom prst="rect">
                      <a:avLst/>
                    </a:prstGeom>
                    <a:noFill/>
                  </pic:spPr>
                </pic:pic>
              </a:graphicData>
            </a:graphic>
          </wp:inline>
        </w:drawing>
      </w:r>
    </w:p>
    <w:p w:rsidR="00E501C4" w:rsidRPr="000D63F3" w:rsidRDefault="00DE6CFB" w:rsidP="0083613B">
      <w:pPr>
        <w:pStyle w:val="Titre1"/>
        <w:numPr>
          <w:ilvl w:val="2"/>
          <w:numId w:val="1"/>
        </w:numPr>
        <w:rPr>
          <w:rFonts w:eastAsiaTheme="minorEastAsia" w:cs="Calibri"/>
          <w:lang w:val="en-US"/>
        </w:rPr>
      </w:pPr>
      <w:bookmarkStart w:id="194" w:name="_Toc410107084"/>
      <w:r w:rsidRPr="000D63F3">
        <w:rPr>
          <w:rFonts w:eastAsiaTheme="minorEastAsia" w:cs="Calibri"/>
          <w:lang w:val="en-US"/>
        </w:rPr>
        <w:t>Fish weight</w:t>
      </w:r>
      <w:r w:rsidR="00B626C7" w:rsidRPr="000D63F3">
        <w:rPr>
          <w:rFonts w:eastAsiaTheme="minorEastAsia" w:cs="Calibri"/>
          <w:lang w:val="en-US"/>
        </w:rPr>
        <w:t xml:space="preserve"> at maturity</w:t>
      </w:r>
      <w:r w:rsidRPr="000D63F3">
        <w:rPr>
          <w:rFonts w:eastAsiaTheme="minorEastAsia" w:cs="Calibri"/>
          <w:lang w:val="en-US"/>
        </w:rPr>
        <w:t xml:space="preserve"> (W_fish)</w:t>
      </w:r>
      <w:bookmarkEnd w:id="194"/>
    </w:p>
    <w:p w:rsidR="00E770CE" w:rsidRPr="000D63F3" w:rsidRDefault="00E770CE" w:rsidP="00360A9E">
      <w:pPr>
        <w:pStyle w:val="Elencoacolori-Colore11"/>
        <w:ind w:left="0"/>
        <w:jc w:val="both"/>
        <w:rPr>
          <w:lang w:val="en-US"/>
        </w:rPr>
      </w:pPr>
    </w:p>
    <w:p w:rsidR="00E501C4" w:rsidRPr="000D63F3" w:rsidRDefault="00E770CE" w:rsidP="00360A9E">
      <w:pPr>
        <w:pStyle w:val="Elencoacolori-Colore11"/>
        <w:ind w:left="0"/>
        <w:jc w:val="both"/>
        <w:rPr>
          <w:lang w:val="en-US"/>
        </w:rPr>
      </w:pPr>
      <w:r w:rsidRPr="000D63F3">
        <w:rPr>
          <w:lang w:val="en-US"/>
        </w:rPr>
        <w:t xml:space="preserve">The data process for </w:t>
      </w:r>
      <w:r w:rsidR="0036533D" w:rsidRPr="000D63F3">
        <w:rPr>
          <w:lang w:val="en-US"/>
        </w:rPr>
        <w:t>calculating the State variable W</w:t>
      </w:r>
      <w:r w:rsidRPr="000D63F3">
        <w:rPr>
          <w:lang w:val="en-US"/>
        </w:rPr>
        <w:t>_</w:t>
      </w:r>
      <w:r w:rsidR="0036533D" w:rsidRPr="000D63F3">
        <w:rPr>
          <w:lang w:val="en-US"/>
        </w:rPr>
        <w:t>fish</w:t>
      </w:r>
      <w:r w:rsidRPr="000D63F3">
        <w:rPr>
          <w:lang w:val="en-US"/>
        </w:rPr>
        <w:t xml:space="preserve"> is reminded here:</w:t>
      </w:r>
    </w:p>
    <w:p w:rsidR="00BA0585" w:rsidRPr="000D63F3" w:rsidRDefault="00BA0585" w:rsidP="00360A9E">
      <w:pPr>
        <w:pStyle w:val="Elencoacolori-Colore11"/>
        <w:ind w:left="0"/>
        <w:jc w:val="both"/>
        <w:rPr>
          <w:rFonts w:cs="Calibri"/>
          <w:lang w:val="en-US"/>
        </w:rPr>
      </w:pPr>
    </w:p>
    <w:p w:rsidR="00E501C4" w:rsidRPr="000D63F3" w:rsidRDefault="006A0FCA" w:rsidP="00E501C4">
      <w:pPr>
        <w:pStyle w:val="Elencoacolori-Colore11"/>
        <w:ind w:left="0"/>
        <w:jc w:val="center"/>
        <w:rPr>
          <w:rFonts w:cs="Calibri"/>
          <w:lang w:val="en-US"/>
        </w:rPr>
      </w:pPr>
      <w:r w:rsidRPr="000D63F3">
        <w:rPr>
          <w:rFonts w:cs="Calibri"/>
          <w:noProof/>
          <w:lang w:eastAsia="fr-FR"/>
        </w:rPr>
        <w:drawing>
          <wp:inline distT="0" distB="0" distL="0" distR="0">
            <wp:extent cx="5248275" cy="1637362"/>
            <wp:effectExtent l="0" t="0" r="0" b="1270"/>
            <wp:docPr id="14338"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5262516" cy="1641805"/>
                    </a:xfrm>
                    <a:prstGeom prst="rect">
                      <a:avLst/>
                    </a:prstGeom>
                    <a:noFill/>
                  </pic:spPr>
                </pic:pic>
              </a:graphicData>
            </a:graphic>
          </wp:inline>
        </w:drawing>
      </w:r>
    </w:p>
    <w:p w:rsidR="003C5B66" w:rsidRPr="000D63F3" w:rsidRDefault="003C5B66" w:rsidP="00E501C4">
      <w:pPr>
        <w:pStyle w:val="Elencoacolori-Colore11"/>
        <w:ind w:left="0"/>
        <w:jc w:val="center"/>
        <w:rPr>
          <w:rFonts w:cs="Calibri"/>
          <w:b/>
          <w:sz w:val="24"/>
          <w:lang w:val="en-US"/>
        </w:rPr>
      </w:pPr>
    </w:p>
    <w:p w:rsidR="00E770CE" w:rsidRPr="000D63F3" w:rsidRDefault="00E770CE" w:rsidP="00360A9E">
      <w:pPr>
        <w:pStyle w:val="Elencoacolori-Colore11"/>
        <w:ind w:left="0"/>
        <w:jc w:val="both"/>
        <w:rPr>
          <w:rFonts w:cs="Calibri"/>
          <w:b/>
          <w:sz w:val="24"/>
          <w:lang w:val="en-US"/>
        </w:rPr>
      </w:pPr>
      <w:r w:rsidRPr="000D63F3">
        <w:rPr>
          <w:lang w:val="en-US"/>
        </w:rPr>
        <w:t>The ‘</w:t>
      </w:r>
      <w:r w:rsidR="0036533D" w:rsidRPr="000D63F3">
        <w:rPr>
          <w:lang w:val="en-US"/>
        </w:rPr>
        <w:t>W</w:t>
      </w:r>
      <w:r w:rsidRPr="000D63F3">
        <w:rPr>
          <w:lang w:val="en-US"/>
        </w:rPr>
        <w:t>_</w:t>
      </w:r>
      <w:r w:rsidR="0036533D" w:rsidRPr="000D63F3">
        <w:rPr>
          <w:lang w:val="en-US"/>
        </w:rPr>
        <w:t>fish</w:t>
      </w:r>
      <w:r w:rsidRPr="000D63F3">
        <w:rPr>
          <w:lang w:val="en-US"/>
        </w:rPr>
        <w:t>’ State variable is calculated as follows:</w:t>
      </w:r>
    </w:p>
    <w:p w:rsidR="004675C0" w:rsidRPr="000D63F3" w:rsidRDefault="00305DD7" w:rsidP="00C44A76">
      <w:pPr>
        <w:pStyle w:val="Lgende"/>
        <w:jc w:val="center"/>
        <w:rPr>
          <w:sz w:val="24"/>
          <w:szCs w:val="24"/>
          <w:lang w:val="en-US"/>
        </w:rPr>
      </w:pPr>
      <w:r w:rsidRPr="000D63F3">
        <w:rPr>
          <w:sz w:val="24"/>
          <w:szCs w:val="24"/>
          <w:lang w:val="en-US"/>
        </w:rPr>
        <w:t>(</w:t>
      </w:r>
      <w:r w:rsidR="00081BB3" w:rsidRPr="000D63F3">
        <w:rPr>
          <w:sz w:val="24"/>
          <w:szCs w:val="24"/>
        </w:rPr>
        <w:fldChar w:fldCharType="begin"/>
      </w:r>
      <w:r w:rsidRPr="000D63F3">
        <w:rPr>
          <w:sz w:val="24"/>
          <w:szCs w:val="24"/>
          <w:lang w:val="en-US"/>
        </w:rPr>
        <w:instrText xml:space="preserve"> SEQ Équation \* ARABIC </w:instrText>
      </w:r>
      <w:r w:rsidR="00081BB3" w:rsidRPr="000D63F3">
        <w:rPr>
          <w:sz w:val="24"/>
          <w:szCs w:val="24"/>
        </w:rPr>
        <w:fldChar w:fldCharType="separate"/>
      </w:r>
      <w:r w:rsidR="00015272" w:rsidRPr="000D63F3">
        <w:rPr>
          <w:noProof/>
          <w:sz w:val="24"/>
          <w:szCs w:val="24"/>
          <w:lang w:val="en-US"/>
        </w:rPr>
        <w:t>1</w:t>
      </w:r>
      <w:r w:rsidR="00081BB3" w:rsidRPr="000D63F3">
        <w:rPr>
          <w:sz w:val="24"/>
          <w:szCs w:val="24"/>
        </w:rPr>
        <w:fldChar w:fldCharType="end"/>
      </w:r>
      <w:r w:rsidRPr="000D63F3">
        <w:rPr>
          <w:sz w:val="24"/>
          <w:szCs w:val="24"/>
          <w:lang w:val="en-US"/>
        </w:rPr>
        <w:t>)</w:t>
      </w:r>
      <w:r w:rsidRPr="000D63F3">
        <w:rPr>
          <w:sz w:val="24"/>
          <w:szCs w:val="24"/>
          <w:lang w:val="en-US"/>
        </w:rPr>
        <w:tab/>
      </w:r>
      <w:r w:rsidR="00411E4B" w:rsidRPr="000D63F3">
        <w:rPr>
          <w:sz w:val="24"/>
          <w:szCs w:val="24"/>
          <w:lang w:val="en-US"/>
        </w:rPr>
        <w:t xml:space="preserve"> </w:t>
      </w:r>
      <m:oMath>
        <m:r>
          <m:rPr>
            <m:sty m:val="b"/>
          </m:rPr>
          <w:rPr>
            <w:rFonts w:ascii="Cambria Math" w:hAnsi="Cambria Math" w:cs="Calibri"/>
            <w:sz w:val="24"/>
            <w:szCs w:val="24"/>
            <w:lang w:val="en-US"/>
          </w:rPr>
          <m:t>W_fish=(a_W_fish∙L_fish^b_W_fish</m:t>
        </m:r>
      </m:oMath>
      <w:r w:rsidR="00411E4B" w:rsidRPr="000D63F3">
        <w:rPr>
          <w:sz w:val="24"/>
          <w:szCs w:val="24"/>
          <w:lang w:val="en-US"/>
        </w:rPr>
        <w:t xml:space="preserve"> </w:t>
      </w:r>
      <w:r w:rsidRPr="000D63F3">
        <w:rPr>
          <w:sz w:val="24"/>
          <w:szCs w:val="24"/>
          <w:lang w:val="en-US"/>
        </w:rPr>
        <w:t>)/1000</w:t>
      </w:r>
    </w:p>
    <w:p w:rsidR="007229FE" w:rsidRPr="000D63F3" w:rsidRDefault="006A0FCA" w:rsidP="0083613B">
      <w:pPr>
        <w:pStyle w:val="Titre1"/>
        <w:numPr>
          <w:ilvl w:val="2"/>
          <w:numId w:val="1"/>
        </w:numPr>
        <w:rPr>
          <w:rFonts w:eastAsiaTheme="minorEastAsia" w:cs="Calibri"/>
          <w:lang w:val="en-US"/>
        </w:rPr>
      </w:pPr>
      <w:bookmarkStart w:id="195" w:name="_Toc410107085"/>
      <w:r w:rsidRPr="000D63F3">
        <w:rPr>
          <w:rFonts w:eastAsiaTheme="minorEastAsia" w:cs="Calibri"/>
          <w:lang w:val="en-US"/>
        </w:rPr>
        <w:t>Mean l</w:t>
      </w:r>
      <w:r w:rsidR="007229FE" w:rsidRPr="000D63F3">
        <w:rPr>
          <w:rFonts w:eastAsiaTheme="minorEastAsia" w:cs="Calibri"/>
          <w:lang w:val="en-US"/>
        </w:rPr>
        <w:t>ipid fraction of food (p_lipid_food)</w:t>
      </w:r>
      <w:r w:rsidR="009C67E4" w:rsidRPr="000D63F3">
        <w:rPr>
          <w:rFonts w:eastAsiaTheme="minorEastAsia" w:cs="Calibri"/>
          <w:lang w:val="en-US"/>
        </w:rPr>
        <w:t xml:space="preserve"> (for organics only)</w:t>
      </w:r>
      <w:bookmarkEnd w:id="195"/>
    </w:p>
    <w:p w:rsidR="007229FE" w:rsidRPr="000D63F3" w:rsidRDefault="007229FE" w:rsidP="007229FE">
      <w:pPr>
        <w:pStyle w:val="Elencoacolori-Colore11"/>
        <w:ind w:left="0"/>
        <w:jc w:val="both"/>
        <w:rPr>
          <w:lang w:val="en-US"/>
        </w:rPr>
      </w:pPr>
      <w:r w:rsidRPr="000D63F3">
        <w:rPr>
          <w:lang w:val="en-US"/>
        </w:rPr>
        <w:t>The data process for calculating the State variable p_lipid_food is reminded here:</w:t>
      </w:r>
    </w:p>
    <w:p w:rsidR="007229FE" w:rsidRPr="000D63F3" w:rsidRDefault="007229FE" w:rsidP="007229FE">
      <w:pPr>
        <w:pStyle w:val="Elencoacolori-Colore11"/>
        <w:ind w:left="0"/>
        <w:jc w:val="both"/>
        <w:rPr>
          <w:rFonts w:cs="Calibri"/>
          <w:lang w:val="en-US"/>
        </w:rPr>
      </w:pPr>
    </w:p>
    <w:p w:rsidR="007229FE" w:rsidRPr="000D63F3" w:rsidRDefault="00162891" w:rsidP="007229FE">
      <w:pPr>
        <w:pStyle w:val="Elencoacolori-Colore11"/>
        <w:ind w:left="0"/>
        <w:jc w:val="center"/>
        <w:rPr>
          <w:rFonts w:cs="Calibri"/>
          <w:b/>
          <w:sz w:val="24"/>
          <w:lang w:val="en-US"/>
        </w:rPr>
      </w:pPr>
      <w:r w:rsidRPr="000D63F3">
        <w:rPr>
          <w:rFonts w:cs="Calibri"/>
          <w:b/>
          <w:noProof/>
          <w:sz w:val="24"/>
          <w:lang w:eastAsia="fr-FR"/>
        </w:rPr>
        <w:drawing>
          <wp:inline distT="0" distB="0" distL="0" distR="0">
            <wp:extent cx="4524375" cy="1604799"/>
            <wp:effectExtent l="0" t="0" r="0" b="0"/>
            <wp:docPr id="1433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4539237" cy="1610071"/>
                    </a:xfrm>
                    <a:prstGeom prst="rect">
                      <a:avLst/>
                    </a:prstGeom>
                    <a:noFill/>
                  </pic:spPr>
                </pic:pic>
              </a:graphicData>
            </a:graphic>
          </wp:inline>
        </w:drawing>
      </w:r>
    </w:p>
    <w:p w:rsidR="00BA0585" w:rsidRPr="000D63F3" w:rsidRDefault="00BA0585" w:rsidP="00985400">
      <w:pPr>
        <w:pStyle w:val="Elencoacolori-Colore11"/>
        <w:ind w:left="0"/>
        <w:jc w:val="both"/>
        <w:rPr>
          <w:lang w:val="en-US"/>
        </w:rPr>
      </w:pPr>
    </w:p>
    <w:p w:rsidR="007229FE" w:rsidRPr="000D63F3" w:rsidRDefault="007229FE" w:rsidP="00985400">
      <w:pPr>
        <w:pStyle w:val="Elencoacolori-Colore11"/>
        <w:ind w:left="0"/>
        <w:jc w:val="both"/>
        <w:rPr>
          <w:rFonts w:cs="Calibri"/>
          <w:b/>
          <w:sz w:val="24"/>
          <w:lang w:val="en-US"/>
        </w:rPr>
      </w:pPr>
      <w:r w:rsidRPr="000D63F3">
        <w:rPr>
          <w:lang w:val="en-US"/>
        </w:rPr>
        <w:t>The ‘p_lipid_food’ State variable is calculated as follows:</w:t>
      </w:r>
    </w:p>
    <w:p w:rsidR="00393B3B" w:rsidRPr="000D63F3" w:rsidRDefault="00305DD7" w:rsidP="00411E4B">
      <w:pPr>
        <w:pStyle w:val="Lgende"/>
        <w:keepNext/>
        <w:jc w:val="center"/>
        <w:rPr>
          <w:sz w:val="24"/>
          <w:szCs w:val="24"/>
          <w:lang w:val="en-US"/>
        </w:rPr>
      </w:pPr>
      <w:r w:rsidRPr="000D63F3">
        <w:rPr>
          <w:sz w:val="24"/>
          <w:szCs w:val="24"/>
          <w:lang w:val="en-US"/>
        </w:rPr>
        <w:t>(</w:t>
      </w:r>
      <w:r w:rsidR="00081BB3" w:rsidRPr="000D63F3">
        <w:rPr>
          <w:sz w:val="24"/>
          <w:szCs w:val="24"/>
        </w:rPr>
        <w:fldChar w:fldCharType="begin"/>
      </w:r>
      <w:r w:rsidRPr="000D63F3">
        <w:rPr>
          <w:sz w:val="24"/>
          <w:szCs w:val="24"/>
          <w:lang w:val="en-US"/>
        </w:rPr>
        <w:instrText xml:space="preserve"> SEQ Équation \* ARABIC </w:instrText>
      </w:r>
      <w:r w:rsidR="00081BB3" w:rsidRPr="000D63F3">
        <w:rPr>
          <w:sz w:val="24"/>
          <w:szCs w:val="24"/>
        </w:rPr>
        <w:fldChar w:fldCharType="separate"/>
      </w:r>
      <w:r w:rsidR="00015272" w:rsidRPr="000D63F3">
        <w:rPr>
          <w:noProof/>
          <w:sz w:val="24"/>
          <w:szCs w:val="24"/>
          <w:lang w:val="en-US"/>
        </w:rPr>
        <w:t>2</w:t>
      </w:r>
      <w:r w:rsidR="00081BB3" w:rsidRPr="000D63F3">
        <w:rPr>
          <w:sz w:val="24"/>
          <w:szCs w:val="24"/>
        </w:rPr>
        <w:fldChar w:fldCharType="end"/>
      </w:r>
      <w:r w:rsidRPr="000D63F3">
        <w:rPr>
          <w:sz w:val="24"/>
          <w:szCs w:val="24"/>
          <w:lang w:val="en-US"/>
        </w:rPr>
        <w:t>)</w:t>
      </w:r>
      <w:r w:rsidRPr="000D63F3">
        <w:rPr>
          <w:sz w:val="24"/>
          <w:szCs w:val="24"/>
          <w:lang w:val="en-US"/>
        </w:rPr>
        <w:tab/>
      </w:r>
      <m:oMath>
        <m:r>
          <m:rPr>
            <m:sty m:val="b"/>
          </m:rPr>
          <w:rPr>
            <w:rFonts w:ascii="Cambria Math" w:hAnsi="Cambria Math" w:cs="Calibri"/>
            <w:sz w:val="24"/>
            <w:szCs w:val="24"/>
            <w:lang w:val="en-US"/>
          </w:rPr>
          <m:t>p_lipid_food=</m:t>
        </m:r>
        <m:nary>
          <m:naryPr>
            <m:chr m:val="∑"/>
            <m:limLoc m:val="undOvr"/>
            <m:ctrlPr>
              <w:rPr>
                <w:rFonts w:ascii="Cambria Math" w:hAnsi="Cambria Math" w:cs="Calibri"/>
                <w:b w:val="0"/>
                <w:sz w:val="24"/>
                <w:szCs w:val="24"/>
                <w:lang w:val="en-US"/>
              </w:rPr>
            </m:ctrlPr>
          </m:naryPr>
          <m:sub>
            <m:r>
              <m:rPr>
                <m:sty m:val="b"/>
              </m:rPr>
              <w:rPr>
                <w:rFonts w:ascii="Cambria Math" w:hAnsi="Cambria Math" w:cs="Calibri"/>
                <w:sz w:val="24"/>
                <w:szCs w:val="24"/>
                <w:lang w:val="en-US"/>
              </w:rPr>
              <m:t>i=1</m:t>
            </m:r>
          </m:sub>
          <m:sup>
            <m:r>
              <m:rPr>
                <m:sty m:val="b"/>
              </m:rPr>
              <w:rPr>
                <w:rFonts w:ascii="Cambria Math" w:hAnsi="Cambria Math" w:cs="Calibri"/>
                <w:sz w:val="24"/>
                <w:szCs w:val="24"/>
                <w:lang w:val="en-US"/>
              </w:rPr>
              <m:t>10</m:t>
            </m:r>
          </m:sup>
          <m:e>
            <m:r>
              <m:rPr>
                <m:sty m:val="b"/>
              </m:rPr>
              <w:rPr>
                <w:rFonts w:ascii="Cambria Math" w:hAnsi="Cambria Math" w:cs="Calibri"/>
                <w:sz w:val="24"/>
                <w:szCs w:val="24"/>
                <w:lang w:val="en-US"/>
              </w:rPr>
              <m:t>Pref_diet_i ·p_lipid_i</m:t>
            </m:r>
          </m:e>
        </m:nary>
      </m:oMath>
    </w:p>
    <w:p w:rsidR="008C4C01" w:rsidRPr="000D63F3" w:rsidRDefault="008C4C01" w:rsidP="0083613B">
      <w:pPr>
        <w:pStyle w:val="Titre1"/>
        <w:numPr>
          <w:ilvl w:val="2"/>
          <w:numId w:val="1"/>
        </w:numPr>
        <w:rPr>
          <w:rFonts w:eastAsiaTheme="minorEastAsia" w:cs="Calibri"/>
          <w:lang w:val="en-US"/>
        </w:rPr>
      </w:pPr>
      <w:bookmarkStart w:id="196" w:name="_Toc410107086"/>
      <w:r w:rsidRPr="000D63F3">
        <w:rPr>
          <w:rFonts w:eastAsiaTheme="minorEastAsia" w:cs="Calibri"/>
          <w:lang w:val="en-US"/>
        </w:rPr>
        <w:t>Mean concentration of</w:t>
      </w:r>
      <w:r w:rsidR="007C6233" w:rsidRPr="000D63F3">
        <w:rPr>
          <w:rFonts w:eastAsiaTheme="minorEastAsia" w:cs="Calibri"/>
          <w:lang w:val="en-US"/>
        </w:rPr>
        <w:t xml:space="preserve"> the</w:t>
      </w:r>
      <w:r w:rsidRPr="000D63F3">
        <w:rPr>
          <w:rFonts w:eastAsiaTheme="minorEastAsia" w:cs="Calibri"/>
          <w:lang w:val="en-US"/>
        </w:rPr>
        <w:t xml:space="preserve"> chemical in ingested diet items</w:t>
      </w:r>
      <w:r w:rsidR="00C02BA1" w:rsidRPr="000D63F3">
        <w:rPr>
          <w:rFonts w:eastAsiaTheme="minorEastAsia" w:cs="Calibri"/>
          <w:lang w:val="en-US"/>
        </w:rPr>
        <w:t xml:space="preserve"> (C_diet_mean)</w:t>
      </w:r>
      <w:bookmarkEnd w:id="196"/>
    </w:p>
    <w:p w:rsidR="008C4C01" w:rsidRPr="000D63F3" w:rsidRDefault="008C4C01" w:rsidP="008C4C01">
      <w:pPr>
        <w:pStyle w:val="Elencoacolori-Colore11"/>
        <w:ind w:left="0"/>
        <w:jc w:val="both"/>
        <w:rPr>
          <w:lang w:val="en-US"/>
        </w:rPr>
      </w:pPr>
      <w:r w:rsidRPr="000D63F3">
        <w:rPr>
          <w:lang w:val="en-US"/>
        </w:rPr>
        <w:t>The data process for calculating the State variable C_diet_mean is reminded here:</w:t>
      </w:r>
    </w:p>
    <w:p w:rsidR="008C4C01" w:rsidRPr="000D63F3" w:rsidRDefault="008C4C01" w:rsidP="008C4C01">
      <w:pPr>
        <w:pStyle w:val="Elencoacolori-Colore11"/>
        <w:ind w:left="0"/>
        <w:jc w:val="both"/>
        <w:rPr>
          <w:rFonts w:cs="Calibri"/>
          <w:lang w:val="en-US"/>
        </w:rPr>
      </w:pPr>
    </w:p>
    <w:p w:rsidR="008C4C01" w:rsidRPr="000D63F3" w:rsidRDefault="00BA0585" w:rsidP="008C4C01">
      <w:pPr>
        <w:pStyle w:val="Elencoacolori-Colore11"/>
        <w:ind w:left="0"/>
        <w:jc w:val="center"/>
        <w:rPr>
          <w:rFonts w:cs="Calibri"/>
          <w:b/>
          <w:sz w:val="24"/>
          <w:lang w:val="en-US"/>
        </w:rPr>
      </w:pPr>
      <w:r w:rsidRPr="000D63F3">
        <w:rPr>
          <w:rFonts w:cs="Calibri"/>
          <w:b/>
          <w:noProof/>
          <w:sz w:val="24"/>
          <w:lang w:eastAsia="fr-FR"/>
        </w:rPr>
        <w:drawing>
          <wp:inline distT="0" distB="0" distL="0" distR="0">
            <wp:extent cx="4762500" cy="168182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5415" cy="1686382"/>
                    </a:xfrm>
                    <a:prstGeom prst="rect">
                      <a:avLst/>
                    </a:prstGeom>
                    <a:noFill/>
                  </pic:spPr>
                </pic:pic>
              </a:graphicData>
            </a:graphic>
          </wp:inline>
        </w:drawing>
      </w:r>
    </w:p>
    <w:p w:rsidR="00BA0585" w:rsidRPr="000D63F3" w:rsidRDefault="00BA0585" w:rsidP="008C4C01">
      <w:pPr>
        <w:pStyle w:val="Elencoacolori-Colore11"/>
        <w:ind w:left="0"/>
        <w:jc w:val="both"/>
        <w:rPr>
          <w:lang w:val="en-US"/>
        </w:rPr>
      </w:pPr>
    </w:p>
    <w:p w:rsidR="008C4C01" w:rsidRPr="000D63F3" w:rsidRDefault="008C4C01" w:rsidP="008C4C01">
      <w:pPr>
        <w:pStyle w:val="Elencoacolori-Colore11"/>
        <w:ind w:left="0"/>
        <w:jc w:val="both"/>
        <w:rPr>
          <w:rFonts w:cs="Calibri"/>
          <w:b/>
          <w:sz w:val="24"/>
          <w:lang w:val="en-US"/>
        </w:rPr>
      </w:pPr>
      <w:r w:rsidRPr="000D63F3">
        <w:rPr>
          <w:lang w:val="en-US"/>
        </w:rPr>
        <w:t>The ‘C_diet_mean’ State variable is calculated as follows:</w:t>
      </w:r>
    </w:p>
    <w:p w:rsidR="00393B3B" w:rsidRPr="000D63F3" w:rsidRDefault="00305DD7" w:rsidP="007C6233">
      <w:pPr>
        <w:pStyle w:val="Lgende"/>
        <w:keepNext/>
        <w:jc w:val="center"/>
        <w:rPr>
          <w:b w:val="0"/>
          <w:lang w:val="en-US"/>
        </w:rPr>
      </w:pPr>
      <w:r w:rsidRPr="000D63F3">
        <w:rPr>
          <w:sz w:val="24"/>
          <w:szCs w:val="24"/>
          <w:lang w:val="en-US"/>
        </w:rPr>
        <w:t>(</w:t>
      </w:r>
      <w:r w:rsidR="00081BB3" w:rsidRPr="000D63F3">
        <w:rPr>
          <w:sz w:val="24"/>
          <w:szCs w:val="24"/>
        </w:rPr>
        <w:fldChar w:fldCharType="begin"/>
      </w:r>
      <w:r w:rsidRPr="000D63F3">
        <w:rPr>
          <w:sz w:val="24"/>
          <w:szCs w:val="24"/>
          <w:lang w:val="en-US"/>
        </w:rPr>
        <w:instrText xml:space="preserve"> SEQ Équation \* ARABIC </w:instrText>
      </w:r>
      <w:r w:rsidR="00081BB3" w:rsidRPr="000D63F3">
        <w:rPr>
          <w:sz w:val="24"/>
          <w:szCs w:val="24"/>
        </w:rPr>
        <w:fldChar w:fldCharType="separate"/>
      </w:r>
      <w:r w:rsidR="00015272" w:rsidRPr="000D63F3">
        <w:rPr>
          <w:noProof/>
          <w:sz w:val="24"/>
          <w:szCs w:val="24"/>
          <w:lang w:val="en-US"/>
        </w:rPr>
        <w:t>3</w:t>
      </w:r>
      <w:r w:rsidR="00081BB3" w:rsidRPr="000D63F3">
        <w:rPr>
          <w:sz w:val="24"/>
          <w:szCs w:val="24"/>
        </w:rPr>
        <w:fldChar w:fldCharType="end"/>
      </w:r>
      <w:r w:rsidRPr="000D63F3">
        <w:rPr>
          <w:sz w:val="24"/>
          <w:szCs w:val="24"/>
          <w:lang w:val="en-US"/>
        </w:rPr>
        <w:t>)</w:t>
      </w:r>
      <w:r w:rsidRPr="000D63F3">
        <w:rPr>
          <w:sz w:val="24"/>
          <w:szCs w:val="24"/>
          <w:lang w:val="en-US"/>
        </w:rPr>
        <w:tab/>
      </w:r>
      <m:oMath>
        <m:r>
          <m:rPr>
            <m:sty m:val="b"/>
          </m:rPr>
          <w:rPr>
            <w:rFonts w:ascii="Cambria Math" w:hAnsi="Cambria Math" w:cs="Calibri"/>
            <w:sz w:val="24"/>
            <w:szCs w:val="24"/>
            <w:lang w:val="en-US"/>
          </w:rPr>
          <m:t>C_diet_mean=</m:t>
        </m:r>
        <m:nary>
          <m:naryPr>
            <m:chr m:val="∑"/>
            <m:limLoc m:val="undOvr"/>
            <m:ctrlPr>
              <w:rPr>
                <w:rFonts w:ascii="Cambria Math" w:hAnsi="Cambria Math" w:cs="Calibri"/>
                <w:b w:val="0"/>
                <w:sz w:val="24"/>
                <w:szCs w:val="24"/>
                <w:lang w:val="en-US"/>
              </w:rPr>
            </m:ctrlPr>
          </m:naryPr>
          <m:sub>
            <m:r>
              <m:rPr>
                <m:sty m:val="b"/>
              </m:rPr>
              <w:rPr>
                <w:rFonts w:ascii="Cambria Math" w:hAnsi="Cambria Math" w:cs="Calibri"/>
                <w:sz w:val="24"/>
                <w:szCs w:val="24"/>
                <w:lang w:val="en-US"/>
              </w:rPr>
              <m:t>i=1</m:t>
            </m:r>
          </m:sub>
          <m:sup>
            <m:r>
              <m:rPr>
                <m:sty m:val="b"/>
              </m:rPr>
              <w:rPr>
                <w:rFonts w:ascii="Cambria Math" w:hAnsi="Cambria Math" w:cs="Calibri"/>
                <w:sz w:val="24"/>
                <w:szCs w:val="24"/>
                <w:lang w:val="en-US"/>
              </w:rPr>
              <m:t>10</m:t>
            </m:r>
          </m:sup>
          <m:e>
            <m:r>
              <m:rPr>
                <m:sty m:val="b"/>
              </m:rPr>
              <w:rPr>
                <w:rFonts w:ascii="Cambria Math" w:hAnsi="Cambria Math" w:cs="Calibri"/>
                <w:sz w:val="24"/>
                <w:szCs w:val="24"/>
                <w:lang w:val="en-US"/>
              </w:rPr>
              <m:t>Pref_diet_i ·C_prey_i</m:t>
            </m:r>
          </m:e>
        </m:nary>
      </m:oMath>
    </w:p>
    <w:p w:rsidR="008C4C01" w:rsidRPr="000D63F3" w:rsidRDefault="008C4C01" w:rsidP="0083613B">
      <w:pPr>
        <w:pStyle w:val="Titre1"/>
        <w:numPr>
          <w:ilvl w:val="2"/>
          <w:numId w:val="1"/>
        </w:numPr>
        <w:rPr>
          <w:rFonts w:eastAsiaTheme="minorEastAsia" w:cs="Calibri"/>
          <w:lang w:val="en-US"/>
        </w:rPr>
      </w:pPr>
      <w:r w:rsidRPr="000D63F3">
        <w:rPr>
          <w:lang w:val="en-US"/>
        </w:rPr>
        <w:t xml:space="preserve"> </w:t>
      </w:r>
      <w:bookmarkStart w:id="197" w:name="_Toc410107087"/>
      <w:r w:rsidRPr="000D63F3">
        <w:rPr>
          <w:lang w:val="en-US"/>
        </w:rPr>
        <w:t>Bioconcentration factor of metals (log10_BCF_metal)</w:t>
      </w:r>
      <w:bookmarkEnd w:id="197"/>
    </w:p>
    <w:p w:rsidR="008C4C01" w:rsidRPr="000D63F3" w:rsidRDefault="008C4C01" w:rsidP="008C4C01">
      <w:pPr>
        <w:pStyle w:val="Elencoacolori-Colore11"/>
        <w:ind w:left="0"/>
        <w:jc w:val="both"/>
        <w:rPr>
          <w:lang w:val="en-US"/>
        </w:rPr>
      </w:pPr>
    </w:p>
    <w:p w:rsidR="008C4C01" w:rsidRPr="000D63F3" w:rsidRDefault="008C4C01" w:rsidP="008C4C01">
      <w:pPr>
        <w:pStyle w:val="Elencoacolori-Colore11"/>
        <w:ind w:left="0"/>
        <w:jc w:val="both"/>
        <w:rPr>
          <w:rFonts w:cs="Calibri"/>
          <w:lang w:val="en-US"/>
        </w:rPr>
      </w:pPr>
      <w:r w:rsidRPr="000D63F3">
        <w:rPr>
          <w:lang w:val="en-US"/>
        </w:rPr>
        <w:t>The data process for calculating the State variable log</w:t>
      </w:r>
      <w:r w:rsidR="005E1BF7" w:rsidRPr="000D63F3">
        <w:rPr>
          <w:lang w:val="en-US"/>
        </w:rPr>
        <w:t>10</w:t>
      </w:r>
      <w:r w:rsidRPr="000D63F3">
        <w:rPr>
          <w:lang w:val="en-US"/>
        </w:rPr>
        <w:t>_BCF</w:t>
      </w:r>
      <w:r w:rsidR="005E1BF7" w:rsidRPr="000D63F3">
        <w:rPr>
          <w:lang w:val="en-US"/>
        </w:rPr>
        <w:t>_metal</w:t>
      </w:r>
      <w:r w:rsidR="00601E76" w:rsidRPr="000D63F3">
        <w:rPr>
          <w:lang w:val="en-US"/>
        </w:rPr>
        <w:t>s</w:t>
      </w:r>
      <w:r w:rsidRPr="000D63F3">
        <w:rPr>
          <w:lang w:val="en-US"/>
        </w:rPr>
        <w:t xml:space="preserve"> is reminded here:</w:t>
      </w:r>
    </w:p>
    <w:p w:rsidR="008C4C01" w:rsidRPr="000D63F3" w:rsidRDefault="008C4C01" w:rsidP="008C4C01">
      <w:pPr>
        <w:pStyle w:val="Elencoacolori-Colore11"/>
        <w:ind w:left="0"/>
        <w:jc w:val="both"/>
        <w:rPr>
          <w:lang w:val="en-US"/>
        </w:rPr>
      </w:pPr>
    </w:p>
    <w:p w:rsidR="008C4C01" w:rsidRPr="000D63F3" w:rsidRDefault="008D5653" w:rsidP="008C4C01">
      <w:pPr>
        <w:pStyle w:val="Elencoacolori-Colore11"/>
        <w:ind w:left="0"/>
        <w:jc w:val="center"/>
        <w:rPr>
          <w:lang w:val="en-US"/>
        </w:rPr>
      </w:pPr>
      <w:r>
        <w:rPr>
          <w:noProof/>
          <w:lang w:eastAsia="fr-FR"/>
        </w:rPr>
        <w:drawing>
          <wp:inline distT="0" distB="0" distL="0" distR="0">
            <wp:extent cx="6357668" cy="1914071"/>
            <wp:effectExtent l="19050" t="0" r="5032"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6355520" cy="1913424"/>
                    </a:xfrm>
                    <a:prstGeom prst="rect">
                      <a:avLst/>
                    </a:prstGeom>
                    <a:noFill/>
                  </pic:spPr>
                </pic:pic>
              </a:graphicData>
            </a:graphic>
          </wp:inline>
        </w:drawing>
      </w:r>
    </w:p>
    <w:p w:rsidR="00BA0585" w:rsidRPr="000D63F3" w:rsidRDefault="00BA0585" w:rsidP="00715FC3">
      <w:pPr>
        <w:pStyle w:val="Elencoacolori-Colore11"/>
        <w:ind w:left="0"/>
        <w:rPr>
          <w:lang w:val="en-US"/>
        </w:rPr>
      </w:pPr>
    </w:p>
    <w:p w:rsidR="008C4C01" w:rsidRPr="000D63F3" w:rsidRDefault="00715FC3" w:rsidP="00715FC3">
      <w:pPr>
        <w:pStyle w:val="Elencoacolori-Colore11"/>
        <w:ind w:left="0"/>
        <w:rPr>
          <w:rFonts w:cs="Calibri"/>
          <w:b/>
          <w:sz w:val="24"/>
          <w:lang w:val="en-US"/>
        </w:rPr>
      </w:pPr>
      <w:r w:rsidRPr="000D63F3">
        <w:rPr>
          <w:lang w:val="en-US"/>
        </w:rPr>
        <w:t xml:space="preserve">The </w:t>
      </w:r>
      <w:r w:rsidR="008C4C01" w:rsidRPr="000D63F3">
        <w:rPr>
          <w:lang w:val="en-US"/>
        </w:rPr>
        <w:t>‘log</w:t>
      </w:r>
      <w:r w:rsidR="005E1BF7" w:rsidRPr="000D63F3">
        <w:rPr>
          <w:lang w:val="en-US"/>
        </w:rPr>
        <w:t>10</w:t>
      </w:r>
      <w:r w:rsidR="008C4C01" w:rsidRPr="000D63F3">
        <w:rPr>
          <w:lang w:val="en-US"/>
        </w:rPr>
        <w:t>_BCF</w:t>
      </w:r>
      <w:r w:rsidR="005E1BF7" w:rsidRPr="000D63F3">
        <w:rPr>
          <w:lang w:val="en-US"/>
        </w:rPr>
        <w:t>_metal</w:t>
      </w:r>
      <w:r w:rsidR="00601E76" w:rsidRPr="000D63F3">
        <w:rPr>
          <w:lang w:val="en-US"/>
        </w:rPr>
        <w:t>s</w:t>
      </w:r>
      <w:r w:rsidR="008C4C01" w:rsidRPr="000D63F3">
        <w:rPr>
          <w:lang w:val="en-US"/>
        </w:rPr>
        <w:t>’ State variable is calculated as follows:</w:t>
      </w:r>
    </w:p>
    <w:p w:rsidR="00393B3B" w:rsidRPr="000D63F3" w:rsidRDefault="008C4C01" w:rsidP="002F6F22">
      <w:pPr>
        <w:pStyle w:val="Lgende"/>
        <w:jc w:val="center"/>
        <w:rPr>
          <w:sz w:val="24"/>
          <w:szCs w:val="24"/>
          <w:bdr w:val="single" w:sz="4" w:space="0" w:color="auto"/>
          <w:lang w:val="en-US"/>
        </w:rPr>
      </w:pPr>
      <w:r w:rsidRPr="000D63F3">
        <w:rPr>
          <w:sz w:val="24"/>
          <w:szCs w:val="24"/>
          <w:lang w:val="en-US"/>
        </w:rPr>
        <w:t>(</w:t>
      </w:r>
      <w:r w:rsidR="003B1CB3" w:rsidRPr="000D63F3">
        <w:rPr>
          <w:sz w:val="24"/>
          <w:szCs w:val="24"/>
          <w:lang w:val="en-US"/>
        </w:rPr>
        <w:t>4</w:t>
      </w:r>
      <w:r w:rsidRPr="000D63F3">
        <w:rPr>
          <w:sz w:val="24"/>
          <w:szCs w:val="24"/>
          <w:lang w:val="en-US"/>
        </w:rPr>
        <w:t>)</w:t>
      </w:r>
      <w:r w:rsidRPr="000D63F3">
        <w:rPr>
          <w:sz w:val="24"/>
          <w:szCs w:val="24"/>
          <w:lang w:val="en-US"/>
        </w:rPr>
        <w:tab/>
      </w:r>
      <m:oMath>
        <m:r>
          <m:rPr>
            <m:sty m:val="b"/>
          </m:rPr>
          <w:rPr>
            <w:rFonts w:ascii="Cambria Math" w:hAnsi="Cambria Math" w:cs="Calibri"/>
            <w:sz w:val="24"/>
            <w:szCs w:val="24"/>
            <w:lang w:val="en-US"/>
          </w:rPr>
          <m:t>log10_BCF_metal=a_BCF+b_BCF∙log10(C_diss_water)</m:t>
        </m:r>
      </m:oMath>
    </w:p>
    <w:p w:rsidR="00C56FD3" w:rsidRPr="000D63F3" w:rsidRDefault="00B22660" w:rsidP="0083613B">
      <w:pPr>
        <w:pStyle w:val="Titre1"/>
        <w:numPr>
          <w:ilvl w:val="2"/>
          <w:numId w:val="1"/>
        </w:numPr>
        <w:rPr>
          <w:rFonts w:eastAsiaTheme="minorEastAsia" w:cs="Calibri"/>
          <w:lang w:val="en-US"/>
        </w:rPr>
      </w:pPr>
      <w:bookmarkStart w:id="198" w:name="_Toc410107088"/>
      <w:r w:rsidRPr="000D63F3">
        <w:rPr>
          <w:rFonts w:eastAsiaTheme="minorEastAsia" w:cs="Calibri"/>
          <w:lang w:val="en-US"/>
        </w:rPr>
        <w:t>Respiratory uptake rate constant (k_uptake_resp</w:t>
      </w:r>
      <w:r w:rsidR="00C7225C" w:rsidRPr="000D63F3">
        <w:rPr>
          <w:rFonts w:eastAsiaTheme="minorEastAsia" w:cs="Calibri"/>
          <w:lang w:val="en-US"/>
        </w:rPr>
        <w:t>_organic</w:t>
      </w:r>
      <w:r w:rsidRPr="000D63F3">
        <w:rPr>
          <w:rFonts w:eastAsiaTheme="minorEastAsia" w:cs="Calibri"/>
          <w:lang w:val="en-US"/>
        </w:rPr>
        <w:t>)</w:t>
      </w:r>
      <w:r w:rsidR="009C67E4" w:rsidRPr="000D63F3">
        <w:rPr>
          <w:rFonts w:eastAsiaTheme="minorEastAsia" w:cs="Calibri"/>
          <w:lang w:val="en-US"/>
        </w:rPr>
        <w:t xml:space="preserve"> (for organics only)</w:t>
      </w:r>
      <w:bookmarkEnd w:id="198"/>
    </w:p>
    <w:p w:rsidR="0036533D" w:rsidRPr="000D63F3" w:rsidRDefault="0036533D" w:rsidP="0036533D">
      <w:pPr>
        <w:pStyle w:val="Elencoacolori-Colore11"/>
        <w:ind w:left="0"/>
        <w:jc w:val="both"/>
        <w:rPr>
          <w:lang w:val="en-US"/>
        </w:rPr>
      </w:pPr>
    </w:p>
    <w:p w:rsidR="0036533D" w:rsidRPr="000D63F3" w:rsidRDefault="0036533D" w:rsidP="00687640">
      <w:pPr>
        <w:pStyle w:val="Elencoacolori-Colore11"/>
        <w:ind w:left="0"/>
        <w:jc w:val="both"/>
        <w:rPr>
          <w:rFonts w:cs="Calibri"/>
          <w:lang w:val="en-US"/>
        </w:rPr>
      </w:pPr>
      <w:r w:rsidRPr="000D63F3">
        <w:rPr>
          <w:lang w:val="en-US"/>
        </w:rPr>
        <w:t>The data process for calculating the State variable k_uptake_resp</w:t>
      </w:r>
      <w:r w:rsidR="006A0FCA" w:rsidRPr="000D63F3">
        <w:rPr>
          <w:lang w:val="en-US"/>
        </w:rPr>
        <w:t>_organics</w:t>
      </w:r>
      <w:r w:rsidRPr="000D63F3">
        <w:rPr>
          <w:lang w:val="en-US"/>
        </w:rPr>
        <w:t xml:space="preserve"> is reminded here: </w:t>
      </w:r>
    </w:p>
    <w:p w:rsidR="00BA0269" w:rsidRPr="000D63F3" w:rsidRDefault="008D5653" w:rsidP="00C5258B">
      <w:pPr>
        <w:jc w:val="center"/>
        <w:rPr>
          <w:lang w:val="en-US"/>
        </w:rPr>
      </w:pPr>
      <w:r>
        <w:rPr>
          <w:noProof/>
          <w:lang w:eastAsia="fr-FR"/>
        </w:rPr>
        <w:drawing>
          <wp:inline distT="0" distB="0" distL="0" distR="0">
            <wp:extent cx="5608320" cy="2085985"/>
            <wp:effectExtent l="19050" t="0" r="0" b="0"/>
            <wp:docPr id="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5608320" cy="2085985"/>
                    </a:xfrm>
                    <a:prstGeom prst="rect">
                      <a:avLst/>
                    </a:prstGeom>
                    <a:noFill/>
                  </pic:spPr>
                </pic:pic>
              </a:graphicData>
            </a:graphic>
          </wp:inline>
        </w:drawing>
      </w:r>
    </w:p>
    <w:p w:rsidR="0040469D" w:rsidRPr="000D63F3" w:rsidRDefault="0040469D" w:rsidP="0040469D">
      <w:pPr>
        <w:pStyle w:val="Elencoacolori-Colore11"/>
        <w:ind w:left="0"/>
        <w:jc w:val="both"/>
        <w:rPr>
          <w:rFonts w:cs="Calibri"/>
          <w:b/>
          <w:sz w:val="24"/>
          <w:lang w:val="en-US"/>
        </w:rPr>
      </w:pPr>
      <w:r w:rsidRPr="000D63F3">
        <w:rPr>
          <w:lang w:val="en-US"/>
        </w:rPr>
        <w:t>The ‘k_uptake_resp</w:t>
      </w:r>
      <w:r w:rsidR="00955CBE">
        <w:rPr>
          <w:lang w:val="en-US"/>
        </w:rPr>
        <w:t>_organics</w:t>
      </w:r>
      <w:r w:rsidRPr="000D63F3">
        <w:rPr>
          <w:lang w:val="en-US"/>
        </w:rPr>
        <w:t>’ State variable is calculated as follows:</w:t>
      </w:r>
    </w:p>
    <w:p w:rsidR="00C7225C" w:rsidRPr="000D63F3" w:rsidRDefault="004F2E1E" w:rsidP="00C56FD3">
      <w:pPr>
        <w:jc w:val="center"/>
        <w:rPr>
          <w:rFonts w:cs="Calibri"/>
          <w:b/>
          <w:lang w:val="en-US"/>
        </w:rPr>
      </w:pPr>
      <w:r w:rsidRPr="000D63F3">
        <w:rPr>
          <w:b/>
          <w:lang w:val="en-US"/>
        </w:rPr>
        <w:t>(</w:t>
      </w:r>
      <w:r w:rsidR="003B1CB3" w:rsidRPr="000D63F3">
        <w:rPr>
          <w:b/>
          <w:lang w:val="en-US"/>
        </w:rPr>
        <w:t>5</w:t>
      </w:r>
      <w:r w:rsidRPr="000D63F3">
        <w:rPr>
          <w:b/>
          <w:lang w:val="en-US"/>
        </w:rPr>
        <w:t>)</w:t>
      </w:r>
      <w:r w:rsidR="00BA0269" w:rsidRPr="000D63F3">
        <w:rPr>
          <w:lang w:val="en-US"/>
        </w:rPr>
        <w:tab/>
      </w:r>
      <w:r w:rsidR="00083A8B" w:rsidRPr="000D63F3">
        <w:rPr>
          <w:rFonts w:cs="Calibri"/>
          <w:b/>
          <w:lang w:val="en-US"/>
        </w:rPr>
        <w:t xml:space="preserve"> </w:t>
      </w:r>
      <m:oMath>
        <m:r>
          <m:rPr>
            <m:sty m:val="b"/>
          </m:rPr>
          <w:rPr>
            <w:rFonts w:ascii="Cambria Math" w:hAnsi="Cambria Math"/>
            <w:sz w:val="24"/>
            <w:lang w:val="en-US"/>
          </w:rPr>
          <m:t>k_uptake_resp_organic=</m:t>
        </m:r>
        <m:f>
          <m:fPr>
            <m:ctrlPr>
              <w:rPr>
                <w:rFonts w:ascii="Cambria Math" w:hAnsi="Cambria Math"/>
                <w:b/>
                <w:sz w:val="24"/>
                <w:lang w:val="en-US"/>
              </w:rPr>
            </m:ctrlPr>
          </m:fPr>
          <m:num>
            <m:r>
              <m:rPr>
                <m:sty m:val="b"/>
              </m:rPr>
              <w:rPr>
                <w:rFonts w:ascii="Cambria Math" w:hAnsi="Cambria Math"/>
                <w:sz w:val="24"/>
                <w:lang w:val="en-US"/>
              </w:rPr>
              <m:t>W_fish^(-</m:t>
            </m:r>
            <m:r>
              <m:rPr>
                <m:sty m:val="b"/>
              </m:rPr>
              <w:rPr>
                <w:rFonts w:ascii="Cambria Math" w:hAnsi="Cambria Math" w:hint="eastAsia"/>
                <w:sz w:val="24"/>
                <w:lang w:val="en-US"/>
              </w:rPr>
              <m:t>к</m:t>
            </m:r>
            <m:r>
              <m:rPr>
                <m:sty m:val="b"/>
              </m:rPr>
              <w:rPr>
                <w:rFonts w:ascii="Cambria Math" w:hAnsi="Cambria Math"/>
                <w:sz w:val="24"/>
                <w:lang w:val="en-US"/>
              </w:rPr>
              <m:t>)</m:t>
            </m:r>
          </m:num>
          <m:den>
            <m:r>
              <m:rPr>
                <m:sty m:val="b"/>
              </m:rPr>
              <w:rPr>
                <w:rFonts w:ascii="Cambria Math" w:hAnsi="Cambria Math"/>
                <w:sz w:val="24"/>
                <w:lang w:val="en-US"/>
              </w:rPr>
              <m:t xml:space="preserve">ρ_water_layer+ </m:t>
            </m:r>
            <m:f>
              <m:fPr>
                <m:ctrlPr>
                  <w:rPr>
                    <w:rFonts w:ascii="Cambria Math" w:hAnsi="Cambria Math"/>
                    <w:b/>
                    <w:sz w:val="24"/>
                    <w:lang w:val="en-US"/>
                  </w:rPr>
                </m:ctrlPr>
              </m:fPr>
              <m:num>
                <m:r>
                  <m:rPr>
                    <m:sty m:val="b"/>
                  </m:rPr>
                  <w:rPr>
                    <w:rFonts w:ascii="Cambria Math" w:hAnsi="Cambria Math"/>
                    <w:sz w:val="24"/>
                    <w:lang w:val="en-US"/>
                  </w:rPr>
                  <m:t>ρ_lipid_layer</m:t>
                </m:r>
              </m:num>
              <m:den>
                <m:r>
                  <m:rPr>
                    <m:sty m:val="b"/>
                  </m:rPr>
                  <w:rPr>
                    <w:rFonts w:ascii="Cambria Math" w:hAnsi="Cambria Math"/>
                    <w:sz w:val="24"/>
                    <w:lang w:val="en-US"/>
                  </w:rPr>
                  <m:t xml:space="preserve">10^log10_K_ow </m:t>
                </m:r>
              </m:den>
            </m:f>
          </m:den>
        </m:f>
      </m:oMath>
    </w:p>
    <w:p w:rsidR="00083A8B" w:rsidRPr="000D63F3" w:rsidRDefault="00083A8B" w:rsidP="0083613B">
      <w:pPr>
        <w:pStyle w:val="Titre1"/>
        <w:numPr>
          <w:ilvl w:val="2"/>
          <w:numId w:val="1"/>
        </w:numPr>
        <w:rPr>
          <w:rFonts w:eastAsiaTheme="minorEastAsia" w:cs="Calibri"/>
          <w:lang w:val="en-US"/>
        </w:rPr>
      </w:pPr>
      <w:bookmarkStart w:id="199" w:name="_Toc410107089"/>
      <w:r w:rsidRPr="000D63F3">
        <w:rPr>
          <w:rFonts w:eastAsiaTheme="minorEastAsia" w:cs="Calibri"/>
          <w:lang w:val="en-US"/>
        </w:rPr>
        <w:t>Respiratory uptake rate con</w:t>
      </w:r>
      <w:r w:rsidR="00454B3F" w:rsidRPr="000D63F3">
        <w:rPr>
          <w:rFonts w:eastAsiaTheme="minorEastAsia" w:cs="Calibri"/>
          <w:lang w:val="en-US"/>
        </w:rPr>
        <w:t>stant (k_uptake_resp</w:t>
      </w:r>
      <w:r w:rsidR="00955CBE">
        <w:rPr>
          <w:rFonts w:eastAsiaTheme="minorEastAsia" w:cs="Calibri"/>
          <w:lang w:val="en-US"/>
        </w:rPr>
        <w:t>_metal</w:t>
      </w:r>
      <w:r w:rsidRPr="000D63F3">
        <w:rPr>
          <w:rFonts w:eastAsiaTheme="minorEastAsia" w:cs="Calibri"/>
          <w:lang w:val="en-US"/>
        </w:rPr>
        <w:t>)</w:t>
      </w:r>
      <w:r w:rsidR="009C67E4" w:rsidRPr="000D63F3">
        <w:rPr>
          <w:rFonts w:eastAsiaTheme="minorEastAsia" w:cs="Calibri"/>
          <w:lang w:val="en-US"/>
        </w:rPr>
        <w:t xml:space="preserve"> (for metals only)</w:t>
      </w:r>
      <w:bookmarkEnd w:id="199"/>
    </w:p>
    <w:p w:rsidR="00083A8B" w:rsidRPr="000D63F3" w:rsidRDefault="00083A8B" w:rsidP="00083A8B">
      <w:pPr>
        <w:pStyle w:val="Elencoacolori-Colore11"/>
        <w:ind w:left="0"/>
        <w:jc w:val="both"/>
        <w:rPr>
          <w:lang w:val="en-US"/>
        </w:rPr>
      </w:pPr>
    </w:p>
    <w:p w:rsidR="00083A8B" w:rsidRPr="000D63F3" w:rsidRDefault="00083A8B" w:rsidP="00083A8B">
      <w:pPr>
        <w:pStyle w:val="Elencoacolori-Colore11"/>
        <w:ind w:left="0"/>
        <w:jc w:val="both"/>
        <w:rPr>
          <w:rFonts w:cs="Calibri"/>
          <w:lang w:val="en-US"/>
        </w:rPr>
      </w:pPr>
      <w:r w:rsidRPr="000D63F3">
        <w:rPr>
          <w:lang w:val="en-US"/>
        </w:rPr>
        <w:t>The data process for calculating the State variable k_</w:t>
      </w:r>
      <w:r w:rsidR="00454B3F" w:rsidRPr="000D63F3">
        <w:rPr>
          <w:lang w:val="en-US"/>
        </w:rPr>
        <w:t>uptake_resp</w:t>
      </w:r>
      <w:r w:rsidR="006A0FCA" w:rsidRPr="000D63F3">
        <w:rPr>
          <w:lang w:val="en-US"/>
        </w:rPr>
        <w:t>_metals</w:t>
      </w:r>
      <w:r w:rsidRPr="000D63F3">
        <w:rPr>
          <w:lang w:val="en-US"/>
        </w:rPr>
        <w:t xml:space="preserve"> is reminded here: </w:t>
      </w:r>
    </w:p>
    <w:p w:rsidR="00BA0585" w:rsidRPr="000D63F3" w:rsidRDefault="00BA0585" w:rsidP="000C5CD1">
      <w:pPr>
        <w:jc w:val="center"/>
        <w:rPr>
          <w:lang w:val="en-US"/>
        </w:rPr>
      </w:pPr>
    </w:p>
    <w:p w:rsidR="00083A8B" w:rsidRPr="000D63F3" w:rsidRDefault="00025D79" w:rsidP="000C5CD1">
      <w:pPr>
        <w:jc w:val="center"/>
        <w:rPr>
          <w:lang w:val="en-US"/>
        </w:rPr>
      </w:pPr>
      <w:r>
        <w:rPr>
          <w:noProof/>
          <w:lang w:eastAsia="fr-FR"/>
        </w:rPr>
        <w:drawing>
          <wp:inline distT="0" distB="0" distL="0" distR="0">
            <wp:extent cx="5762625" cy="1601403"/>
            <wp:effectExtent l="19050" t="0" r="9525" b="0"/>
            <wp:docPr id="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5785073" cy="1607641"/>
                    </a:xfrm>
                    <a:prstGeom prst="rect">
                      <a:avLst/>
                    </a:prstGeom>
                    <a:noFill/>
                  </pic:spPr>
                </pic:pic>
              </a:graphicData>
            </a:graphic>
          </wp:inline>
        </w:drawing>
      </w:r>
    </w:p>
    <w:p w:rsidR="00BA0585" w:rsidRPr="000D63F3" w:rsidRDefault="00BA0585" w:rsidP="00083A8B">
      <w:pPr>
        <w:pStyle w:val="Elencoacolori-Colore11"/>
        <w:ind w:left="0"/>
        <w:jc w:val="both"/>
        <w:rPr>
          <w:lang w:val="en-US"/>
        </w:rPr>
      </w:pPr>
    </w:p>
    <w:p w:rsidR="00083A8B" w:rsidRPr="000D63F3" w:rsidRDefault="00083A8B" w:rsidP="00083A8B">
      <w:pPr>
        <w:pStyle w:val="Elencoacolori-Colore11"/>
        <w:ind w:left="0"/>
        <w:jc w:val="both"/>
        <w:rPr>
          <w:rFonts w:cs="Calibri"/>
          <w:b/>
          <w:sz w:val="24"/>
          <w:lang w:val="en-US"/>
        </w:rPr>
      </w:pPr>
      <w:r w:rsidRPr="000D63F3">
        <w:rPr>
          <w:lang w:val="en-US"/>
        </w:rPr>
        <w:t>The ‘</w:t>
      </w:r>
      <w:r w:rsidR="00454B3F" w:rsidRPr="000D63F3">
        <w:rPr>
          <w:lang w:val="en-US"/>
        </w:rPr>
        <w:t>k_uptake_resp</w:t>
      </w:r>
      <w:r w:rsidR="006A0FCA" w:rsidRPr="000D63F3">
        <w:rPr>
          <w:lang w:val="en-US"/>
        </w:rPr>
        <w:t>_metals</w:t>
      </w:r>
      <w:r w:rsidRPr="000D63F3">
        <w:rPr>
          <w:lang w:val="en-US"/>
        </w:rPr>
        <w:t>’ State variable is calculated as follows:</w:t>
      </w:r>
    </w:p>
    <w:p w:rsidR="00C7225C" w:rsidRPr="000D63F3" w:rsidRDefault="00083A8B" w:rsidP="00C56FD3">
      <w:pPr>
        <w:jc w:val="center"/>
        <w:rPr>
          <w:b/>
          <w:sz w:val="24"/>
          <w:szCs w:val="24"/>
          <w:lang w:val="en-US"/>
        </w:rPr>
      </w:pPr>
      <w:r w:rsidRPr="000D63F3">
        <w:rPr>
          <w:b/>
          <w:sz w:val="24"/>
          <w:szCs w:val="24"/>
          <w:lang w:val="en-US"/>
        </w:rPr>
        <w:t>(</w:t>
      </w:r>
      <w:r w:rsidR="003B1CB3" w:rsidRPr="000D63F3">
        <w:rPr>
          <w:b/>
          <w:sz w:val="24"/>
          <w:szCs w:val="24"/>
          <w:lang w:val="en-US"/>
        </w:rPr>
        <w:t>6</w:t>
      </w:r>
      <w:r w:rsidRPr="000D63F3">
        <w:rPr>
          <w:b/>
          <w:sz w:val="24"/>
          <w:szCs w:val="24"/>
          <w:lang w:val="en-US"/>
        </w:rPr>
        <w:t>)</w:t>
      </w:r>
      <w:r w:rsidRPr="000D63F3">
        <w:rPr>
          <w:b/>
          <w:sz w:val="24"/>
          <w:szCs w:val="24"/>
          <w:lang w:val="en-US"/>
        </w:rPr>
        <w:tab/>
      </w:r>
      <m:oMath>
        <m:r>
          <m:rPr>
            <m:sty m:val="b"/>
          </m:rPr>
          <w:rPr>
            <w:rFonts w:ascii="Cambria Math" w:hAnsi="Cambria Math"/>
            <w:sz w:val="24"/>
            <w:szCs w:val="24"/>
            <w:lang w:val="en-US"/>
          </w:rPr>
          <m:t>k_uptake_resp_metal=10^log10_BCF_metals∙0.002∙W_fish^(-κ)</m:t>
        </m:r>
      </m:oMath>
    </w:p>
    <w:p w:rsidR="00C56FD3" w:rsidRPr="000D63F3" w:rsidRDefault="00FF6369" w:rsidP="0083613B">
      <w:pPr>
        <w:pStyle w:val="Titre1"/>
        <w:numPr>
          <w:ilvl w:val="2"/>
          <w:numId w:val="1"/>
        </w:numPr>
        <w:rPr>
          <w:rFonts w:eastAsiaTheme="minorEastAsia" w:cs="Calibri"/>
          <w:lang w:val="en-US"/>
        </w:rPr>
      </w:pPr>
      <w:bookmarkStart w:id="200" w:name="_Toc410107090"/>
      <w:r w:rsidRPr="000D63F3">
        <w:rPr>
          <w:rFonts w:eastAsiaTheme="minorEastAsia" w:cs="Calibri"/>
          <w:lang w:val="en-US"/>
        </w:rPr>
        <w:t>Dietary uptake rate constant (k_ingestion</w:t>
      </w:r>
      <w:r w:rsidR="00FD3433" w:rsidRPr="000D63F3">
        <w:rPr>
          <w:rFonts w:eastAsiaTheme="minorEastAsia" w:cs="Calibri"/>
          <w:lang w:val="en-US"/>
        </w:rPr>
        <w:t>_organic</w:t>
      </w:r>
      <w:r w:rsidRPr="000D63F3">
        <w:rPr>
          <w:rFonts w:eastAsiaTheme="minorEastAsia" w:cs="Calibri"/>
          <w:lang w:val="en-US"/>
        </w:rPr>
        <w:t>)</w:t>
      </w:r>
      <w:r w:rsidR="009C67E4" w:rsidRPr="000D63F3">
        <w:rPr>
          <w:rFonts w:eastAsiaTheme="minorEastAsia" w:cs="Calibri"/>
          <w:lang w:val="en-US"/>
        </w:rPr>
        <w:t xml:space="preserve"> (for organics only)</w:t>
      </w:r>
      <w:bookmarkEnd w:id="200"/>
    </w:p>
    <w:p w:rsidR="00FF6369" w:rsidRPr="000D63F3" w:rsidRDefault="00FF6369" w:rsidP="00A264C6">
      <w:pPr>
        <w:pStyle w:val="Elencoacolori-Colore11"/>
        <w:ind w:left="0"/>
        <w:jc w:val="both"/>
        <w:rPr>
          <w:rFonts w:cs="Calibri"/>
          <w:lang w:val="en-US"/>
        </w:rPr>
      </w:pPr>
    </w:p>
    <w:p w:rsidR="0009617F" w:rsidRPr="000D63F3" w:rsidRDefault="0009617F" w:rsidP="0009617F">
      <w:pPr>
        <w:pStyle w:val="Elencoacolori-Colore11"/>
        <w:ind w:left="0"/>
        <w:jc w:val="both"/>
        <w:rPr>
          <w:rFonts w:cs="Calibri"/>
          <w:lang w:val="en-US"/>
        </w:rPr>
      </w:pPr>
      <w:r w:rsidRPr="000D63F3">
        <w:rPr>
          <w:lang w:val="en-US"/>
        </w:rPr>
        <w:t>The data process for calculating the State variable k_ingestion</w:t>
      </w:r>
      <w:r w:rsidR="00FD3433" w:rsidRPr="000D63F3">
        <w:rPr>
          <w:lang w:val="en-US"/>
        </w:rPr>
        <w:t>_organics</w:t>
      </w:r>
      <w:r w:rsidRPr="000D63F3">
        <w:rPr>
          <w:lang w:val="en-US"/>
        </w:rPr>
        <w:t xml:space="preserve"> is reminded here:</w:t>
      </w:r>
    </w:p>
    <w:p w:rsidR="001777FB" w:rsidRPr="000D63F3" w:rsidRDefault="001777FB" w:rsidP="00A264C6">
      <w:pPr>
        <w:pStyle w:val="Elencoacolori-Colore11"/>
        <w:ind w:left="0"/>
        <w:jc w:val="both"/>
        <w:rPr>
          <w:rFonts w:cs="Calibri"/>
          <w:lang w:val="en-US"/>
        </w:rPr>
      </w:pPr>
    </w:p>
    <w:p w:rsidR="00C56FD3" w:rsidRPr="000D63F3" w:rsidRDefault="00025D79" w:rsidP="00C56FD3">
      <w:pPr>
        <w:pStyle w:val="Elencoacolori-Colore11"/>
        <w:ind w:left="0"/>
        <w:jc w:val="center"/>
        <w:rPr>
          <w:rFonts w:cs="Calibri"/>
          <w:lang w:val="en-US"/>
        </w:rPr>
      </w:pPr>
      <w:r>
        <w:rPr>
          <w:rFonts w:cs="Calibri"/>
          <w:noProof/>
          <w:lang w:eastAsia="fr-FR"/>
        </w:rPr>
        <w:drawing>
          <wp:inline distT="0" distB="0" distL="0" distR="0">
            <wp:extent cx="5921297" cy="2057400"/>
            <wp:effectExtent l="19050" t="0" r="3253"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5925311" cy="2058795"/>
                    </a:xfrm>
                    <a:prstGeom prst="rect">
                      <a:avLst/>
                    </a:prstGeom>
                    <a:noFill/>
                  </pic:spPr>
                </pic:pic>
              </a:graphicData>
            </a:graphic>
          </wp:inline>
        </w:drawing>
      </w:r>
    </w:p>
    <w:p w:rsidR="000C5CD1" w:rsidRPr="000D63F3" w:rsidRDefault="000C5CD1" w:rsidP="0040469D">
      <w:pPr>
        <w:pStyle w:val="Elencoacolori-Colore11"/>
        <w:ind w:left="0"/>
        <w:jc w:val="both"/>
        <w:rPr>
          <w:lang w:val="en-US"/>
        </w:rPr>
      </w:pPr>
    </w:p>
    <w:p w:rsidR="0040469D" w:rsidRPr="000D63F3" w:rsidRDefault="0040469D" w:rsidP="0040469D">
      <w:pPr>
        <w:pStyle w:val="Elencoacolori-Colore11"/>
        <w:ind w:left="0"/>
        <w:jc w:val="both"/>
        <w:rPr>
          <w:rFonts w:cs="Calibri"/>
          <w:b/>
          <w:sz w:val="24"/>
          <w:lang w:val="en-US"/>
        </w:rPr>
      </w:pPr>
      <w:r w:rsidRPr="000D63F3">
        <w:rPr>
          <w:lang w:val="en-US"/>
        </w:rPr>
        <w:t>The ‘k_ingestion</w:t>
      </w:r>
      <w:r w:rsidR="00FD3433" w:rsidRPr="000D63F3">
        <w:rPr>
          <w:lang w:val="en-US"/>
        </w:rPr>
        <w:t>_organics</w:t>
      </w:r>
      <w:r w:rsidRPr="000D63F3">
        <w:rPr>
          <w:lang w:val="en-US"/>
        </w:rPr>
        <w:t>’ State variable is calculated as follows:</w:t>
      </w:r>
    </w:p>
    <w:p w:rsidR="00FD3433" w:rsidRPr="00796F8D" w:rsidRDefault="00796F8D" w:rsidP="00796F8D">
      <w:pPr>
        <w:pStyle w:val="Elencoacolori-Colore11"/>
        <w:ind w:left="0"/>
        <w:jc w:val="center"/>
        <w:rPr>
          <w:rFonts w:cs="Calibri"/>
          <w:b/>
          <w:sz w:val="24"/>
          <w:szCs w:val="24"/>
          <w:lang w:val="en-US"/>
        </w:rPr>
      </w:pPr>
      <w:r w:rsidRPr="00796F8D">
        <w:rPr>
          <w:rFonts w:cs="Calibri"/>
          <w:b/>
          <w:sz w:val="24"/>
          <w:szCs w:val="24"/>
          <w:lang w:val="en-US"/>
        </w:rPr>
        <w:t>(7)</w:t>
      </w:r>
    </w:p>
    <w:p w:rsidR="00083A8B" w:rsidRPr="000D63F3" w:rsidRDefault="005B727F" w:rsidP="005B727F">
      <w:pPr>
        <w:pStyle w:val="Elencoacolori-Colore11"/>
        <w:ind w:left="-851"/>
        <w:rPr>
          <w:rFonts w:cs="Calibri"/>
          <w:b/>
          <w:sz w:val="24"/>
          <w:szCs w:val="24"/>
          <w:lang w:val="en-US"/>
        </w:rPr>
      </w:pPr>
      <w:r>
        <w:rPr>
          <w:rFonts w:cs="Calibri"/>
          <w:b/>
          <w:sz w:val="24"/>
          <w:szCs w:val="24"/>
          <w:lang w:val="en-US"/>
        </w:rPr>
        <w:t xml:space="preserve"> </w:t>
      </w:r>
      <m:oMath>
        <m:r>
          <m:rPr>
            <m:sty m:val="b"/>
          </m:rPr>
          <w:rPr>
            <w:rFonts w:ascii="Cambria Math" w:hAnsi="Cambria Math"/>
            <w:szCs w:val="24"/>
            <w:lang w:val="en-US"/>
          </w:rPr>
          <m:t>k_ingestion_organic=</m:t>
        </m:r>
        <m:f>
          <m:fPr>
            <m:ctrlPr>
              <w:rPr>
                <w:rFonts w:ascii="Cambria Math" w:hAnsi="Cambria Math"/>
                <w:b/>
                <w:szCs w:val="24"/>
                <w:lang w:val="en-US"/>
              </w:rPr>
            </m:ctrlPr>
          </m:fPr>
          <m:num>
            <m:r>
              <m:rPr>
                <m:sty m:val="b"/>
              </m:rPr>
              <w:rPr>
                <w:rFonts w:ascii="Cambria Math" w:hAnsi="Cambria Math"/>
                <w:szCs w:val="24"/>
                <w:lang w:val="en-US"/>
              </w:rPr>
              <m:t>Assimilated_food</m:t>
            </m:r>
          </m:num>
          <m:den>
            <m:r>
              <m:rPr>
                <m:sty m:val="b"/>
              </m:rPr>
              <w:rPr>
                <w:rFonts w:ascii="Cambria Math" w:hAnsi="Cambria Math"/>
                <w:szCs w:val="24"/>
                <w:lang w:val="en-US"/>
              </w:rPr>
              <m:t>1-Assimilated_food</m:t>
            </m:r>
          </m:den>
        </m:f>
        <m:r>
          <m:rPr>
            <m:sty m:val="b"/>
          </m:rPr>
          <w:rPr>
            <w:rFonts w:ascii="Cambria Math" w:hAnsi="Cambria Math"/>
            <w:szCs w:val="24"/>
            <w:lang w:val="en-US"/>
          </w:rPr>
          <m:t>.</m:t>
        </m:r>
        <m:f>
          <m:fPr>
            <m:ctrlPr>
              <w:rPr>
                <w:rFonts w:ascii="Cambria Math" w:hAnsi="Cambria Math"/>
                <w:b/>
                <w:szCs w:val="24"/>
                <w:lang w:val="en-US"/>
              </w:rPr>
            </m:ctrlPr>
          </m:fPr>
          <m:num>
            <m:r>
              <m:rPr>
                <m:sty m:val="b"/>
              </m:rPr>
              <w:rPr>
                <w:rFonts w:ascii="Cambria Math" w:hAnsi="Cambria Math"/>
                <w:szCs w:val="24"/>
                <w:lang w:val="en-US"/>
              </w:rPr>
              <m:t>1</m:t>
            </m:r>
          </m:num>
          <m:den>
            <m:d>
              <m:dPr>
                <m:ctrlPr>
                  <w:rPr>
                    <w:rFonts w:ascii="Cambria Math" w:hAnsi="Cambria Math"/>
                    <w:b/>
                    <w:szCs w:val="24"/>
                    <w:lang w:val="en-US"/>
                  </w:rPr>
                </m:ctrlPr>
              </m:dPr>
              <m:e>
                <m:r>
                  <m:rPr>
                    <m:sty m:val="b"/>
                  </m:rPr>
                  <w:rPr>
                    <w:rFonts w:ascii="Cambria Math" w:hAnsi="Cambria Math"/>
                    <w:szCs w:val="24"/>
                    <w:lang w:val="en-US"/>
                  </w:rPr>
                  <m:t>p_lipid_food</m:t>
                </m:r>
                <m:r>
                  <m:rPr>
                    <m:sty m:val="b"/>
                  </m:rPr>
                  <w:rPr>
                    <w:rFonts w:ascii="Cambria Math" w:eastAsia="Cambria Math" w:hAnsi="Cambria Math" w:cstheme="minorBidi"/>
                    <w:color w:val="000000" w:themeColor="text1"/>
                    <w:szCs w:val="24"/>
                    <w:lang w:val="en-US"/>
                  </w:rPr>
                  <m:t>∙</m:t>
                </m:r>
                <m:d>
                  <m:dPr>
                    <m:ctrlPr>
                      <w:rPr>
                        <w:rFonts w:ascii="Cambria Math" w:hAnsi="Cambria Math"/>
                        <w:b/>
                        <w:szCs w:val="24"/>
                        <w:lang w:val="en-US"/>
                      </w:rPr>
                    </m:ctrlPr>
                  </m:dPr>
                  <m:e>
                    <m:r>
                      <m:rPr>
                        <m:sty m:val="b"/>
                      </m:rPr>
                      <w:rPr>
                        <w:rFonts w:ascii="Cambria Math" w:eastAsia="Cambria Math" w:hAnsi="Cambria Math" w:cstheme="minorBidi"/>
                        <w:color w:val="000000" w:themeColor="text1"/>
                        <w:szCs w:val="24"/>
                      </w:rPr>
                      <m:t>10</m:t>
                    </m:r>
                    <m:r>
                      <m:rPr>
                        <m:sty m:val="b"/>
                      </m:rPr>
                      <w:rPr>
                        <w:rFonts w:ascii="Cambria Math" w:eastAsia="Cambria Math" w:hAnsi="Cambria Math" w:cstheme="minorBidi"/>
                        <w:color w:val="000000" w:themeColor="text1"/>
                        <w:szCs w:val="24"/>
                        <w:lang w:val="en-US"/>
                      </w:rPr>
                      <m:t>^</m:t>
                    </m:r>
                    <m:r>
                      <m:rPr>
                        <m:sty m:val="b"/>
                      </m:rPr>
                      <w:rPr>
                        <w:rFonts w:ascii="Cambria Math" w:eastAsia="Cambria Math" w:hAnsi="Cambria Math" w:cstheme="minorBidi"/>
                        <w:color w:val="000000" w:themeColor="text1"/>
                        <w:szCs w:val="24"/>
                      </w:rPr>
                      <m:t>log10</m:t>
                    </m:r>
                    <m:r>
                      <m:rPr>
                        <m:sty m:val="b"/>
                      </m:rPr>
                      <w:rPr>
                        <w:rFonts w:ascii="Cambria Math" w:eastAsia="Cambria Math" w:hAnsi="Cambria Math" w:cstheme="minorBidi"/>
                        <w:color w:val="000000" w:themeColor="text1"/>
                        <w:szCs w:val="24"/>
                        <w:lang w:val="en-US"/>
                      </w:rPr>
                      <m:t>_</m:t>
                    </m:r>
                    <m:r>
                      <m:rPr>
                        <m:sty m:val="b"/>
                      </m:rPr>
                      <w:rPr>
                        <w:rFonts w:ascii="Cambria Math" w:hAnsi="Cambria Math"/>
                        <w:szCs w:val="24"/>
                        <w:lang w:val="en-US"/>
                      </w:rPr>
                      <m:t>K_ow-1</m:t>
                    </m:r>
                  </m:e>
                </m:d>
                <m:r>
                  <m:rPr>
                    <m:sty m:val="b"/>
                  </m:rPr>
                  <w:rPr>
                    <w:rFonts w:ascii="Cambria Math" w:hAnsi="Cambria Math"/>
                    <w:szCs w:val="24"/>
                    <w:lang w:val="en-US"/>
                  </w:rPr>
                  <m:t>+1</m:t>
                </m:r>
              </m:e>
            </m:d>
          </m:den>
        </m:f>
        <m:r>
          <m:rPr>
            <m:sty m:val="b"/>
          </m:rPr>
          <w:rPr>
            <w:rFonts w:ascii="Cambria Math" w:hAnsi="Cambria Math"/>
            <w:szCs w:val="24"/>
            <w:lang w:val="en-US"/>
          </w:rPr>
          <m:t>.</m:t>
        </m:r>
        <m:f>
          <m:fPr>
            <m:ctrlPr>
              <w:rPr>
                <w:rFonts w:ascii="Cambria Math" w:hAnsi="Cambria Math"/>
                <w:b/>
                <w:szCs w:val="24"/>
                <w:lang w:val="en-US"/>
              </w:rPr>
            </m:ctrlPr>
          </m:fPr>
          <m:num>
            <m:r>
              <m:rPr>
                <m:sty m:val="b"/>
              </m:rPr>
              <w:rPr>
                <w:rFonts w:ascii="Cambria Math" w:hAnsi="Cambria Math"/>
                <w:szCs w:val="24"/>
                <w:lang w:val="en-US"/>
              </w:rPr>
              <m:t>w_fish^-κ</m:t>
            </m:r>
          </m:num>
          <m:den>
            <m:r>
              <m:rPr>
                <m:sty m:val="b"/>
              </m:rPr>
              <w:rPr>
                <w:rFonts w:ascii="Cambria Math" w:hAnsi="Cambria Math"/>
                <w:szCs w:val="24"/>
                <w:lang w:val="en-US"/>
              </w:rPr>
              <m:t>ρ_water_layer_food+</m:t>
            </m:r>
            <m:f>
              <m:fPr>
                <m:ctrlPr>
                  <w:rPr>
                    <w:rFonts w:ascii="Cambria Math" w:hAnsi="Cambria Math"/>
                    <w:b/>
                    <w:szCs w:val="24"/>
                    <w:lang w:val="en-US"/>
                  </w:rPr>
                </m:ctrlPr>
              </m:fPr>
              <m:num>
                <m:r>
                  <m:rPr>
                    <m:sty m:val="b"/>
                  </m:rPr>
                  <w:rPr>
                    <w:rFonts w:ascii="Cambria Math" w:hAnsi="Cambria Math"/>
                    <w:szCs w:val="24"/>
                    <w:lang w:val="en-US"/>
                  </w:rPr>
                  <m:t>ρ_lipid_layer</m:t>
                </m:r>
              </m:num>
              <m:den>
                <m:r>
                  <m:rPr>
                    <m:sty m:val="b"/>
                  </m:rPr>
                  <w:rPr>
                    <w:rFonts w:ascii="Cambria Math" w:hAnsi="Cambria Math"/>
                    <w:szCs w:val="24"/>
                    <w:lang w:val="en-US"/>
                  </w:rPr>
                  <m:t>10^log10_K_ow</m:t>
                </m:r>
              </m:den>
            </m:f>
            <m:r>
              <m:rPr>
                <m:sty m:val="b"/>
              </m:rPr>
              <w:rPr>
                <w:rFonts w:ascii="Cambria Math" w:hAnsi="Cambria Math"/>
                <w:szCs w:val="24"/>
                <w:lang w:val="en-US"/>
              </w:rPr>
              <m:t>+</m:t>
            </m:r>
            <m:f>
              <m:fPr>
                <m:ctrlPr>
                  <w:rPr>
                    <w:rFonts w:ascii="Cambria Math" w:hAnsi="Cambria Math"/>
                    <w:b/>
                    <w:szCs w:val="24"/>
                    <w:lang w:val="en-US"/>
                  </w:rPr>
                </m:ctrlPr>
              </m:fPr>
              <m:num>
                <m:r>
                  <m:rPr>
                    <m:sty m:val="b"/>
                  </m:rPr>
                  <w:rPr>
                    <w:rFonts w:ascii="Cambria Math" w:hAnsi="Cambria Math"/>
                    <w:szCs w:val="24"/>
                    <w:lang w:val="en-US"/>
                  </w:rPr>
                  <m:t>1</m:t>
                </m:r>
              </m:num>
              <m:den>
                <m:r>
                  <m:rPr>
                    <m:sty m:val="b"/>
                  </m:rPr>
                  <w:rPr>
                    <w:rFonts w:ascii="Cambria Math" w:hAnsi="Cambria Math"/>
                    <w:szCs w:val="24"/>
                    <w:lang w:val="en-US"/>
                  </w:rPr>
                  <m:t>(p_lipid_food</m:t>
                </m:r>
                <m:r>
                  <m:rPr>
                    <m:sty m:val="b"/>
                  </m:rPr>
                  <w:rPr>
                    <w:rFonts w:ascii="Cambria Math" w:eastAsia="Cambria Math" w:hAnsi="Cambria Math" w:cstheme="minorBidi"/>
                    <w:color w:val="000000" w:themeColor="text1"/>
                    <w:szCs w:val="24"/>
                    <w:lang w:val="en-US"/>
                  </w:rPr>
                  <m:t>∙</m:t>
                </m:r>
                <m:r>
                  <m:rPr>
                    <m:sty m:val="b"/>
                  </m:rPr>
                  <w:rPr>
                    <w:rFonts w:ascii="Cambria Math" w:eastAsia="Cambria Math" w:hAnsi="Cambria Math" w:cstheme="minorBidi"/>
                    <w:color w:val="000000" w:themeColor="text1"/>
                    <w:szCs w:val="24"/>
                  </w:rPr>
                  <m:t>10</m:t>
                </m:r>
                <m:r>
                  <m:rPr>
                    <m:sty m:val="b"/>
                  </m:rPr>
                  <w:rPr>
                    <w:rFonts w:ascii="Cambria Math" w:eastAsia="Cambria Math" w:hAnsi="Cambria Math" w:cstheme="minorBidi"/>
                    <w:color w:val="000000" w:themeColor="text1"/>
                    <w:szCs w:val="24"/>
                    <w:lang w:val="en-US"/>
                  </w:rPr>
                  <m:t>^</m:t>
                </m:r>
                <m:r>
                  <m:rPr>
                    <m:sty m:val="b"/>
                  </m:rPr>
                  <w:rPr>
                    <w:rFonts w:ascii="Cambria Math" w:eastAsia="Cambria Math" w:hAnsi="Cambria Math" w:cstheme="minorBidi"/>
                    <w:color w:val="000000" w:themeColor="text1"/>
                    <w:szCs w:val="24"/>
                  </w:rPr>
                  <m:t>log10</m:t>
                </m:r>
                <m:r>
                  <m:rPr>
                    <m:sty m:val="b"/>
                  </m:rPr>
                  <w:rPr>
                    <w:rFonts w:ascii="Cambria Math" w:eastAsia="Cambria Math" w:hAnsi="Cambria Math" w:cstheme="minorBidi"/>
                    <w:color w:val="000000" w:themeColor="text1"/>
                    <w:szCs w:val="24"/>
                    <w:lang w:val="en-US"/>
                  </w:rPr>
                  <m:t>_</m:t>
                </m:r>
                <m:r>
                  <m:rPr>
                    <m:sty m:val="b"/>
                  </m:rPr>
                  <w:rPr>
                    <w:rFonts w:ascii="Cambria Math" w:hAnsi="Cambria Math"/>
                    <w:szCs w:val="24"/>
                    <w:lang w:val="en-US"/>
                  </w:rPr>
                  <m:t>K_ow</m:t>
                </m:r>
                <m:r>
                  <m:rPr>
                    <m:sty m:val="b"/>
                  </m:rPr>
                  <w:rPr>
                    <w:rFonts w:ascii="Cambria Math" w:eastAsia="Cambria Math" w:hAnsi="Cambria Math" w:cstheme="minorBidi"/>
                    <w:color w:val="000000" w:themeColor="text1"/>
                    <w:szCs w:val="24"/>
                    <w:lang w:val="en-US"/>
                  </w:rPr>
                  <m:t>∙</m:t>
                </m:r>
                <m:r>
                  <m:rPr>
                    <m:sty m:val="b"/>
                  </m:rPr>
                  <w:rPr>
                    <w:rFonts w:ascii="Cambria Math" w:hAnsi="Cambria Math"/>
                    <w:szCs w:val="24"/>
                    <w:lang w:val="en-US"/>
                  </w:rPr>
                  <m:t>(1-Assimilated_food)</m:t>
                </m:r>
                <m:r>
                  <m:rPr>
                    <m:sty m:val="b"/>
                  </m:rPr>
                  <w:rPr>
                    <w:rFonts w:ascii="Cambria Math" w:eastAsia="Cambria Math" w:hAnsi="Cambria Math" w:cstheme="minorBidi"/>
                    <w:color w:val="000000" w:themeColor="text1"/>
                    <w:szCs w:val="24"/>
                    <w:lang w:val="en-US"/>
                  </w:rPr>
                  <m:t>∙</m:t>
                </m:r>
                <m:r>
                  <m:rPr>
                    <m:sty m:val="b"/>
                  </m:rPr>
                  <w:rPr>
                    <w:rFonts w:ascii="Cambria Math" w:hAnsi="Cambria Math"/>
                    <w:szCs w:val="24"/>
                    <w:lang w:val="en-US"/>
                  </w:rPr>
                  <m:t>γ_food)</m:t>
                </m:r>
              </m:den>
            </m:f>
          </m:den>
        </m:f>
      </m:oMath>
    </w:p>
    <w:p w:rsidR="00083A8B" w:rsidRPr="000D63F3" w:rsidRDefault="00083A8B" w:rsidP="0083613B">
      <w:pPr>
        <w:pStyle w:val="Titre1"/>
        <w:numPr>
          <w:ilvl w:val="2"/>
          <w:numId w:val="1"/>
        </w:numPr>
        <w:rPr>
          <w:rFonts w:eastAsiaTheme="minorEastAsia" w:cs="Calibri"/>
          <w:lang w:val="en-US"/>
        </w:rPr>
      </w:pPr>
      <w:bookmarkStart w:id="201" w:name="_Toc410107091"/>
      <w:r w:rsidRPr="000D63F3">
        <w:rPr>
          <w:rFonts w:eastAsiaTheme="minorEastAsia" w:cs="Calibri"/>
          <w:lang w:val="en-US"/>
        </w:rPr>
        <w:t xml:space="preserve">Dietary uptake rate constant </w:t>
      </w:r>
      <w:r w:rsidR="00454B3F" w:rsidRPr="000D63F3">
        <w:rPr>
          <w:rFonts w:eastAsiaTheme="minorEastAsia" w:cs="Calibri"/>
          <w:lang w:val="en-US"/>
        </w:rPr>
        <w:t>(k_ingestion</w:t>
      </w:r>
      <w:r w:rsidR="00FD3433" w:rsidRPr="000D63F3">
        <w:rPr>
          <w:rFonts w:eastAsiaTheme="minorEastAsia" w:cs="Calibri"/>
          <w:lang w:val="en-US"/>
        </w:rPr>
        <w:t>_metal</w:t>
      </w:r>
      <w:r w:rsidRPr="000D63F3">
        <w:rPr>
          <w:rFonts w:eastAsiaTheme="minorEastAsia" w:cs="Calibri"/>
          <w:lang w:val="en-US"/>
        </w:rPr>
        <w:t>)</w:t>
      </w:r>
      <w:r w:rsidR="009C67E4" w:rsidRPr="000D63F3">
        <w:rPr>
          <w:rFonts w:eastAsiaTheme="minorEastAsia" w:cs="Calibri"/>
          <w:lang w:val="en-US"/>
        </w:rPr>
        <w:t xml:space="preserve"> (for metals only)</w:t>
      </w:r>
      <w:bookmarkEnd w:id="201"/>
    </w:p>
    <w:p w:rsidR="00083A8B" w:rsidRPr="000D63F3" w:rsidRDefault="00083A8B" w:rsidP="00083A8B">
      <w:pPr>
        <w:pStyle w:val="Elencoacolori-Colore11"/>
        <w:ind w:left="0"/>
        <w:jc w:val="both"/>
        <w:rPr>
          <w:rFonts w:cs="Calibri"/>
          <w:lang w:val="en-US"/>
        </w:rPr>
      </w:pPr>
    </w:p>
    <w:p w:rsidR="00083A8B" w:rsidRPr="000D63F3" w:rsidRDefault="00083A8B" w:rsidP="00083A8B">
      <w:pPr>
        <w:pStyle w:val="Elencoacolori-Colore11"/>
        <w:ind w:left="0"/>
        <w:jc w:val="both"/>
        <w:rPr>
          <w:lang w:val="en-US"/>
        </w:rPr>
      </w:pPr>
      <w:r w:rsidRPr="000D63F3">
        <w:rPr>
          <w:lang w:val="en-US"/>
        </w:rPr>
        <w:t xml:space="preserve">The data process for calculating the </w:t>
      </w:r>
      <w:r w:rsidR="00454B3F" w:rsidRPr="000D63F3">
        <w:rPr>
          <w:lang w:val="en-US"/>
        </w:rPr>
        <w:t>State variable k_ingestion</w:t>
      </w:r>
      <w:r w:rsidR="00FD3433" w:rsidRPr="000D63F3">
        <w:rPr>
          <w:lang w:val="en-US"/>
        </w:rPr>
        <w:t>_metals</w:t>
      </w:r>
      <w:r w:rsidRPr="000D63F3">
        <w:rPr>
          <w:lang w:val="en-US"/>
        </w:rPr>
        <w:t xml:space="preserve"> is reminded here:</w:t>
      </w:r>
    </w:p>
    <w:p w:rsidR="00BA0585" w:rsidRPr="000D63F3" w:rsidRDefault="00BA0585" w:rsidP="00083A8B">
      <w:pPr>
        <w:pStyle w:val="Elencoacolori-Colore11"/>
        <w:ind w:left="0"/>
        <w:jc w:val="both"/>
        <w:rPr>
          <w:rFonts w:cs="Calibri"/>
          <w:lang w:val="en-US"/>
        </w:rPr>
      </w:pPr>
    </w:p>
    <w:p w:rsidR="00083A8B" w:rsidRPr="000D63F3" w:rsidRDefault="00BA0585" w:rsidP="0025136E">
      <w:pPr>
        <w:pStyle w:val="Elencoacolori-Colore11"/>
        <w:ind w:left="0"/>
        <w:jc w:val="center"/>
        <w:rPr>
          <w:rFonts w:cs="Calibri"/>
          <w:lang w:val="en-US"/>
        </w:rPr>
      </w:pPr>
      <w:r w:rsidRPr="000D63F3">
        <w:rPr>
          <w:rFonts w:cs="Calibri"/>
          <w:noProof/>
          <w:lang w:eastAsia="fr-FR"/>
        </w:rPr>
        <w:drawing>
          <wp:inline distT="0" distB="0" distL="0" distR="0">
            <wp:extent cx="5210175" cy="1370941"/>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5178" cy="1377520"/>
                    </a:xfrm>
                    <a:prstGeom prst="rect">
                      <a:avLst/>
                    </a:prstGeom>
                    <a:noFill/>
                  </pic:spPr>
                </pic:pic>
              </a:graphicData>
            </a:graphic>
          </wp:inline>
        </w:drawing>
      </w:r>
    </w:p>
    <w:p w:rsidR="00BA0585" w:rsidRPr="000D63F3" w:rsidRDefault="00BA0585" w:rsidP="00083A8B">
      <w:pPr>
        <w:pStyle w:val="Elencoacolori-Colore11"/>
        <w:ind w:left="0"/>
        <w:jc w:val="both"/>
        <w:rPr>
          <w:lang w:val="en-US"/>
        </w:rPr>
      </w:pPr>
    </w:p>
    <w:p w:rsidR="00083A8B" w:rsidRPr="000D63F3" w:rsidRDefault="00083A8B" w:rsidP="00083A8B">
      <w:pPr>
        <w:pStyle w:val="Elencoacolori-Colore11"/>
        <w:ind w:left="0"/>
        <w:jc w:val="both"/>
        <w:rPr>
          <w:lang w:val="en-US"/>
        </w:rPr>
      </w:pPr>
      <w:r w:rsidRPr="000D63F3">
        <w:rPr>
          <w:lang w:val="en-US"/>
        </w:rPr>
        <w:t>The ‘k_ingestion_</w:t>
      </w:r>
      <w:r w:rsidR="00674400" w:rsidRPr="000D63F3">
        <w:rPr>
          <w:lang w:val="en-US"/>
        </w:rPr>
        <w:t>metal</w:t>
      </w:r>
      <w:r w:rsidR="00FD3433" w:rsidRPr="000D63F3">
        <w:rPr>
          <w:lang w:val="en-US"/>
        </w:rPr>
        <w:t>s</w:t>
      </w:r>
      <w:r w:rsidR="00674400" w:rsidRPr="000D63F3">
        <w:rPr>
          <w:lang w:val="en-US"/>
        </w:rPr>
        <w:t xml:space="preserve">’ </w:t>
      </w:r>
      <w:r w:rsidRPr="000D63F3">
        <w:rPr>
          <w:lang w:val="en-US"/>
        </w:rPr>
        <w:t>State variable is calculated as follows:</w:t>
      </w:r>
    </w:p>
    <w:p w:rsidR="00083A8B" w:rsidRPr="000D63F3" w:rsidRDefault="00083A8B" w:rsidP="00083A8B">
      <w:pPr>
        <w:pStyle w:val="Elencoacolori-Colore11"/>
        <w:ind w:left="0"/>
        <w:jc w:val="both"/>
        <w:rPr>
          <w:rFonts w:cs="Calibri"/>
          <w:b/>
          <w:sz w:val="24"/>
          <w:lang w:val="en-US"/>
        </w:rPr>
      </w:pPr>
    </w:p>
    <w:p w:rsidR="00674400" w:rsidRPr="000D63F3" w:rsidRDefault="00083A8B" w:rsidP="00083A8B">
      <w:pPr>
        <w:pStyle w:val="Elencoacolori-Colore11"/>
        <w:ind w:left="0"/>
        <w:jc w:val="center"/>
        <w:rPr>
          <w:rFonts w:cs="Calibri"/>
          <w:b/>
          <w:sz w:val="24"/>
          <w:szCs w:val="24"/>
          <w:lang w:val="en-US"/>
        </w:rPr>
      </w:pPr>
      <w:r w:rsidRPr="000D63F3">
        <w:rPr>
          <w:rFonts w:cs="Calibri"/>
          <w:b/>
          <w:sz w:val="24"/>
          <w:szCs w:val="24"/>
          <w:lang w:val="en-US"/>
        </w:rPr>
        <w:t>(</w:t>
      </w:r>
      <w:r w:rsidR="003B1CB3" w:rsidRPr="000D63F3">
        <w:rPr>
          <w:rFonts w:cs="Calibri"/>
          <w:b/>
          <w:sz w:val="24"/>
          <w:szCs w:val="24"/>
          <w:lang w:val="en-US"/>
        </w:rPr>
        <w:t>8</w:t>
      </w:r>
      <w:r w:rsidRPr="000D63F3">
        <w:rPr>
          <w:rFonts w:cs="Calibri"/>
          <w:b/>
          <w:sz w:val="24"/>
          <w:szCs w:val="24"/>
          <w:lang w:val="en-US"/>
        </w:rPr>
        <w:t>)</w:t>
      </w:r>
      <w:r w:rsidR="00397097" w:rsidRPr="000D63F3">
        <w:rPr>
          <w:rFonts w:cs="Calibri"/>
          <w:b/>
          <w:sz w:val="24"/>
          <w:szCs w:val="24"/>
          <w:lang w:val="en-US"/>
        </w:rPr>
        <w:tab/>
      </w:r>
      <m:oMath>
        <m:r>
          <m:rPr>
            <m:sty m:val="b"/>
          </m:rPr>
          <w:rPr>
            <w:rFonts w:ascii="Cambria Math" w:hAnsi="Cambria Math"/>
            <w:sz w:val="24"/>
            <w:lang w:val="en-US"/>
          </w:rPr>
          <m:t>k_ingestion_metal=</m:t>
        </m:r>
        <m:f>
          <m:fPr>
            <m:ctrlPr>
              <w:rPr>
                <w:rFonts w:ascii="Cambria Math" w:hAnsi="Cambria Math"/>
                <w:b/>
                <w:sz w:val="24"/>
                <w:lang w:val="en-US"/>
              </w:rPr>
            </m:ctrlPr>
          </m:fPr>
          <m:num>
            <m:r>
              <m:rPr>
                <m:sty m:val="b"/>
              </m:rPr>
              <w:rPr>
                <w:rFonts w:ascii="Cambria Math" w:hAnsi="Cambria Math"/>
                <w:sz w:val="24"/>
                <w:lang w:val="en-US"/>
              </w:rPr>
              <m:t>Assimilated_food</m:t>
            </m:r>
          </m:num>
          <m:den>
            <m:r>
              <m:rPr>
                <m:sty m:val="b"/>
              </m:rPr>
              <w:rPr>
                <w:rFonts w:ascii="Cambria Math" w:hAnsi="Cambria Math"/>
                <w:sz w:val="24"/>
                <w:lang w:val="en-US"/>
              </w:rPr>
              <m:t>1-Assimilated_food</m:t>
            </m:r>
          </m:den>
        </m:f>
        <m:r>
          <m:rPr>
            <m:sty m:val="bi"/>
          </m:rPr>
          <w:rPr>
            <w:rFonts w:ascii="Cambria Math" w:hAnsi="Cambria Math"/>
            <w:sz w:val="24"/>
            <w:lang w:val="en-US"/>
          </w:rPr>
          <m:t>∙</m:t>
        </m:r>
        <m:r>
          <m:rPr>
            <m:sty m:val="b"/>
          </m:rPr>
          <w:rPr>
            <w:rFonts w:ascii="Cambria Math" w:hAnsi="Cambria Math"/>
            <w:sz w:val="24"/>
            <w:szCs w:val="24"/>
            <w:lang w:val="en-US"/>
          </w:rPr>
          <m:t>0.002∙W_fish^(-κ)</m:t>
        </m:r>
      </m:oMath>
    </w:p>
    <w:p w:rsidR="00C56FD3" w:rsidRPr="000D63F3" w:rsidRDefault="00B80F81" w:rsidP="0083613B">
      <w:pPr>
        <w:pStyle w:val="Titre1"/>
        <w:numPr>
          <w:ilvl w:val="2"/>
          <w:numId w:val="1"/>
        </w:numPr>
        <w:rPr>
          <w:rFonts w:eastAsiaTheme="minorEastAsia" w:cs="Calibri"/>
          <w:lang w:val="en-US"/>
        </w:rPr>
      </w:pPr>
      <w:bookmarkStart w:id="202" w:name="_Toc410107092"/>
      <w:r w:rsidRPr="000D63F3">
        <w:rPr>
          <w:rFonts w:eastAsiaTheme="minorEastAsia" w:cs="Calibri"/>
          <w:lang w:val="en-US"/>
        </w:rPr>
        <w:t xml:space="preserve">Respiratory </w:t>
      </w:r>
      <w:r w:rsidR="00F3267F" w:rsidRPr="000D63F3">
        <w:rPr>
          <w:rFonts w:eastAsiaTheme="minorEastAsia" w:cs="Calibri"/>
          <w:lang w:val="en-US"/>
        </w:rPr>
        <w:t xml:space="preserve">excretion </w:t>
      </w:r>
      <w:r w:rsidR="001B60D7" w:rsidRPr="000D63F3">
        <w:rPr>
          <w:rFonts w:eastAsiaTheme="minorEastAsia" w:cs="Calibri"/>
          <w:lang w:val="en-US"/>
        </w:rPr>
        <w:t>rate constant (k_excretion)</w:t>
      </w:r>
      <w:bookmarkEnd w:id="202"/>
    </w:p>
    <w:p w:rsidR="00C4690D" w:rsidRPr="000D63F3" w:rsidRDefault="00C4690D" w:rsidP="00C4690D">
      <w:pPr>
        <w:rPr>
          <w:lang w:val="en-US"/>
        </w:rPr>
      </w:pPr>
    </w:p>
    <w:p w:rsidR="0009617F" w:rsidRPr="000D63F3" w:rsidRDefault="0009617F" w:rsidP="0009617F">
      <w:pPr>
        <w:pStyle w:val="Elencoacolori-Colore11"/>
        <w:ind w:left="0"/>
        <w:jc w:val="both"/>
        <w:rPr>
          <w:rFonts w:cs="Calibri"/>
          <w:lang w:val="en-US"/>
        </w:rPr>
      </w:pPr>
      <w:r w:rsidRPr="000D63F3">
        <w:rPr>
          <w:lang w:val="en-US"/>
        </w:rPr>
        <w:t>The data process for calculating the State variable k_excretion is reminded here:</w:t>
      </w:r>
    </w:p>
    <w:p w:rsidR="001B60D7" w:rsidRPr="000D63F3" w:rsidRDefault="00025D79" w:rsidP="006A713A">
      <w:pPr>
        <w:jc w:val="center"/>
        <w:rPr>
          <w:lang w:val="en-US"/>
        </w:rPr>
      </w:pPr>
      <w:r>
        <w:rPr>
          <w:noProof/>
          <w:lang w:eastAsia="fr-FR"/>
        </w:rPr>
        <w:drawing>
          <wp:inline distT="0" distB="0" distL="0" distR="0">
            <wp:extent cx="3914335" cy="1600200"/>
            <wp:effectExtent l="19050" t="0" r="0" b="0"/>
            <wp:docPr id="14342"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srcRect/>
                    <a:stretch>
                      <a:fillRect/>
                    </a:stretch>
                  </pic:blipFill>
                  <pic:spPr bwMode="auto">
                    <a:xfrm>
                      <a:off x="0" y="0"/>
                      <a:ext cx="3914335" cy="1600200"/>
                    </a:xfrm>
                    <a:prstGeom prst="rect">
                      <a:avLst/>
                    </a:prstGeom>
                    <a:noFill/>
                  </pic:spPr>
                </pic:pic>
              </a:graphicData>
            </a:graphic>
          </wp:inline>
        </w:drawing>
      </w:r>
    </w:p>
    <w:p w:rsidR="00D50853" w:rsidRPr="000D63F3" w:rsidRDefault="00D50853" w:rsidP="0040469D">
      <w:pPr>
        <w:pStyle w:val="Elencoacolori-Colore11"/>
        <w:ind w:left="0"/>
        <w:jc w:val="both"/>
        <w:rPr>
          <w:lang w:val="en-US"/>
        </w:rPr>
      </w:pPr>
    </w:p>
    <w:p w:rsidR="0040469D" w:rsidRPr="000D63F3" w:rsidRDefault="0040469D" w:rsidP="0040469D">
      <w:pPr>
        <w:pStyle w:val="Elencoacolori-Colore11"/>
        <w:ind w:left="0"/>
        <w:jc w:val="both"/>
        <w:rPr>
          <w:rFonts w:cs="Calibri"/>
          <w:b/>
          <w:sz w:val="24"/>
          <w:lang w:val="en-US"/>
        </w:rPr>
      </w:pPr>
      <w:r w:rsidRPr="000D63F3">
        <w:rPr>
          <w:lang w:val="en-US"/>
        </w:rPr>
        <w:t>The ‘k_excretion’ State variable is calculated as follows:</w:t>
      </w:r>
    </w:p>
    <w:p w:rsidR="00C56FD3" w:rsidRPr="000D63F3" w:rsidRDefault="00C56FD3" w:rsidP="00C56FD3">
      <w:pPr>
        <w:pStyle w:val="Elencoacolori-Colore11"/>
        <w:ind w:left="0"/>
        <w:jc w:val="center"/>
        <w:rPr>
          <w:rFonts w:cs="Calibri"/>
          <w:lang w:val="en-US"/>
        </w:rPr>
      </w:pPr>
    </w:p>
    <w:p w:rsidR="00C4690D" w:rsidRDefault="00305DD7" w:rsidP="000C51D8">
      <w:pPr>
        <w:pStyle w:val="Elencoacolori-Colore11"/>
        <w:ind w:left="0"/>
        <w:jc w:val="center"/>
        <w:rPr>
          <w:rFonts w:cs="Calibri"/>
          <w:b/>
          <w:sz w:val="24"/>
          <w:lang w:val="en-US"/>
        </w:rPr>
      </w:pPr>
      <w:r w:rsidRPr="000D63F3">
        <w:rPr>
          <w:rFonts w:cs="Calibri"/>
          <w:b/>
          <w:lang w:val="en-US"/>
        </w:rPr>
        <w:t>(</w:t>
      </w:r>
      <w:r w:rsidR="003B1CB3" w:rsidRPr="000D63F3">
        <w:rPr>
          <w:rFonts w:cs="Calibri"/>
          <w:b/>
          <w:lang w:val="en-US"/>
        </w:rPr>
        <w:t>9</w:t>
      </w:r>
      <w:r w:rsidRPr="000D63F3">
        <w:rPr>
          <w:rFonts w:cs="Calibri"/>
          <w:b/>
          <w:lang w:val="en-US"/>
        </w:rPr>
        <w:t>)</w:t>
      </w:r>
      <w:r w:rsidRPr="000D63F3">
        <w:rPr>
          <w:rFonts w:cs="Calibri"/>
          <w:lang w:val="en-US"/>
        </w:rPr>
        <w:tab/>
      </w:r>
      <m:oMath>
        <m:r>
          <m:rPr>
            <m:sty m:val="b"/>
          </m:rPr>
          <w:rPr>
            <w:rFonts w:ascii="Cambria Math" w:hAnsi="Cambria Math"/>
            <w:sz w:val="24"/>
            <w:lang w:val="en-US"/>
          </w:rPr>
          <m:t>k_excretion=</m:t>
        </m:r>
        <m:f>
          <m:fPr>
            <m:ctrlPr>
              <w:rPr>
                <w:rFonts w:ascii="Cambria Math" w:hAnsi="Cambria Math"/>
                <w:b/>
                <w:sz w:val="24"/>
                <w:lang w:val="en-US"/>
              </w:rPr>
            </m:ctrlPr>
          </m:fPr>
          <m:num>
            <m:r>
              <m:rPr>
                <m:sty m:val="b"/>
              </m:rPr>
              <w:rPr>
                <w:rFonts w:ascii="Cambria Math" w:hAnsi="Cambria Math"/>
                <w:sz w:val="24"/>
                <w:lang w:val="en-US"/>
              </w:rPr>
              <m:t>k_uptake_resp</m:t>
            </m:r>
          </m:num>
          <m:den>
            <m:r>
              <m:rPr>
                <m:sty m:val="b"/>
              </m:rPr>
              <w:rPr>
                <w:rFonts w:ascii="Cambria Math" w:hAnsi="Cambria Math"/>
                <w:sz w:val="24"/>
                <w:lang w:val="en-US"/>
              </w:rPr>
              <m:t>10^log10_BCF</m:t>
            </m:r>
          </m:den>
        </m:f>
      </m:oMath>
    </w:p>
    <w:p w:rsidR="00976D39" w:rsidRPr="000D63F3" w:rsidRDefault="00976D39" w:rsidP="000C51D8">
      <w:pPr>
        <w:pStyle w:val="Elencoacolori-Colore11"/>
        <w:ind w:left="0"/>
        <w:jc w:val="center"/>
        <w:rPr>
          <w:rFonts w:cs="Calibri"/>
          <w:b/>
          <w:sz w:val="24"/>
          <w:lang w:val="en-US"/>
        </w:rPr>
      </w:pPr>
    </w:p>
    <w:p w:rsidR="00C56FD3" w:rsidRPr="000D63F3" w:rsidRDefault="001B60D7" w:rsidP="0083613B">
      <w:pPr>
        <w:pStyle w:val="Titre1"/>
        <w:numPr>
          <w:ilvl w:val="2"/>
          <w:numId w:val="1"/>
        </w:numPr>
        <w:rPr>
          <w:rFonts w:eastAsiaTheme="minorEastAsia" w:cs="Calibri"/>
          <w:lang w:val="en-US"/>
        </w:rPr>
      </w:pPr>
      <w:bookmarkStart w:id="203" w:name="_Toc410107093"/>
      <w:r w:rsidRPr="000D63F3">
        <w:rPr>
          <w:rFonts w:eastAsiaTheme="minorEastAsia" w:cs="Calibri"/>
          <w:lang w:val="en-US"/>
        </w:rPr>
        <w:t>Dietary</w:t>
      </w:r>
      <w:r w:rsidR="00B80F81" w:rsidRPr="000D63F3">
        <w:rPr>
          <w:rFonts w:eastAsiaTheme="minorEastAsia" w:cs="Calibri"/>
          <w:lang w:val="en-US"/>
        </w:rPr>
        <w:t xml:space="preserve"> </w:t>
      </w:r>
      <w:r w:rsidR="002B095F" w:rsidRPr="000D63F3">
        <w:rPr>
          <w:rFonts w:eastAsiaTheme="minorEastAsia" w:cs="Calibri"/>
          <w:lang w:val="en-US"/>
        </w:rPr>
        <w:t xml:space="preserve">egestion </w:t>
      </w:r>
      <w:r w:rsidRPr="000D63F3">
        <w:rPr>
          <w:rFonts w:eastAsiaTheme="minorEastAsia" w:cs="Calibri"/>
          <w:lang w:val="en-US"/>
        </w:rPr>
        <w:t>rate constant (k_egestion</w:t>
      </w:r>
      <w:r w:rsidR="00BA14D4">
        <w:rPr>
          <w:rFonts w:eastAsiaTheme="minorEastAsia" w:cs="Calibri"/>
          <w:lang w:val="en-US"/>
        </w:rPr>
        <w:t>_metal</w:t>
      </w:r>
      <w:r w:rsidRPr="000D63F3">
        <w:rPr>
          <w:rFonts w:eastAsiaTheme="minorEastAsia" w:cs="Calibri"/>
          <w:lang w:val="en-US"/>
        </w:rPr>
        <w:t>)</w:t>
      </w:r>
      <w:r w:rsidR="0083613B">
        <w:rPr>
          <w:rFonts w:eastAsiaTheme="minorEastAsia" w:cs="Calibri"/>
          <w:lang w:val="en-US"/>
        </w:rPr>
        <w:t xml:space="preserve"> (for metal</w:t>
      </w:r>
      <w:r w:rsidR="00BA14D4">
        <w:rPr>
          <w:rFonts w:eastAsiaTheme="minorEastAsia" w:cs="Calibri"/>
          <w:lang w:val="en-US"/>
        </w:rPr>
        <w:t>s only)</w:t>
      </w:r>
      <w:bookmarkEnd w:id="203"/>
    </w:p>
    <w:p w:rsidR="0009617F" w:rsidRPr="000D63F3" w:rsidRDefault="0009617F" w:rsidP="0009617F">
      <w:pPr>
        <w:pStyle w:val="Elencoacolori-Colore11"/>
        <w:ind w:left="0"/>
        <w:jc w:val="both"/>
        <w:rPr>
          <w:rFonts w:cs="Calibri"/>
          <w:lang w:val="en-US"/>
        </w:rPr>
      </w:pPr>
      <w:r w:rsidRPr="000D63F3">
        <w:rPr>
          <w:lang w:val="en-US"/>
        </w:rPr>
        <w:t>The data process for calculating the State variable k_egestion</w:t>
      </w:r>
      <w:r w:rsidR="00976D39">
        <w:rPr>
          <w:lang w:val="en-US"/>
        </w:rPr>
        <w:t>_metal</w:t>
      </w:r>
      <w:r w:rsidRPr="000D63F3">
        <w:rPr>
          <w:lang w:val="en-US"/>
        </w:rPr>
        <w:t xml:space="preserve"> is reminded here:</w:t>
      </w:r>
    </w:p>
    <w:p w:rsidR="00C56FD3" w:rsidRPr="000D63F3" w:rsidRDefault="0001467B" w:rsidP="00C56FD3">
      <w:pPr>
        <w:jc w:val="center"/>
        <w:rPr>
          <w:lang w:val="en-US"/>
        </w:rPr>
      </w:pPr>
      <w:r>
        <w:rPr>
          <w:noProof/>
          <w:lang w:eastAsia="fr-FR"/>
        </w:rPr>
        <w:drawing>
          <wp:inline distT="0" distB="0" distL="0" distR="0">
            <wp:extent cx="4895215" cy="173164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5215" cy="1731645"/>
                    </a:xfrm>
                    <a:prstGeom prst="rect">
                      <a:avLst/>
                    </a:prstGeom>
                    <a:noFill/>
                  </pic:spPr>
                </pic:pic>
              </a:graphicData>
            </a:graphic>
          </wp:inline>
        </w:drawing>
      </w:r>
    </w:p>
    <w:p w:rsidR="00C56FD3" w:rsidRPr="000D63F3" w:rsidRDefault="0040469D" w:rsidP="00C56FD3">
      <w:pPr>
        <w:pStyle w:val="Elencoacolori-Colore11"/>
        <w:ind w:left="0"/>
        <w:jc w:val="both"/>
        <w:rPr>
          <w:rFonts w:cs="Calibri"/>
          <w:b/>
          <w:sz w:val="24"/>
          <w:lang w:val="en-US"/>
        </w:rPr>
      </w:pPr>
      <w:r w:rsidRPr="000D63F3">
        <w:rPr>
          <w:lang w:val="en-US"/>
        </w:rPr>
        <w:t>The ‘k_ingestion</w:t>
      </w:r>
      <w:r w:rsidR="0001467B">
        <w:rPr>
          <w:lang w:val="en-US"/>
        </w:rPr>
        <w:t>_metal</w:t>
      </w:r>
      <w:r w:rsidRPr="000D63F3">
        <w:rPr>
          <w:lang w:val="en-US"/>
        </w:rPr>
        <w:t>’ State variable is calculated as follows:</w:t>
      </w:r>
    </w:p>
    <w:p w:rsidR="00275677" w:rsidRDefault="00305DD7" w:rsidP="00275677">
      <w:pPr>
        <w:pStyle w:val="Elencoacolori-Colore11"/>
        <w:ind w:left="-851"/>
        <w:jc w:val="center"/>
        <w:rPr>
          <w:b/>
          <w:lang w:val="en-US"/>
        </w:rPr>
      </w:pPr>
      <w:r w:rsidRPr="000D63F3">
        <w:rPr>
          <w:b/>
          <w:lang w:val="en-US"/>
        </w:rPr>
        <w:t>(</w:t>
      </w:r>
      <w:r w:rsidR="003B1CB3" w:rsidRPr="000D63F3">
        <w:rPr>
          <w:b/>
          <w:lang w:val="en-US"/>
        </w:rPr>
        <w:t>10</w:t>
      </w:r>
      <w:r w:rsidRPr="000D63F3">
        <w:rPr>
          <w:b/>
          <w:lang w:val="en-US"/>
        </w:rPr>
        <w:t>)</w:t>
      </w:r>
    </w:p>
    <w:p w:rsidR="00275677" w:rsidRDefault="00275677" w:rsidP="00275677">
      <w:pPr>
        <w:pStyle w:val="Elencoacolori-Colore11"/>
        <w:ind w:left="-851"/>
        <w:rPr>
          <w:b/>
          <w:lang w:val="en-US"/>
        </w:rPr>
      </w:pPr>
    </w:p>
    <w:p w:rsidR="00275677" w:rsidRPr="000D63F3" w:rsidRDefault="00305DD7" w:rsidP="00A41F7A">
      <w:pPr>
        <w:pStyle w:val="Elencoacolori-Colore11"/>
        <w:ind w:left="0" w:hanging="851"/>
        <w:jc w:val="center"/>
        <w:rPr>
          <w:rFonts w:cs="Calibri"/>
          <w:b/>
          <w:sz w:val="24"/>
          <w:szCs w:val="24"/>
          <w:lang w:val="en-US"/>
        </w:rPr>
      </w:pPr>
      <m:oMathPara>
        <m:oMath>
          <m:r>
            <m:rPr>
              <m:sty m:val="b"/>
            </m:rPr>
            <w:rPr>
              <w:rFonts w:ascii="Cambria Math" w:hAnsi="Cambria Math"/>
              <w:szCs w:val="24"/>
              <w:lang w:val="en-US"/>
            </w:rPr>
            <m:t>k_egestion_metal</m:t>
          </m:r>
          <m:r>
            <m:rPr>
              <m:sty m:val="b"/>
            </m:rPr>
            <w:rPr>
              <w:rFonts w:ascii="Cambria Math" w:hAnsi="Cambria Math"/>
              <w:sz w:val="24"/>
              <w:lang w:val="en-US"/>
            </w:rPr>
            <m:t>=</m:t>
          </m:r>
          <m:f>
            <m:fPr>
              <m:ctrlPr>
                <w:rPr>
                  <w:rFonts w:ascii="Cambria Math" w:hAnsi="Cambria Math"/>
                  <w:b/>
                  <w:sz w:val="24"/>
                  <w:lang w:val="en-US"/>
                </w:rPr>
              </m:ctrlPr>
            </m:fPr>
            <m:num>
              <m:r>
                <m:rPr>
                  <m:sty m:val="b"/>
                </m:rPr>
                <w:rPr>
                  <w:rFonts w:ascii="Cambria Math" w:hAnsi="Cambria Math"/>
                  <w:sz w:val="24"/>
                  <w:lang w:val="en-US"/>
                </w:rPr>
                <m:t>1-Assimilated_food</m:t>
              </m:r>
            </m:num>
            <m:den>
              <m:r>
                <m:rPr>
                  <m:sty m:val="b"/>
                </m:rPr>
                <w:rPr>
                  <w:rFonts w:ascii="Cambria Math" w:hAnsi="Cambria Math"/>
                  <w:sz w:val="24"/>
                  <w:lang w:val="en-US"/>
                </w:rPr>
                <m:t>Assimilated_food</m:t>
              </m:r>
            </m:den>
          </m:f>
          <m:r>
            <m:rPr>
              <m:sty m:val="b"/>
            </m:rPr>
            <w:rPr>
              <w:rFonts w:ascii="Cambria Math" w:hAnsi="Cambria Math"/>
              <w:sz w:val="24"/>
              <w:lang w:val="en-US"/>
            </w:rPr>
            <m:t>.k_ingestion_metal</m:t>
          </m:r>
        </m:oMath>
      </m:oMathPara>
    </w:p>
    <w:p w:rsidR="00BA14D4" w:rsidRPr="000D63F3" w:rsidRDefault="00BA14D4" w:rsidP="003207D0">
      <w:pPr>
        <w:pStyle w:val="Titre1"/>
        <w:numPr>
          <w:ilvl w:val="2"/>
          <w:numId w:val="1"/>
        </w:numPr>
        <w:rPr>
          <w:rFonts w:eastAsiaTheme="minorEastAsia" w:cs="Calibri"/>
          <w:lang w:val="en-US"/>
        </w:rPr>
      </w:pPr>
      <w:bookmarkStart w:id="204" w:name="_Toc410107094"/>
      <w:r w:rsidRPr="000D63F3">
        <w:rPr>
          <w:rFonts w:eastAsiaTheme="minorEastAsia" w:cs="Calibri"/>
          <w:lang w:val="en-US"/>
        </w:rPr>
        <w:t>Dietary egestion rate constant (k_egestion</w:t>
      </w:r>
      <w:r>
        <w:rPr>
          <w:rFonts w:eastAsiaTheme="minorEastAsia" w:cs="Calibri"/>
          <w:lang w:val="en-US"/>
        </w:rPr>
        <w:t>_organic</w:t>
      </w:r>
      <w:r w:rsidRPr="000D63F3">
        <w:rPr>
          <w:rFonts w:eastAsiaTheme="minorEastAsia" w:cs="Calibri"/>
          <w:lang w:val="en-US"/>
        </w:rPr>
        <w:t>)</w:t>
      </w:r>
      <w:r>
        <w:rPr>
          <w:rFonts w:eastAsiaTheme="minorEastAsia" w:cs="Calibri"/>
          <w:lang w:val="en-US"/>
        </w:rPr>
        <w:t xml:space="preserve"> (for organics only)</w:t>
      </w:r>
      <w:bookmarkEnd w:id="204"/>
    </w:p>
    <w:p w:rsidR="00976D39" w:rsidRDefault="00976D39" w:rsidP="0009617F">
      <w:pPr>
        <w:jc w:val="center"/>
        <w:rPr>
          <w:b/>
          <w:lang w:val="en-US"/>
        </w:rPr>
      </w:pPr>
    </w:p>
    <w:p w:rsidR="00976D39" w:rsidRPr="000D63F3" w:rsidRDefault="00976D39" w:rsidP="00976D39">
      <w:pPr>
        <w:pStyle w:val="Elencoacolori-Colore11"/>
        <w:ind w:left="0"/>
        <w:jc w:val="both"/>
        <w:rPr>
          <w:rFonts w:cs="Calibri"/>
          <w:lang w:val="en-US"/>
        </w:rPr>
      </w:pPr>
      <w:r w:rsidRPr="000D63F3">
        <w:rPr>
          <w:lang w:val="en-US"/>
        </w:rPr>
        <w:t>The data process for calculating the State variable k_egestion</w:t>
      </w:r>
      <w:r>
        <w:rPr>
          <w:lang w:val="en-US"/>
        </w:rPr>
        <w:t>_organic</w:t>
      </w:r>
      <w:r w:rsidRPr="000D63F3">
        <w:rPr>
          <w:lang w:val="en-US"/>
        </w:rPr>
        <w:t xml:space="preserve"> is reminded here:</w:t>
      </w:r>
    </w:p>
    <w:p w:rsidR="00976D39" w:rsidRDefault="00976D39" w:rsidP="00976D39">
      <w:pPr>
        <w:pStyle w:val="Elencoacolori-Colore11"/>
        <w:ind w:left="0"/>
        <w:jc w:val="center"/>
        <w:rPr>
          <w:lang w:val="en-US"/>
        </w:rPr>
      </w:pPr>
    </w:p>
    <w:p w:rsidR="00976D39" w:rsidRDefault="00A017F2" w:rsidP="00976D39">
      <w:pPr>
        <w:pStyle w:val="Elencoacolori-Colore11"/>
        <w:ind w:left="0"/>
        <w:jc w:val="both"/>
        <w:rPr>
          <w:lang w:val="en-US"/>
        </w:rPr>
      </w:pPr>
      <w:r>
        <w:rPr>
          <w:noProof/>
          <w:lang w:eastAsia="fr-FR"/>
        </w:rPr>
        <w:drawing>
          <wp:inline distT="0" distB="0" distL="0" distR="0">
            <wp:extent cx="6260465" cy="2188638"/>
            <wp:effectExtent l="0" t="0" r="0" b="0"/>
            <wp:docPr id="14346" name="Picture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3890" cy="2189835"/>
                    </a:xfrm>
                    <a:prstGeom prst="rect">
                      <a:avLst/>
                    </a:prstGeom>
                    <a:noFill/>
                  </pic:spPr>
                </pic:pic>
              </a:graphicData>
            </a:graphic>
          </wp:inline>
        </w:drawing>
      </w:r>
    </w:p>
    <w:p w:rsidR="00976D39" w:rsidRPr="000D63F3" w:rsidRDefault="00976D39" w:rsidP="00976D39">
      <w:pPr>
        <w:pStyle w:val="Elencoacolori-Colore11"/>
        <w:ind w:left="0"/>
        <w:jc w:val="both"/>
        <w:rPr>
          <w:rFonts w:cs="Calibri"/>
          <w:b/>
          <w:sz w:val="24"/>
          <w:lang w:val="en-US"/>
        </w:rPr>
      </w:pPr>
      <w:r w:rsidRPr="000D63F3">
        <w:rPr>
          <w:lang w:val="en-US"/>
        </w:rPr>
        <w:t>The ‘k_ingestion</w:t>
      </w:r>
      <w:r>
        <w:rPr>
          <w:lang w:val="en-US"/>
        </w:rPr>
        <w:t>_organic</w:t>
      </w:r>
      <w:r w:rsidRPr="000D63F3">
        <w:rPr>
          <w:lang w:val="en-US"/>
        </w:rPr>
        <w:t>’ State variable is calculated as follows:</w:t>
      </w:r>
    </w:p>
    <w:p w:rsidR="00976D39" w:rsidRDefault="00976D39" w:rsidP="00976D39">
      <w:pPr>
        <w:pStyle w:val="Elencoacolori-Colore11"/>
        <w:ind w:left="-851"/>
        <w:jc w:val="center"/>
        <w:rPr>
          <w:b/>
          <w:lang w:val="en-US"/>
        </w:rPr>
      </w:pPr>
      <w:r w:rsidRPr="000D63F3">
        <w:rPr>
          <w:b/>
          <w:lang w:val="en-US"/>
        </w:rPr>
        <w:t>(1</w:t>
      </w:r>
      <w:r>
        <w:rPr>
          <w:b/>
          <w:lang w:val="en-US"/>
        </w:rPr>
        <w:t>1</w:t>
      </w:r>
      <w:r w:rsidRPr="000D63F3">
        <w:rPr>
          <w:b/>
          <w:lang w:val="en-US"/>
        </w:rPr>
        <w:t>)</w:t>
      </w:r>
    </w:p>
    <w:p w:rsidR="00976D39" w:rsidRDefault="00976D39" w:rsidP="00976D39">
      <w:pPr>
        <w:pStyle w:val="Elencoacolori-Colore11"/>
        <w:ind w:left="-851"/>
        <w:rPr>
          <w:b/>
          <w:lang w:val="en-US"/>
        </w:rPr>
      </w:pPr>
    </w:p>
    <w:p w:rsidR="00976D39" w:rsidRPr="000D63F3" w:rsidRDefault="00976D39" w:rsidP="00976D39">
      <w:pPr>
        <w:pStyle w:val="Elencoacolori-Colore11"/>
        <w:ind w:left="0" w:hanging="851"/>
        <w:rPr>
          <w:rFonts w:cs="Calibri"/>
          <w:b/>
          <w:sz w:val="24"/>
          <w:szCs w:val="24"/>
          <w:lang w:val="en-US"/>
        </w:rPr>
      </w:pPr>
      <w:r w:rsidRPr="000D63F3">
        <w:rPr>
          <w:lang w:val="en-US"/>
        </w:rPr>
        <w:tab/>
      </w:r>
      <m:oMath>
        <m:r>
          <m:rPr>
            <m:sty m:val="b"/>
          </m:rPr>
          <w:rPr>
            <w:rFonts w:ascii="Cambria Math" w:hAnsi="Cambria Math"/>
            <w:szCs w:val="24"/>
            <w:lang w:val="en-US"/>
          </w:rPr>
          <m:t>k_egestion_organic=</m:t>
        </m:r>
        <m:f>
          <m:fPr>
            <m:ctrlPr>
              <w:rPr>
                <w:rFonts w:ascii="Cambria Math" w:hAnsi="Cambria Math"/>
                <w:b/>
                <w:szCs w:val="24"/>
                <w:lang w:val="en-US"/>
              </w:rPr>
            </m:ctrlPr>
          </m:fPr>
          <m:num>
            <m:r>
              <m:rPr>
                <m:sty m:val="b"/>
              </m:rPr>
              <w:rPr>
                <w:rFonts w:ascii="Cambria Math" w:hAnsi="Cambria Math"/>
                <w:szCs w:val="24"/>
                <w:lang w:val="en-US"/>
              </w:rPr>
              <m:t>1</m:t>
            </m:r>
          </m:num>
          <m:den>
            <m:d>
              <m:dPr>
                <m:ctrlPr>
                  <w:rPr>
                    <w:rFonts w:ascii="Cambria Math" w:hAnsi="Cambria Math"/>
                    <w:b/>
                    <w:szCs w:val="24"/>
                    <w:lang w:val="en-US"/>
                  </w:rPr>
                </m:ctrlPr>
              </m:dPr>
              <m:e>
                <m:r>
                  <m:rPr>
                    <m:sty m:val="b"/>
                  </m:rPr>
                  <w:rPr>
                    <w:rFonts w:ascii="Cambria Math" w:hAnsi="Cambria Math"/>
                    <w:szCs w:val="24"/>
                    <w:lang w:val="en-US"/>
                  </w:rPr>
                  <m:t>p_lipid_fish</m:t>
                </m:r>
                <m:r>
                  <m:rPr>
                    <m:sty m:val="b"/>
                  </m:rPr>
                  <w:rPr>
                    <w:rFonts w:ascii="Cambria Math" w:eastAsia="Cambria Math" w:hAnsi="Cambria Math" w:cstheme="minorBidi"/>
                    <w:color w:val="000000" w:themeColor="text1"/>
                    <w:szCs w:val="24"/>
                    <w:lang w:val="en-US"/>
                  </w:rPr>
                  <m:t>∙</m:t>
                </m:r>
                <m:d>
                  <m:dPr>
                    <m:ctrlPr>
                      <w:rPr>
                        <w:rFonts w:ascii="Cambria Math" w:hAnsi="Cambria Math"/>
                        <w:b/>
                        <w:szCs w:val="24"/>
                        <w:lang w:val="en-US"/>
                      </w:rPr>
                    </m:ctrlPr>
                  </m:dPr>
                  <m:e>
                    <m:r>
                      <m:rPr>
                        <m:sty m:val="b"/>
                      </m:rPr>
                      <w:rPr>
                        <w:rFonts w:ascii="Cambria Math" w:eastAsia="Cambria Math" w:hAnsi="Cambria Math" w:cstheme="minorBidi"/>
                        <w:color w:val="000000" w:themeColor="text1"/>
                        <w:szCs w:val="24"/>
                      </w:rPr>
                      <m:t>10^log10</m:t>
                    </m:r>
                    <m:r>
                      <m:rPr>
                        <m:sty m:val="b"/>
                      </m:rPr>
                      <w:rPr>
                        <w:rFonts w:ascii="Cambria Math" w:eastAsia="Cambria Math" w:hAnsi="Cambria Math" w:cstheme="minorBidi"/>
                        <w:color w:val="000000" w:themeColor="text1"/>
                        <w:szCs w:val="24"/>
                        <w:lang w:val="en-US"/>
                      </w:rPr>
                      <m:t>_</m:t>
                    </m:r>
                    <m:r>
                      <m:rPr>
                        <m:sty m:val="b"/>
                      </m:rPr>
                      <w:rPr>
                        <w:rFonts w:ascii="Cambria Math" w:hAnsi="Cambria Math"/>
                        <w:szCs w:val="24"/>
                        <w:lang w:val="en-US"/>
                      </w:rPr>
                      <m:t>K_ow-1</m:t>
                    </m:r>
                  </m:e>
                </m:d>
                <m:r>
                  <m:rPr>
                    <m:sty m:val="b"/>
                  </m:rPr>
                  <w:rPr>
                    <w:rFonts w:ascii="Cambria Math" w:hAnsi="Cambria Math"/>
                    <w:szCs w:val="24"/>
                    <w:lang w:val="en-US"/>
                  </w:rPr>
                  <m:t>+1</m:t>
                </m:r>
              </m:e>
            </m:d>
          </m:den>
        </m:f>
        <m:r>
          <m:rPr>
            <m:sty m:val="b"/>
          </m:rPr>
          <w:rPr>
            <w:rFonts w:ascii="Cambria Math" w:hAnsi="Cambria Math"/>
            <w:szCs w:val="24"/>
            <w:lang w:val="en-US"/>
          </w:rPr>
          <m:t>.</m:t>
        </m:r>
        <m:f>
          <m:fPr>
            <m:ctrlPr>
              <w:rPr>
                <w:rFonts w:ascii="Cambria Math" w:hAnsi="Cambria Math"/>
                <w:b/>
                <w:szCs w:val="24"/>
                <w:lang w:val="en-US"/>
              </w:rPr>
            </m:ctrlPr>
          </m:fPr>
          <m:num>
            <m:r>
              <m:rPr>
                <m:sty m:val="b"/>
              </m:rPr>
              <w:rPr>
                <w:rFonts w:ascii="Cambria Math" w:hAnsi="Cambria Math"/>
                <w:szCs w:val="24"/>
                <w:lang w:val="en-US"/>
              </w:rPr>
              <m:t>w_fish^-κ</m:t>
            </m:r>
          </m:num>
          <m:den>
            <m:r>
              <m:rPr>
                <m:sty m:val="b"/>
              </m:rPr>
              <w:rPr>
                <w:rFonts w:ascii="Cambria Math" w:hAnsi="Cambria Math"/>
                <w:szCs w:val="24"/>
                <w:lang w:val="en-US"/>
              </w:rPr>
              <m:t>ρ_water_layer_food+</m:t>
            </m:r>
            <m:f>
              <m:fPr>
                <m:ctrlPr>
                  <w:rPr>
                    <w:rFonts w:ascii="Cambria Math" w:hAnsi="Cambria Math"/>
                    <w:b/>
                    <w:szCs w:val="24"/>
                    <w:lang w:val="en-US"/>
                  </w:rPr>
                </m:ctrlPr>
              </m:fPr>
              <m:num>
                <m:r>
                  <m:rPr>
                    <m:sty m:val="b"/>
                  </m:rPr>
                  <w:rPr>
                    <w:rFonts w:ascii="Cambria Math" w:hAnsi="Cambria Math"/>
                    <w:szCs w:val="24"/>
                    <w:lang w:val="en-US"/>
                  </w:rPr>
                  <m:t>ρ_lipid_layer</m:t>
                </m:r>
              </m:num>
              <m:den>
                <m:r>
                  <m:rPr>
                    <m:sty m:val="b"/>
                  </m:rPr>
                  <w:rPr>
                    <w:rFonts w:ascii="Cambria Math" w:hAnsi="Cambria Math"/>
                    <w:szCs w:val="24"/>
                    <w:lang w:val="en-US"/>
                  </w:rPr>
                  <m:t>10^log10_K_ow</m:t>
                </m:r>
              </m:den>
            </m:f>
            <m:r>
              <m:rPr>
                <m:sty m:val="b"/>
              </m:rPr>
              <w:rPr>
                <w:rFonts w:ascii="Cambria Math" w:hAnsi="Cambria Math"/>
                <w:szCs w:val="24"/>
                <w:lang w:val="en-US"/>
              </w:rPr>
              <m:t>+</m:t>
            </m:r>
            <m:f>
              <m:fPr>
                <m:ctrlPr>
                  <w:rPr>
                    <w:rFonts w:ascii="Cambria Math" w:hAnsi="Cambria Math"/>
                    <w:b/>
                    <w:szCs w:val="24"/>
                    <w:lang w:val="en-US"/>
                  </w:rPr>
                </m:ctrlPr>
              </m:fPr>
              <m:num>
                <m:r>
                  <m:rPr>
                    <m:sty m:val="b"/>
                  </m:rPr>
                  <w:rPr>
                    <w:rFonts w:ascii="Cambria Math" w:hAnsi="Cambria Math"/>
                    <w:szCs w:val="24"/>
                    <w:lang w:val="en-US"/>
                  </w:rPr>
                  <m:t>1</m:t>
                </m:r>
              </m:num>
              <m:den>
                <m:r>
                  <m:rPr>
                    <m:sty m:val="b"/>
                  </m:rPr>
                  <w:rPr>
                    <w:rFonts w:ascii="Cambria Math" w:hAnsi="Cambria Math"/>
                    <w:szCs w:val="24"/>
                    <w:lang w:val="en-US"/>
                  </w:rPr>
                  <m:t>(p_lipid_food</m:t>
                </m:r>
                <m:r>
                  <m:rPr>
                    <m:sty m:val="b"/>
                  </m:rPr>
                  <w:rPr>
                    <w:rFonts w:ascii="Cambria Math" w:eastAsia="Cambria Math" w:hAnsi="Cambria Math" w:cstheme="minorBidi"/>
                    <w:color w:val="000000" w:themeColor="text1"/>
                    <w:szCs w:val="24"/>
                    <w:lang w:val="en-US"/>
                  </w:rPr>
                  <m:t>∙</m:t>
                </m:r>
                <m:r>
                  <m:rPr>
                    <m:sty m:val="b"/>
                  </m:rPr>
                  <w:rPr>
                    <w:rFonts w:ascii="Cambria Math" w:eastAsia="Cambria Math" w:hAnsi="Cambria Math" w:cstheme="minorBidi"/>
                    <w:color w:val="000000" w:themeColor="text1"/>
                    <w:szCs w:val="24"/>
                  </w:rPr>
                  <m:t>10^log10</m:t>
                </m:r>
                <m:r>
                  <m:rPr>
                    <m:sty m:val="b"/>
                  </m:rPr>
                  <w:rPr>
                    <w:rFonts w:ascii="Cambria Math" w:eastAsia="Cambria Math" w:hAnsi="Cambria Math" w:cstheme="minorBidi"/>
                    <w:color w:val="000000" w:themeColor="text1"/>
                    <w:szCs w:val="24"/>
                    <w:lang w:val="en-US"/>
                  </w:rPr>
                  <m:t>_</m:t>
                </m:r>
                <m:r>
                  <m:rPr>
                    <m:sty m:val="b"/>
                  </m:rPr>
                  <w:rPr>
                    <w:rFonts w:ascii="Cambria Math" w:hAnsi="Cambria Math"/>
                    <w:szCs w:val="24"/>
                    <w:lang w:val="en-US"/>
                  </w:rPr>
                  <m:t>K_ow</m:t>
                </m:r>
                <m:r>
                  <m:rPr>
                    <m:sty m:val="b"/>
                  </m:rPr>
                  <w:rPr>
                    <w:rFonts w:ascii="Cambria Math" w:eastAsia="Cambria Math" w:hAnsi="Cambria Math" w:cstheme="minorBidi"/>
                    <w:color w:val="000000" w:themeColor="text1"/>
                    <w:szCs w:val="24"/>
                    <w:lang w:val="en-US"/>
                  </w:rPr>
                  <m:t>∙</m:t>
                </m:r>
                <m:r>
                  <m:rPr>
                    <m:sty m:val="b"/>
                  </m:rPr>
                  <w:rPr>
                    <w:rFonts w:ascii="Cambria Math" w:hAnsi="Cambria Math"/>
                    <w:szCs w:val="24"/>
                    <w:lang w:val="en-US"/>
                  </w:rPr>
                  <m:t>(1-Assimilated_food)</m:t>
                </m:r>
                <m:r>
                  <m:rPr>
                    <m:sty m:val="b"/>
                  </m:rPr>
                  <w:rPr>
                    <w:rFonts w:ascii="Cambria Math" w:eastAsia="Cambria Math" w:hAnsi="Cambria Math" w:cstheme="minorBidi"/>
                    <w:color w:val="000000" w:themeColor="text1"/>
                    <w:szCs w:val="24"/>
                    <w:lang w:val="en-US"/>
                  </w:rPr>
                  <m:t>∙</m:t>
                </m:r>
                <m:r>
                  <m:rPr>
                    <m:sty m:val="b"/>
                  </m:rPr>
                  <w:rPr>
                    <w:rFonts w:ascii="Cambria Math" w:hAnsi="Cambria Math"/>
                    <w:szCs w:val="24"/>
                    <w:lang w:val="en-US"/>
                  </w:rPr>
                  <m:t>γ_food)</m:t>
                </m:r>
              </m:den>
            </m:f>
          </m:den>
        </m:f>
      </m:oMath>
    </w:p>
    <w:p w:rsidR="00976D39" w:rsidRDefault="00976D39" w:rsidP="0009617F">
      <w:pPr>
        <w:jc w:val="center"/>
        <w:rPr>
          <w:b/>
          <w:lang w:val="en-US"/>
        </w:rPr>
      </w:pPr>
    </w:p>
    <w:p w:rsidR="00D50853" w:rsidRPr="000D63F3" w:rsidRDefault="00F71B5F" w:rsidP="0009617F">
      <w:pPr>
        <w:jc w:val="center"/>
        <w:rPr>
          <w:b/>
          <w:sz w:val="24"/>
          <w:lang w:val="en-US"/>
        </w:rPr>
      </w:pPr>
      <w:r w:rsidRPr="000D63F3">
        <w:rPr>
          <w:b/>
          <w:lang w:val="en-US"/>
        </w:rPr>
        <w:t xml:space="preserve"> </w:t>
      </w:r>
    </w:p>
    <w:p w:rsidR="00C56FD3" w:rsidRPr="000D63F3" w:rsidRDefault="004F2E1E" w:rsidP="003207D0">
      <w:pPr>
        <w:pStyle w:val="Titre1"/>
        <w:numPr>
          <w:ilvl w:val="2"/>
          <w:numId w:val="1"/>
        </w:numPr>
        <w:rPr>
          <w:rFonts w:eastAsiaTheme="minorEastAsia" w:cs="Calibri"/>
          <w:lang w:val="en-US"/>
        </w:rPr>
      </w:pPr>
      <w:bookmarkStart w:id="205" w:name="_Toc410107095"/>
      <w:r w:rsidRPr="000D63F3">
        <w:rPr>
          <w:rFonts w:eastAsiaTheme="minorEastAsia" w:cs="Calibri"/>
          <w:lang w:val="en-US"/>
        </w:rPr>
        <w:t>Growth rate constant (k_growth)</w:t>
      </w:r>
      <w:bookmarkEnd w:id="205"/>
    </w:p>
    <w:p w:rsidR="00B80F81" w:rsidRPr="000D63F3" w:rsidRDefault="00B80F81" w:rsidP="00B004E3">
      <w:pPr>
        <w:rPr>
          <w:lang w:val="en-US"/>
        </w:rPr>
      </w:pPr>
    </w:p>
    <w:p w:rsidR="0009617F" w:rsidRPr="000D63F3" w:rsidRDefault="0009617F" w:rsidP="0009617F">
      <w:pPr>
        <w:pStyle w:val="Elencoacolori-Colore11"/>
        <w:ind w:left="0"/>
        <w:jc w:val="both"/>
        <w:rPr>
          <w:rFonts w:cs="Calibri"/>
          <w:lang w:val="en-US"/>
        </w:rPr>
      </w:pPr>
      <w:r w:rsidRPr="000D63F3">
        <w:rPr>
          <w:lang w:val="en-US"/>
        </w:rPr>
        <w:t>The data process for calculating the State variable k_growth is reminded here:</w:t>
      </w:r>
    </w:p>
    <w:p w:rsidR="00C56FD3" w:rsidRPr="000D63F3" w:rsidRDefault="00640A6B" w:rsidP="00C56FD3">
      <w:pPr>
        <w:jc w:val="center"/>
        <w:rPr>
          <w:lang w:val="en-US"/>
        </w:rPr>
      </w:pPr>
      <w:r w:rsidRPr="000D63F3">
        <w:rPr>
          <w:noProof/>
          <w:lang w:eastAsia="fr-FR"/>
        </w:rPr>
        <w:drawing>
          <wp:inline distT="0" distB="0" distL="0" distR="0">
            <wp:extent cx="1933575" cy="1116378"/>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819" cy="1116519"/>
                    </a:xfrm>
                    <a:prstGeom prst="rect">
                      <a:avLst/>
                    </a:prstGeom>
                    <a:noFill/>
                  </pic:spPr>
                </pic:pic>
              </a:graphicData>
            </a:graphic>
          </wp:inline>
        </w:drawing>
      </w:r>
    </w:p>
    <w:p w:rsidR="00640A6B" w:rsidRPr="000D63F3" w:rsidRDefault="00640A6B" w:rsidP="0040469D">
      <w:pPr>
        <w:pStyle w:val="Elencoacolori-Colore11"/>
        <w:ind w:left="0"/>
        <w:jc w:val="both"/>
        <w:rPr>
          <w:lang w:val="en-US"/>
        </w:rPr>
      </w:pPr>
    </w:p>
    <w:p w:rsidR="0040469D" w:rsidRPr="000D63F3" w:rsidRDefault="0040469D" w:rsidP="0040469D">
      <w:pPr>
        <w:pStyle w:val="Elencoacolori-Colore11"/>
        <w:ind w:left="0"/>
        <w:jc w:val="both"/>
        <w:rPr>
          <w:rFonts w:cs="Calibri"/>
          <w:b/>
          <w:sz w:val="24"/>
          <w:lang w:val="en-US"/>
        </w:rPr>
      </w:pPr>
      <w:r w:rsidRPr="000D63F3">
        <w:rPr>
          <w:lang w:val="en-US"/>
        </w:rPr>
        <w:t>The ‘k_growth’ State variable is calculated as follows:</w:t>
      </w:r>
    </w:p>
    <w:p w:rsidR="009171CA" w:rsidRPr="000D63F3" w:rsidRDefault="0009617F" w:rsidP="00C56FD3">
      <w:pPr>
        <w:jc w:val="center"/>
        <w:rPr>
          <w:b/>
          <w:sz w:val="24"/>
          <w:lang w:val="en-US"/>
        </w:rPr>
      </w:pPr>
      <w:r w:rsidRPr="000D63F3">
        <w:rPr>
          <w:b/>
          <w:lang w:val="en-US"/>
        </w:rPr>
        <w:t>(</w:t>
      </w:r>
      <w:r w:rsidR="003B1CB3" w:rsidRPr="000D63F3">
        <w:rPr>
          <w:b/>
          <w:lang w:val="en-US"/>
        </w:rPr>
        <w:t>11</w:t>
      </w:r>
      <w:r w:rsidRPr="000D63F3">
        <w:rPr>
          <w:b/>
          <w:lang w:val="en-US"/>
        </w:rPr>
        <w:t>)</w:t>
      </w:r>
      <w:r w:rsidR="00C533A7" w:rsidRPr="000D63F3">
        <w:rPr>
          <w:b/>
          <w:lang w:val="en-US"/>
        </w:rPr>
        <w:tab/>
      </w:r>
      <m:oMath>
        <m:r>
          <m:rPr>
            <m:sty m:val="b"/>
          </m:rPr>
          <w:rPr>
            <w:rFonts w:ascii="Cambria Math" w:hAnsi="Cambria Math"/>
            <w:sz w:val="24"/>
            <w:lang w:val="en-US"/>
          </w:rPr>
          <m:t>k_growth=</m:t>
        </m:r>
        <m:f>
          <m:fPr>
            <m:ctrlPr>
              <w:rPr>
                <w:rFonts w:ascii="Cambria Math" w:hAnsi="Cambria Math"/>
                <w:b/>
                <w:sz w:val="24"/>
                <w:lang w:val="en-US"/>
              </w:rPr>
            </m:ctrlPr>
          </m:fPr>
          <m:num>
            <m:r>
              <m:rPr>
                <m:sty m:val="b"/>
              </m:rPr>
              <w:rPr>
                <w:rFonts w:ascii="Cambria Math" w:hAnsi="Cambria Math"/>
                <w:sz w:val="24"/>
                <w:lang w:val="en-US"/>
              </w:rPr>
              <m:t>1</m:t>
            </m:r>
          </m:num>
          <m:den>
            <m:r>
              <m:rPr>
                <m:sty m:val="b"/>
              </m:rPr>
              <w:rPr>
                <w:rFonts w:ascii="Cambria Math" w:hAnsi="Cambria Math"/>
                <w:sz w:val="24"/>
                <w:lang w:val="en-US"/>
              </w:rPr>
              <m:t>time_fishlife</m:t>
            </m:r>
          </m:den>
        </m:f>
      </m:oMath>
    </w:p>
    <w:p w:rsidR="00C56FD3" w:rsidRPr="000D63F3" w:rsidRDefault="00B80F81" w:rsidP="003207D0">
      <w:pPr>
        <w:pStyle w:val="Titre1"/>
        <w:numPr>
          <w:ilvl w:val="2"/>
          <w:numId w:val="1"/>
        </w:numPr>
        <w:rPr>
          <w:lang w:val="en-US"/>
        </w:rPr>
      </w:pPr>
      <w:bookmarkStart w:id="206" w:name="_Toc410107096"/>
      <w:r w:rsidRPr="000D63F3">
        <w:rPr>
          <w:rFonts w:eastAsiaTheme="minorEastAsia" w:cs="Calibri"/>
          <w:lang w:val="en-US"/>
        </w:rPr>
        <w:t>Metabolic transfor</w:t>
      </w:r>
      <w:r w:rsidR="00E80CD2" w:rsidRPr="000D63F3">
        <w:rPr>
          <w:rFonts w:eastAsiaTheme="minorEastAsia" w:cs="Calibri"/>
          <w:lang w:val="en-US"/>
        </w:rPr>
        <w:t>m</w:t>
      </w:r>
      <w:r w:rsidRPr="000D63F3">
        <w:rPr>
          <w:rFonts w:eastAsiaTheme="minorEastAsia" w:cs="Calibri"/>
          <w:lang w:val="en-US"/>
        </w:rPr>
        <w:t>a</w:t>
      </w:r>
      <w:r w:rsidR="00E80CD2" w:rsidRPr="000D63F3">
        <w:rPr>
          <w:rFonts w:eastAsiaTheme="minorEastAsia" w:cs="Calibri"/>
          <w:lang w:val="en-US"/>
        </w:rPr>
        <w:t>tion rate constant</w:t>
      </w:r>
      <w:r w:rsidR="00FF6369" w:rsidRPr="000D63F3">
        <w:rPr>
          <w:lang w:val="en-US"/>
        </w:rPr>
        <w:t xml:space="preserve"> (λ_metabolism)</w:t>
      </w:r>
      <w:r w:rsidR="009C67E4" w:rsidRPr="000D63F3">
        <w:rPr>
          <w:lang w:val="en-US"/>
        </w:rPr>
        <w:t xml:space="preserve"> (for organics only)</w:t>
      </w:r>
      <w:bookmarkEnd w:id="206"/>
    </w:p>
    <w:p w:rsidR="0009617F" w:rsidRPr="000D63F3" w:rsidRDefault="0009617F" w:rsidP="0009617F">
      <w:pPr>
        <w:pStyle w:val="Elencoacolori-Colore11"/>
        <w:ind w:left="0"/>
        <w:jc w:val="both"/>
        <w:rPr>
          <w:rFonts w:cs="Calibri"/>
          <w:lang w:val="en-US"/>
        </w:rPr>
      </w:pPr>
      <w:r w:rsidRPr="000D63F3">
        <w:rPr>
          <w:lang w:val="en-US"/>
        </w:rPr>
        <w:t>The data process for calculating the State variable λ_metabolism is reminded here:</w:t>
      </w:r>
    </w:p>
    <w:p w:rsidR="00970ADE" w:rsidRPr="000D63F3" w:rsidRDefault="00640A6B" w:rsidP="00F86C4F">
      <w:pPr>
        <w:jc w:val="center"/>
        <w:rPr>
          <w:lang w:val="en-US"/>
        </w:rPr>
      </w:pPr>
      <w:r w:rsidRPr="000D63F3">
        <w:rPr>
          <w:noProof/>
          <w:lang w:eastAsia="fr-FR"/>
        </w:rPr>
        <w:drawing>
          <wp:inline distT="0" distB="0" distL="0" distR="0">
            <wp:extent cx="4981575" cy="1390490"/>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2280" cy="1393478"/>
                    </a:xfrm>
                    <a:prstGeom prst="rect">
                      <a:avLst/>
                    </a:prstGeom>
                    <a:noFill/>
                  </pic:spPr>
                </pic:pic>
              </a:graphicData>
            </a:graphic>
          </wp:inline>
        </w:drawing>
      </w:r>
    </w:p>
    <w:p w:rsidR="00851976" w:rsidRPr="000D63F3" w:rsidRDefault="00851976" w:rsidP="0040469D">
      <w:pPr>
        <w:pStyle w:val="Elencoacolori-Colore11"/>
        <w:ind w:left="0"/>
        <w:jc w:val="both"/>
        <w:rPr>
          <w:lang w:val="en-US"/>
        </w:rPr>
      </w:pPr>
    </w:p>
    <w:p w:rsidR="0040469D" w:rsidRPr="000D63F3" w:rsidRDefault="0040469D" w:rsidP="0040469D">
      <w:pPr>
        <w:pStyle w:val="Elencoacolori-Colore11"/>
        <w:ind w:left="0"/>
        <w:jc w:val="both"/>
        <w:rPr>
          <w:rFonts w:cs="Calibri"/>
          <w:b/>
          <w:sz w:val="24"/>
          <w:lang w:val="en-US"/>
        </w:rPr>
      </w:pPr>
      <w:r w:rsidRPr="000D63F3">
        <w:rPr>
          <w:lang w:val="en-US"/>
        </w:rPr>
        <w:t>The ‘λ_metabolism’ State variable is calculated as follows:</w:t>
      </w:r>
    </w:p>
    <w:p w:rsidR="0040469D" w:rsidRPr="000D63F3" w:rsidRDefault="0040469D" w:rsidP="00E80CD2">
      <w:pPr>
        <w:rPr>
          <w:lang w:val="en-US"/>
        </w:rPr>
      </w:pPr>
    </w:p>
    <w:p w:rsidR="00393B3B" w:rsidRPr="000D63F3" w:rsidRDefault="00305DD7" w:rsidP="00C533A7">
      <w:pPr>
        <w:pStyle w:val="Lgende"/>
        <w:jc w:val="center"/>
        <w:rPr>
          <w:rFonts w:ascii="Cambria Math" w:hAnsi="Cambria Math"/>
          <w:sz w:val="24"/>
          <w:szCs w:val="28"/>
          <w:lang w:val="en-US"/>
        </w:rPr>
      </w:pPr>
      <w:r w:rsidRPr="000D63F3">
        <w:rPr>
          <w:sz w:val="24"/>
          <w:szCs w:val="24"/>
          <w:lang w:val="en-US"/>
        </w:rPr>
        <w:t>(12)</w:t>
      </w:r>
      <w:r w:rsidRPr="000D63F3">
        <w:rPr>
          <w:sz w:val="24"/>
          <w:szCs w:val="24"/>
          <w:lang w:val="en-US"/>
        </w:rPr>
        <w:tab/>
      </w:r>
      <m:oMath>
        <m:r>
          <m:rPr>
            <m:sty m:val="b"/>
          </m:rPr>
          <w:rPr>
            <w:rFonts w:ascii="Cambria Math" w:hAnsi="Cambria Math"/>
            <w:sz w:val="24"/>
            <w:szCs w:val="28"/>
            <w:lang w:val="en-US"/>
          </w:rPr>
          <m:t>λ</m:t>
        </m:r>
        <m:r>
          <m:rPr>
            <m:sty m:val="b"/>
          </m:rPr>
          <w:rPr>
            <w:rFonts w:ascii="Cambria Math" w:hAnsi="Cambria Math"/>
            <w:sz w:val="24"/>
            <w:lang w:val="en-US"/>
          </w:rPr>
          <m:t>_metabolism=</m:t>
        </m:r>
        <m:f>
          <m:fPr>
            <m:ctrlPr>
              <w:rPr>
                <w:rFonts w:ascii="Cambria Math" w:hAnsi="Cambria Math"/>
                <w:b w:val="0"/>
                <w:sz w:val="24"/>
                <w:lang w:val="en-US"/>
              </w:rPr>
            </m:ctrlPr>
          </m:fPr>
          <m:num>
            <m:r>
              <m:rPr>
                <m:sty m:val="b"/>
              </m:rPr>
              <w:rPr>
                <w:rFonts w:ascii="Cambria Math" w:hAnsi="Cambria Math"/>
                <w:sz w:val="24"/>
                <w:szCs w:val="28"/>
                <w:lang w:val="en-US"/>
              </w:rPr>
              <m:t>ln2</m:t>
            </m:r>
          </m:num>
          <m:den>
            <m:r>
              <m:rPr>
                <m:sty m:val="b"/>
              </m:rPr>
              <w:rPr>
                <w:rFonts w:ascii="Cambria Math" w:hAnsi="Cambria Math"/>
                <w:sz w:val="24"/>
                <w:szCs w:val="28"/>
                <w:lang w:val="en-US"/>
              </w:rPr>
              <m:t>hl_metabolic_norm</m:t>
            </m:r>
            <m:r>
              <m:rPr>
                <m:sty m:val="bi"/>
              </m:rPr>
              <w:rPr>
                <w:rFonts w:ascii="Cambria Math" w:hAnsi="Cambria Math"/>
                <w:sz w:val="24"/>
                <w:szCs w:val="28"/>
                <w:lang w:val="en-US"/>
              </w:rPr>
              <m:t xml:space="preserve"> </m:t>
            </m:r>
          </m:den>
        </m:f>
        <m:r>
          <m:rPr>
            <m:sty m:val="b"/>
          </m:rPr>
          <w:rPr>
            <w:rFonts w:ascii="Cambria Math" w:hAnsi="Cambria Math"/>
            <w:sz w:val="24"/>
            <w:lang w:val="en-US"/>
          </w:rPr>
          <m:t>.</m:t>
        </m:r>
        <m:f>
          <m:fPr>
            <m:ctrlPr>
              <w:rPr>
                <w:rFonts w:ascii="Cambria Math" w:hAnsi="Cambria Math"/>
                <w:b w:val="0"/>
                <w:sz w:val="24"/>
                <w:lang w:val="en-US"/>
              </w:rPr>
            </m:ctrlPr>
          </m:fPr>
          <m:num>
            <m:r>
              <m:rPr>
                <m:sty m:val="b"/>
              </m:rPr>
              <w:rPr>
                <w:rFonts w:ascii="Cambria Math" w:hAnsi="Cambria Math"/>
                <w:sz w:val="24"/>
                <w:szCs w:val="28"/>
                <w:lang w:val="en-US"/>
              </w:rPr>
              <m:t>W_fish</m:t>
            </m:r>
          </m:num>
          <m:den>
            <m:r>
              <m:rPr>
                <m:sty m:val="b"/>
              </m:rPr>
              <w:rPr>
                <w:rFonts w:ascii="Cambria Math" w:hAnsi="Cambria Math"/>
                <w:sz w:val="24"/>
                <w:szCs w:val="28"/>
                <w:lang w:val="en-US"/>
              </w:rPr>
              <m:t>0.01</m:t>
            </m:r>
          </m:den>
        </m:f>
        <m:r>
          <m:rPr>
            <m:sty m:val="b"/>
          </m:rPr>
          <w:rPr>
            <w:rFonts w:ascii="Cambria Math" w:hAnsi="Cambria Math"/>
            <w:sz w:val="24"/>
            <w:lang w:val="en-US"/>
          </w:rPr>
          <m:t>.exp(</m:t>
        </m:r>
        <m:r>
          <m:rPr>
            <m:sty m:val="b"/>
          </m:rPr>
          <w:rPr>
            <w:rFonts w:ascii="Cambria Math" w:hAnsi="Cambria Math"/>
            <w:sz w:val="24"/>
            <w:szCs w:val="28"/>
            <w:lang w:val="en-US"/>
          </w:rPr>
          <m:t>0.01</m:t>
        </m:r>
        <m:d>
          <m:dPr>
            <m:ctrlPr>
              <w:rPr>
                <w:rFonts w:ascii="Cambria Math" w:hAnsi="Cambria Math"/>
                <w:b w:val="0"/>
                <w:sz w:val="24"/>
                <w:szCs w:val="28"/>
                <w:lang w:val="en-US"/>
              </w:rPr>
            </m:ctrlPr>
          </m:dPr>
          <m:e>
            <m:r>
              <m:rPr>
                <m:sty m:val="b"/>
              </m:rPr>
              <w:rPr>
                <w:rFonts w:ascii="Cambria Math" w:hAnsi="Cambria Math"/>
                <w:sz w:val="24"/>
                <w:szCs w:val="28"/>
                <w:lang w:val="en-US"/>
              </w:rPr>
              <m:t>T-15</m:t>
            </m:r>
          </m:e>
        </m:d>
        <m:r>
          <m:rPr>
            <m:sty m:val="b"/>
          </m:rPr>
          <w:rPr>
            <w:rFonts w:ascii="Cambria Math" w:hAnsi="Cambria Math"/>
            <w:sz w:val="24"/>
            <w:szCs w:val="28"/>
            <w:lang w:val="en-US"/>
          </w:rPr>
          <m:t>)</m:t>
        </m:r>
      </m:oMath>
    </w:p>
    <w:p w:rsidR="00C56FD3" w:rsidRPr="000D63F3" w:rsidRDefault="00831241" w:rsidP="003207D0">
      <w:pPr>
        <w:pStyle w:val="Titre1"/>
        <w:numPr>
          <w:ilvl w:val="2"/>
          <w:numId w:val="1"/>
        </w:numPr>
        <w:rPr>
          <w:rFonts w:eastAsiaTheme="minorEastAsia" w:cs="Calibri"/>
          <w:lang w:val="en-US"/>
        </w:rPr>
      </w:pPr>
      <w:bookmarkStart w:id="207" w:name="_Toc406464121"/>
      <w:bookmarkStart w:id="208" w:name="_Toc406472508"/>
      <w:bookmarkStart w:id="209" w:name="_Toc406464122"/>
      <w:bookmarkStart w:id="210" w:name="_Toc406472509"/>
      <w:bookmarkStart w:id="211" w:name="_Toc406464123"/>
      <w:bookmarkStart w:id="212" w:name="_Toc406472510"/>
      <w:bookmarkStart w:id="213" w:name="_Toc406464124"/>
      <w:bookmarkStart w:id="214" w:name="_Toc406472511"/>
      <w:bookmarkStart w:id="215" w:name="_Toc410107097"/>
      <w:bookmarkEnd w:id="207"/>
      <w:bookmarkEnd w:id="208"/>
      <w:bookmarkEnd w:id="209"/>
      <w:bookmarkEnd w:id="210"/>
      <w:bookmarkEnd w:id="211"/>
      <w:bookmarkEnd w:id="212"/>
      <w:bookmarkEnd w:id="213"/>
      <w:bookmarkEnd w:id="214"/>
      <w:r w:rsidRPr="000D63F3">
        <w:rPr>
          <w:rFonts w:eastAsiaTheme="minorEastAsia"/>
          <w:lang w:val="en-US"/>
        </w:rPr>
        <w:t>Mass balance equation</w:t>
      </w:r>
      <w:r w:rsidR="00634841" w:rsidRPr="000D63F3">
        <w:rPr>
          <w:rFonts w:eastAsiaTheme="minorEastAsia"/>
          <w:lang w:val="en-US"/>
        </w:rPr>
        <w:t xml:space="preserve"> for the respiratory system</w:t>
      </w:r>
      <w:bookmarkEnd w:id="215"/>
    </w:p>
    <w:p w:rsidR="008C4C01" w:rsidRDefault="00305DD7" w:rsidP="0065500D">
      <w:pPr>
        <w:pStyle w:val="Elencoacolori-Colore11"/>
        <w:ind w:left="0"/>
        <w:jc w:val="both"/>
        <w:rPr>
          <w:lang w:val="en-US"/>
        </w:rPr>
      </w:pPr>
      <w:r w:rsidRPr="000D63F3">
        <w:rPr>
          <w:lang w:val="en-US"/>
        </w:rPr>
        <w:t>T</w:t>
      </w:r>
      <w:r w:rsidR="008C4C01" w:rsidRPr="000D63F3">
        <w:rPr>
          <w:lang w:val="en-US"/>
        </w:rPr>
        <w:t xml:space="preserve">he mass balance equation for simulating the quantity of chemical in fish </w:t>
      </w:r>
      <w:r w:rsidR="00634841" w:rsidRPr="000D63F3">
        <w:rPr>
          <w:lang w:val="en-US"/>
        </w:rPr>
        <w:t xml:space="preserve">due to the respiratory system </w:t>
      </w:r>
      <w:r w:rsidR="008C4C01" w:rsidRPr="000D63F3">
        <w:rPr>
          <w:lang w:val="en-US"/>
        </w:rPr>
        <w:t>Q</w:t>
      </w:r>
      <w:r w:rsidR="008C4C01" w:rsidRPr="000D63F3">
        <w:rPr>
          <w:vertAlign w:val="subscript"/>
          <w:lang w:val="en-US"/>
        </w:rPr>
        <w:t>fish</w:t>
      </w:r>
      <w:r w:rsidR="00634841" w:rsidRPr="000D63F3">
        <w:rPr>
          <w:vertAlign w:val="subscript"/>
          <w:lang w:val="en-US"/>
        </w:rPr>
        <w:t>_respiratory_system</w:t>
      </w:r>
      <w:r w:rsidR="008C4C01" w:rsidRPr="000D63F3">
        <w:rPr>
          <w:vertAlign w:val="subscript"/>
          <w:lang w:val="en-US"/>
        </w:rPr>
        <w:t xml:space="preserve"> </w:t>
      </w:r>
      <w:r w:rsidR="008C4C01" w:rsidRPr="000D63F3">
        <w:rPr>
          <w:lang w:val="en-US"/>
        </w:rPr>
        <w:t xml:space="preserve">(in mg) is given </w:t>
      </w:r>
      <w:r w:rsidR="003B1CB3" w:rsidRPr="000D63F3">
        <w:rPr>
          <w:lang w:val="en-US"/>
        </w:rPr>
        <w:t>by:</w:t>
      </w:r>
    </w:p>
    <w:p w:rsidR="008D2F20" w:rsidRPr="000D63F3" w:rsidRDefault="008D2F20" w:rsidP="0065500D">
      <w:pPr>
        <w:pStyle w:val="Elencoacolori-Colore11"/>
        <w:ind w:left="0"/>
        <w:jc w:val="both"/>
        <w:rPr>
          <w:lang w:val="en-US"/>
        </w:rPr>
      </w:pPr>
    </w:p>
    <w:p w:rsidR="00634841" w:rsidRPr="000D63F3" w:rsidRDefault="00305DD7" w:rsidP="00397097">
      <w:pPr>
        <w:pStyle w:val="Elencoacolori-Colore11"/>
        <w:ind w:left="0"/>
        <w:jc w:val="both"/>
        <w:rPr>
          <w:b/>
          <w:lang w:val="en-US" w:eastAsia="it-IT"/>
        </w:rPr>
      </w:pPr>
      <w:r w:rsidRPr="000D63F3">
        <w:rPr>
          <w:b/>
          <w:lang w:val="en-US"/>
        </w:rPr>
        <w:t>(13</w:t>
      </w:r>
      <w:r w:rsidR="00371951" w:rsidRPr="000D63F3">
        <w:rPr>
          <w:b/>
          <w:lang w:val="en-US"/>
        </w:rPr>
        <w:t>a</w:t>
      </w:r>
      <w:r w:rsidRPr="000D63F3">
        <w:rPr>
          <w:b/>
          <w:lang w:val="en-US"/>
        </w:rPr>
        <w:t>)</w:t>
      </w:r>
      <w:r w:rsidR="00397097" w:rsidRPr="000D63F3">
        <w:rPr>
          <w:b/>
          <w:lang w:val="en-US"/>
        </w:rPr>
        <w:tab/>
      </w:r>
      <m:oMath>
        <m:f>
          <m:fPr>
            <m:ctrlPr>
              <w:rPr>
                <w:rFonts w:ascii="Cambria Math" w:hAnsi="Cambria Math"/>
                <w:b/>
                <w:lang w:val="en-US"/>
              </w:rPr>
            </m:ctrlPr>
          </m:fPr>
          <m:num>
            <m:r>
              <m:rPr>
                <m:sty m:val="b"/>
              </m:rPr>
              <w:rPr>
                <w:rFonts w:ascii="Cambria Math" w:hAnsi="Cambria Math"/>
                <w:lang w:val="en-US"/>
              </w:rPr>
              <m:t>dQ_fish_respiratory_system</m:t>
            </m:r>
          </m:num>
          <m:den>
            <m:r>
              <m:rPr>
                <m:sty m:val="b"/>
              </m:rPr>
              <w:rPr>
                <w:rFonts w:ascii="Cambria Math" w:hAnsi="Cambria Math"/>
                <w:lang w:val="en-US"/>
              </w:rPr>
              <m:t>dt</m:t>
            </m:r>
          </m:den>
        </m:f>
        <m:r>
          <m:rPr>
            <m:sty m:val="b"/>
          </m:rPr>
          <w:rPr>
            <w:rFonts w:ascii="Cambria Math" w:hAnsi="Cambria Math"/>
            <w:lang w:val="en-US"/>
          </w:rPr>
          <m:t>=W_fish</m:t>
        </m:r>
        <m:r>
          <m:rPr>
            <m:sty m:val="b"/>
          </m:rPr>
          <w:rPr>
            <w:rFonts w:ascii="Cambria Math" w:eastAsia="Cambria Math" w:hAnsi="Cambria Math" w:cstheme="minorBidi"/>
            <w:color w:val="000000" w:themeColor="text1"/>
            <w:lang w:val="en-US"/>
          </w:rPr>
          <m:t>∙</m:t>
        </m:r>
        <m:r>
          <m:rPr>
            <m:sty m:val="b"/>
          </m:rPr>
          <w:rPr>
            <w:rFonts w:ascii="Cambria Math" w:hAnsi="Cambria Math"/>
            <w:lang w:val="en-US"/>
          </w:rPr>
          <m:t>k_uptake_resp∙</m:t>
        </m:r>
        <m:r>
          <m:rPr>
            <m:sty m:val="b"/>
          </m:rPr>
          <w:rPr>
            <w:rFonts w:ascii="Cambria Math" w:hAnsi="Cambria Math" w:cs="Calibri"/>
            <w:lang w:val="en-US" w:eastAsia="it-IT"/>
          </w:rPr>
          <m:t>C_diss_water</m:t>
        </m:r>
        <m:r>
          <m:rPr>
            <m:sty m:val="bi"/>
          </m:rPr>
          <w:rPr>
            <w:rFonts w:ascii="Cambria Math" w:hAnsi="Cambria Math" w:cs="Calibri"/>
            <w:lang w:val="en-US" w:eastAsia="it-IT"/>
          </w:rPr>
          <m:t xml:space="preserve"> </m:t>
        </m:r>
        <m:r>
          <m:rPr>
            <m:sty m:val="b"/>
          </m:rPr>
          <w:rPr>
            <w:rFonts w:ascii="Cambria Math" w:hAnsi="Cambria Math" w:cs="Calibri"/>
            <w:lang w:val="en-US" w:eastAsia="it-IT"/>
          </w:rPr>
          <m:t>/1000-(k_excretion+k_growth+λ_metabolism)∙Q_fish_respiratory_system</m:t>
        </m:r>
      </m:oMath>
      <w:r w:rsidRPr="000D63F3">
        <w:rPr>
          <w:b/>
          <w:lang w:val="en-US" w:eastAsia="it-IT"/>
        </w:rPr>
        <w:t xml:space="preserve"> </w:t>
      </w:r>
      <w:bookmarkStart w:id="216" w:name="_Toc406464126"/>
      <w:bookmarkStart w:id="217" w:name="_Toc406472513"/>
      <w:bookmarkStart w:id="218" w:name="_Toc406464127"/>
      <w:bookmarkStart w:id="219" w:name="_Toc406472514"/>
      <w:bookmarkStart w:id="220" w:name="_Toc406464128"/>
      <w:bookmarkStart w:id="221" w:name="_Toc406472515"/>
      <w:bookmarkStart w:id="222" w:name="_Toc406464129"/>
      <w:bookmarkStart w:id="223" w:name="_Toc406472516"/>
      <w:bookmarkEnd w:id="216"/>
      <w:bookmarkEnd w:id="217"/>
      <w:bookmarkEnd w:id="218"/>
      <w:bookmarkEnd w:id="219"/>
      <w:bookmarkEnd w:id="220"/>
      <w:bookmarkEnd w:id="221"/>
      <w:bookmarkEnd w:id="222"/>
      <w:bookmarkEnd w:id="223"/>
    </w:p>
    <w:p w:rsidR="00634841" w:rsidRPr="000D63F3" w:rsidRDefault="00634841" w:rsidP="003207D0">
      <w:pPr>
        <w:pStyle w:val="Titre1"/>
        <w:numPr>
          <w:ilvl w:val="2"/>
          <w:numId w:val="1"/>
        </w:numPr>
        <w:rPr>
          <w:rFonts w:eastAsiaTheme="minorEastAsia" w:cs="Calibri"/>
          <w:lang w:val="en-US"/>
        </w:rPr>
      </w:pPr>
      <w:bookmarkStart w:id="224" w:name="_Toc410107098"/>
      <w:r w:rsidRPr="000D63F3">
        <w:rPr>
          <w:rFonts w:eastAsiaTheme="minorEastAsia"/>
          <w:lang w:val="en-US"/>
        </w:rPr>
        <w:t>Mass balance equation for the GIT system</w:t>
      </w:r>
      <w:bookmarkEnd w:id="224"/>
    </w:p>
    <w:p w:rsidR="00634841" w:rsidRDefault="00634841" w:rsidP="00634841">
      <w:pPr>
        <w:pStyle w:val="Elencoacolori-Colore11"/>
        <w:ind w:left="0"/>
        <w:jc w:val="both"/>
        <w:rPr>
          <w:lang w:val="en-US"/>
        </w:rPr>
      </w:pPr>
      <w:r w:rsidRPr="000D63F3">
        <w:rPr>
          <w:lang w:val="en-US"/>
        </w:rPr>
        <w:t>The mass balance equation for simulating the quantity of chemical in fish due to the GIT system Q</w:t>
      </w:r>
      <w:r w:rsidRPr="000D63F3">
        <w:rPr>
          <w:vertAlign w:val="subscript"/>
          <w:lang w:val="en-US"/>
        </w:rPr>
        <w:t xml:space="preserve">fish_GIT_system </w:t>
      </w:r>
      <w:r w:rsidRPr="000D63F3">
        <w:rPr>
          <w:lang w:val="en-US"/>
        </w:rPr>
        <w:t>(in mg) is given by:</w:t>
      </w:r>
    </w:p>
    <w:p w:rsidR="008D2F20" w:rsidRPr="000D63F3" w:rsidRDefault="008D2F20" w:rsidP="00634841">
      <w:pPr>
        <w:pStyle w:val="Elencoacolori-Colore11"/>
        <w:ind w:left="0"/>
        <w:jc w:val="both"/>
        <w:rPr>
          <w:lang w:val="en-US"/>
        </w:rPr>
      </w:pPr>
    </w:p>
    <w:p w:rsidR="00634841" w:rsidRPr="000D63F3" w:rsidRDefault="00634841" w:rsidP="00397097">
      <w:pPr>
        <w:pStyle w:val="Elencoacolori-Colore11"/>
        <w:ind w:left="0"/>
        <w:jc w:val="both"/>
        <w:rPr>
          <w:b/>
          <w:lang w:val="en-US" w:eastAsia="it-IT"/>
        </w:rPr>
      </w:pPr>
      <w:r w:rsidRPr="000D63F3">
        <w:rPr>
          <w:b/>
          <w:lang w:val="en-US"/>
        </w:rPr>
        <w:t>(13</w:t>
      </w:r>
      <w:r w:rsidR="00371951" w:rsidRPr="000D63F3">
        <w:rPr>
          <w:b/>
          <w:lang w:val="en-US"/>
        </w:rPr>
        <w:t>b</w:t>
      </w:r>
      <w:r w:rsidRPr="000D63F3">
        <w:rPr>
          <w:b/>
          <w:lang w:val="en-US"/>
        </w:rPr>
        <w:t>)</w:t>
      </w:r>
      <w:r w:rsidR="00397097" w:rsidRPr="000D63F3">
        <w:rPr>
          <w:b/>
          <w:lang w:val="en-US"/>
        </w:rPr>
        <w:tab/>
      </w:r>
      <m:oMath>
        <m:f>
          <m:fPr>
            <m:ctrlPr>
              <w:rPr>
                <w:rFonts w:ascii="Cambria Math" w:hAnsi="Cambria Math"/>
                <w:b/>
                <w:lang w:val="en-US"/>
              </w:rPr>
            </m:ctrlPr>
          </m:fPr>
          <m:num>
            <m:r>
              <m:rPr>
                <m:sty m:val="b"/>
              </m:rPr>
              <w:rPr>
                <w:rFonts w:ascii="Cambria Math" w:hAnsi="Cambria Math"/>
                <w:lang w:val="en-US"/>
              </w:rPr>
              <m:t>dQ_fish_GIT_system</m:t>
            </m:r>
          </m:num>
          <m:den>
            <m:r>
              <m:rPr>
                <m:sty m:val="b"/>
              </m:rPr>
              <w:rPr>
                <w:rFonts w:ascii="Cambria Math" w:hAnsi="Cambria Math"/>
                <w:lang w:val="en-US"/>
              </w:rPr>
              <m:t>dt</m:t>
            </m:r>
          </m:den>
        </m:f>
        <m:r>
          <m:rPr>
            <m:sty m:val="b"/>
          </m:rPr>
          <w:rPr>
            <w:rFonts w:ascii="Cambria Math" w:hAnsi="Cambria Math"/>
            <w:lang w:val="en-US"/>
          </w:rPr>
          <m:t>=W_fish</m:t>
        </m:r>
        <m:r>
          <m:rPr>
            <m:sty m:val="b"/>
          </m:rPr>
          <w:rPr>
            <w:rFonts w:ascii="Cambria Math" w:eastAsia="Cambria Math" w:hAnsi="Cambria Math" w:cstheme="minorBidi"/>
            <w:color w:val="000000" w:themeColor="text1"/>
            <w:lang w:val="en-US"/>
          </w:rPr>
          <m:t>∙</m:t>
        </m:r>
        <m:r>
          <m:rPr>
            <m:sty m:val="b"/>
          </m:rPr>
          <w:rPr>
            <w:rFonts w:ascii="Cambria Math" w:hAnsi="Cambria Math" w:cs="Calibri"/>
            <w:lang w:val="en-US" w:eastAsia="it-IT"/>
          </w:rPr>
          <m:t>k_ingestion∙C_diet_mean-(k_egestion+k_growth+λ_metabolism)∙Q_fish_GIT_system</m:t>
        </m:r>
      </m:oMath>
      <w:r w:rsidRPr="000D63F3">
        <w:rPr>
          <w:b/>
          <w:lang w:val="en-US" w:eastAsia="it-IT"/>
        </w:rPr>
        <w:t xml:space="preserve"> </w:t>
      </w:r>
    </w:p>
    <w:p w:rsidR="00C56FD3" w:rsidRPr="000D63F3" w:rsidRDefault="000C5CD1" w:rsidP="003207D0">
      <w:pPr>
        <w:pStyle w:val="Titre1"/>
        <w:numPr>
          <w:ilvl w:val="2"/>
          <w:numId w:val="1"/>
        </w:numPr>
        <w:rPr>
          <w:rFonts w:eastAsiaTheme="minorEastAsia" w:cs="Calibri"/>
          <w:lang w:val="en-US"/>
        </w:rPr>
      </w:pPr>
      <w:r w:rsidRPr="000D63F3" w:rsidDel="008C4C01">
        <w:rPr>
          <w:b w:val="0"/>
          <w:lang w:val="en-US" w:eastAsia="it-IT"/>
        </w:rPr>
        <w:t xml:space="preserve"> </w:t>
      </w:r>
      <w:bookmarkStart w:id="225" w:name="_Toc410107099"/>
      <w:r w:rsidR="00C9561D" w:rsidRPr="000D63F3">
        <w:rPr>
          <w:rFonts w:eastAsiaTheme="minorEastAsia"/>
        </w:rPr>
        <w:t>Concentration in fish</w:t>
      </w:r>
      <w:bookmarkEnd w:id="225"/>
    </w:p>
    <w:p w:rsidR="007424FD" w:rsidRPr="000D63F3" w:rsidRDefault="007424FD" w:rsidP="00DB699C">
      <w:pPr>
        <w:pStyle w:val="Elencoacolori-Colore11"/>
        <w:ind w:left="0"/>
        <w:jc w:val="both"/>
        <w:rPr>
          <w:lang w:val="en-US"/>
        </w:rPr>
      </w:pPr>
      <w:r w:rsidRPr="000D63F3">
        <w:rPr>
          <w:lang w:val="en-US"/>
        </w:rPr>
        <w:t>The instantaneous concentration of an individual fish starting to live at the beginning of the simulation time period is given by:</w:t>
      </w:r>
    </w:p>
    <w:p w:rsidR="003B1CB3" w:rsidRPr="000D63F3" w:rsidRDefault="003B1CB3" w:rsidP="00DB699C">
      <w:pPr>
        <w:pStyle w:val="Elencoacolori-Colore11"/>
        <w:ind w:left="0"/>
        <w:jc w:val="both"/>
        <w:rPr>
          <w:lang w:val="en-US"/>
        </w:rPr>
      </w:pPr>
    </w:p>
    <w:p w:rsidR="00393B3B" w:rsidRPr="000D63F3" w:rsidRDefault="00305DD7" w:rsidP="00C533A7">
      <w:pPr>
        <w:pStyle w:val="Elencoacolori-Colore11"/>
        <w:ind w:left="0"/>
        <w:jc w:val="both"/>
        <w:rPr>
          <w:lang w:val="en-US"/>
        </w:rPr>
      </w:pPr>
      <w:r w:rsidRPr="000D63F3">
        <w:rPr>
          <w:b/>
          <w:lang w:val="en-US"/>
        </w:rPr>
        <w:t>(14)</w:t>
      </w:r>
      <w:r w:rsidR="00397097" w:rsidRPr="000D63F3">
        <w:rPr>
          <w:b/>
          <w:lang w:val="en-US"/>
        </w:rPr>
        <w:tab/>
      </w:r>
      <m:oMath>
        <m:r>
          <m:rPr>
            <m:sty m:val="b"/>
          </m:rPr>
          <w:rPr>
            <w:rFonts w:ascii="Cambria Math" w:hAnsi="Cambria Math"/>
            <w:sz w:val="24"/>
            <w:szCs w:val="28"/>
            <w:lang w:val="en-US"/>
          </w:rPr>
          <m:t>C</m:t>
        </m:r>
        <m:r>
          <m:rPr>
            <m:sty m:val="b"/>
          </m:rPr>
          <w:rPr>
            <w:rFonts w:ascii="Cambria Math" w:hAnsi="Cambria Math"/>
            <w:sz w:val="24"/>
            <w:lang w:val="en-US"/>
          </w:rPr>
          <m:t>_fish_individual=</m:t>
        </m:r>
        <m:f>
          <m:fPr>
            <m:ctrlPr>
              <w:rPr>
                <w:rFonts w:ascii="Cambria Math" w:hAnsi="Cambria Math"/>
                <w:b/>
                <w:sz w:val="24"/>
                <w:lang w:val="en-US"/>
              </w:rPr>
            </m:ctrlPr>
          </m:fPr>
          <m:num>
            <m:r>
              <m:rPr>
                <m:sty m:val="b"/>
              </m:rPr>
              <w:rPr>
                <w:rFonts w:ascii="Cambria Math" w:hAnsi="Cambria Math"/>
                <w:sz w:val="24"/>
                <w:lang w:val="en-US"/>
              </w:rPr>
              <m:t>Q_fish_respiratory_system+Q_fish_GIT_system</m:t>
            </m:r>
          </m:num>
          <m:den>
            <m:r>
              <m:rPr>
                <m:sty m:val="b"/>
              </m:rPr>
              <w:rPr>
                <w:rFonts w:ascii="Cambria Math" w:hAnsi="Cambria Math"/>
                <w:sz w:val="24"/>
                <w:lang w:val="en-US"/>
              </w:rPr>
              <m:t>W_fish</m:t>
            </m:r>
          </m:den>
        </m:f>
      </m:oMath>
    </w:p>
    <w:p w:rsidR="007424FD" w:rsidRPr="000D63F3" w:rsidRDefault="007424FD" w:rsidP="00DB699C">
      <w:pPr>
        <w:pStyle w:val="Elencoacolori-Colore11"/>
        <w:ind w:left="0"/>
        <w:jc w:val="both"/>
        <w:rPr>
          <w:lang w:val="en-US"/>
        </w:rPr>
      </w:pPr>
    </w:p>
    <w:p w:rsidR="007424FD" w:rsidRPr="000D63F3" w:rsidRDefault="007424FD" w:rsidP="00DB699C">
      <w:pPr>
        <w:pStyle w:val="Elencoacolori-Colore11"/>
        <w:ind w:left="0"/>
        <w:jc w:val="both"/>
        <w:rPr>
          <w:lang w:val="en-US"/>
        </w:rPr>
      </w:pPr>
    </w:p>
    <w:p w:rsidR="00A844F0" w:rsidRPr="000D63F3" w:rsidRDefault="00C9561D" w:rsidP="00DB699C">
      <w:pPr>
        <w:pStyle w:val="Elencoacolori-Colore11"/>
        <w:ind w:left="0"/>
        <w:jc w:val="both"/>
        <w:rPr>
          <w:b/>
          <w:sz w:val="28"/>
          <w:lang w:val="en-US"/>
        </w:rPr>
      </w:pPr>
      <w:r w:rsidRPr="000D63F3">
        <w:rPr>
          <w:lang w:val="en-US"/>
        </w:rPr>
        <w:t xml:space="preserve">The concentration in fish </w:t>
      </w:r>
      <w:r w:rsidR="00851976" w:rsidRPr="000D63F3">
        <w:rPr>
          <w:lang w:val="en-US"/>
        </w:rPr>
        <w:t xml:space="preserve">caught for human food at time corresponding to mature age, </w:t>
      </w:r>
      <w:r w:rsidRPr="000D63F3">
        <w:rPr>
          <w:lang w:val="en-US"/>
        </w:rPr>
        <w:t>taking into account continuous renewal of fish population (i.e. death of old potentially contaminated individuals replaces by newborn non contaminated individuals)</w:t>
      </w:r>
      <w:r w:rsidR="00851976" w:rsidRPr="000D63F3">
        <w:rPr>
          <w:lang w:val="en-US"/>
        </w:rPr>
        <w:t>,</w:t>
      </w:r>
      <w:r w:rsidRPr="000D63F3">
        <w:rPr>
          <w:lang w:val="en-US"/>
        </w:rPr>
        <w:t xml:space="preserve"> is given by:</w:t>
      </w:r>
    </w:p>
    <w:p w:rsidR="00A844F0" w:rsidRPr="000D63F3" w:rsidRDefault="00A844F0" w:rsidP="00360A9E">
      <w:pPr>
        <w:spacing w:after="0" w:line="360" w:lineRule="auto"/>
        <w:rPr>
          <w:b/>
          <w:szCs w:val="28"/>
          <w:lang w:val="en-US"/>
        </w:rPr>
      </w:pPr>
    </w:p>
    <w:p w:rsidR="00393B3B" w:rsidRPr="000D63F3" w:rsidRDefault="00305DD7" w:rsidP="007C6233">
      <w:pPr>
        <w:spacing w:after="0" w:line="360" w:lineRule="auto"/>
        <w:rPr>
          <w:b/>
          <w:sz w:val="28"/>
          <w:lang w:val="en-US"/>
        </w:rPr>
      </w:pPr>
      <m:oMath>
        <m:r>
          <m:rPr>
            <m:sty m:val="b"/>
          </m:rPr>
          <w:rPr>
            <w:rFonts w:ascii="Cambria Math" w:hAnsi="Cambria Math"/>
            <w:szCs w:val="28"/>
            <w:lang w:val="en-US"/>
          </w:rPr>
          <m:t>C</m:t>
        </m:r>
        <m:r>
          <m:rPr>
            <m:sty m:val="b"/>
          </m:rPr>
          <w:rPr>
            <w:rFonts w:ascii="Cambria Math" w:hAnsi="Cambria Math"/>
            <w:sz w:val="24"/>
            <w:szCs w:val="28"/>
            <w:lang w:val="en-US"/>
          </w:rPr>
          <m:t>_</m:t>
        </m:r>
        <m:r>
          <m:rPr>
            <m:sty m:val="b"/>
          </m:rPr>
          <w:rPr>
            <w:rFonts w:ascii="Cambria Math" w:hAnsi="Cambria Math"/>
            <w:szCs w:val="28"/>
            <w:lang w:val="en-US"/>
          </w:rPr>
          <m:t>fish_human_food[t]=max(0;</m:t>
        </m:r>
        <m:f>
          <m:fPr>
            <m:ctrlPr>
              <w:rPr>
                <w:rFonts w:ascii="Cambria Math" w:hAnsi="Cambria Math"/>
                <w:b/>
                <w:szCs w:val="28"/>
                <w:lang w:val="en-US"/>
              </w:rPr>
            </m:ctrlPr>
          </m:fPr>
          <m:num>
            <m:r>
              <m:rPr>
                <m:sty m:val="b"/>
              </m:rPr>
              <w:rPr>
                <w:rFonts w:ascii="Cambria Math" w:hAnsi="Cambria Math"/>
                <w:szCs w:val="28"/>
                <w:lang w:val="en-US"/>
              </w:rPr>
              <m:t>(Q</m:t>
            </m:r>
            <m:r>
              <m:rPr>
                <m:sty m:val="b"/>
              </m:rPr>
              <w:rPr>
                <w:rFonts w:ascii="Cambria Math" w:hAnsi="Cambria Math"/>
                <w:sz w:val="24"/>
                <w:szCs w:val="28"/>
                <w:lang w:val="en-US"/>
              </w:rPr>
              <m:t>_</m:t>
            </m:r>
            <m:r>
              <m:rPr>
                <m:sty m:val="b"/>
              </m:rPr>
              <w:rPr>
                <w:rFonts w:ascii="Cambria Math" w:hAnsi="Cambria Math"/>
                <w:szCs w:val="28"/>
                <w:lang w:val="en-US"/>
              </w:rPr>
              <m:t>fish_respiratory_system</m:t>
            </m:r>
            <m:d>
              <m:dPr>
                <m:begChr m:val="["/>
                <m:endChr m:val="]"/>
                <m:ctrlPr>
                  <w:rPr>
                    <w:rFonts w:ascii="Cambria Math" w:hAnsi="Cambria Math"/>
                    <w:b/>
                    <w:i/>
                    <w:szCs w:val="28"/>
                    <w:lang w:val="en-US"/>
                  </w:rPr>
                </m:ctrlPr>
              </m:dPr>
              <m:e>
                <m:r>
                  <m:rPr>
                    <m:sty m:val="b"/>
                  </m:rPr>
                  <w:rPr>
                    <w:rFonts w:ascii="Cambria Math" w:hAnsi="Cambria Math"/>
                    <w:szCs w:val="28"/>
                    <w:lang w:val="en-US"/>
                  </w:rPr>
                  <m:t>t</m:t>
                </m:r>
              </m:e>
            </m:d>
            <m:r>
              <m:rPr>
                <m:sty m:val="bi"/>
              </m:rPr>
              <w:rPr>
                <w:rFonts w:ascii="Cambria Math" w:hAnsi="Cambria Math"/>
                <w:szCs w:val="28"/>
                <w:lang w:val="en-US"/>
              </w:rPr>
              <m:t>+</m:t>
            </m:r>
            <m:r>
              <m:rPr>
                <m:sty m:val="b"/>
              </m:rPr>
              <w:rPr>
                <w:rFonts w:ascii="Cambria Math" w:hAnsi="Cambria Math"/>
                <w:szCs w:val="28"/>
                <w:lang w:val="en-US"/>
              </w:rPr>
              <m:t>Q</m:t>
            </m:r>
            <m:r>
              <m:rPr>
                <m:sty m:val="b"/>
              </m:rPr>
              <w:rPr>
                <w:rFonts w:ascii="Cambria Math" w:hAnsi="Cambria Math"/>
                <w:sz w:val="24"/>
                <w:szCs w:val="28"/>
                <w:lang w:val="en-US"/>
              </w:rPr>
              <m:t>_</m:t>
            </m:r>
            <m:r>
              <m:rPr>
                <m:sty m:val="b"/>
              </m:rPr>
              <w:rPr>
                <w:rFonts w:ascii="Cambria Math" w:hAnsi="Cambria Math"/>
                <w:szCs w:val="28"/>
                <w:lang w:val="en-US"/>
              </w:rPr>
              <m:t>fish_GIT_system</m:t>
            </m:r>
            <m:d>
              <m:dPr>
                <m:begChr m:val="["/>
                <m:endChr m:val="]"/>
                <m:ctrlPr>
                  <w:rPr>
                    <w:rFonts w:ascii="Cambria Math" w:hAnsi="Cambria Math"/>
                    <w:b/>
                    <w:i/>
                    <w:szCs w:val="28"/>
                    <w:lang w:val="en-US"/>
                  </w:rPr>
                </m:ctrlPr>
              </m:dPr>
              <m:e>
                <m:r>
                  <m:rPr>
                    <m:sty m:val="b"/>
                  </m:rPr>
                  <w:rPr>
                    <w:rFonts w:ascii="Cambria Math" w:hAnsi="Cambria Math"/>
                    <w:szCs w:val="28"/>
                    <w:lang w:val="en-US"/>
                  </w:rPr>
                  <m:t>t</m:t>
                </m:r>
              </m:e>
            </m:d>
            <m:r>
              <m:rPr>
                <m:sty m:val="bi"/>
              </m:rPr>
              <w:rPr>
                <w:rFonts w:ascii="Cambria Math" w:hAnsi="Cambria Math"/>
                <w:szCs w:val="28"/>
                <w:lang w:val="en-US"/>
              </w:rPr>
              <m:t>)</m:t>
            </m:r>
            <m:r>
              <m:rPr>
                <m:sty m:val="bi"/>
              </m:rPr>
              <w:rPr>
                <w:rFonts w:ascii="Cambria Math" w:hAnsi="Cambria Math"/>
                <w:vanish/>
                <w:szCs w:val="28"/>
                <w:lang w:val="en-US"/>
              </w:rPr>
              <m:t>]</m:t>
            </m:r>
          </m:num>
          <m:den>
            <m:r>
              <m:rPr>
                <m:sty m:val="b"/>
              </m:rPr>
              <w:rPr>
                <w:rFonts w:ascii="Cambria Math" w:hAnsi="Cambria Math"/>
                <w:szCs w:val="28"/>
                <w:lang w:val="en-US"/>
              </w:rPr>
              <m:t>W_fish</m:t>
            </m:r>
          </m:den>
        </m:f>
        <m:r>
          <m:rPr>
            <m:sty m:val="b"/>
          </m:rPr>
          <w:rPr>
            <w:rFonts w:ascii="Cambria Math" w:hAnsi="Cambria Math"/>
            <w:szCs w:val="28"/>
            <w:lang w:val="en-US"/>
          </w:rPr>
          <m:t>-</m:t>
        </m:r>
        <m:f>
          <m:fPr>
            <m:ctrlPr>
              <w:rPr>
                <w:rFonts w:ascii="Cambria Math" w:hAnsi="Cambria Math"/>
                <w:b/>
                <w:szCs w:val="28"/>
                <w:lang w:val="en-US"/>
              </w:rPr>
            </m:ctrlPr>
          </m:fPr>
          <m:num>
            <m:r>
              <m:rPr>
                <m:sty m:val="b"/>
              </m:rPr>
              <w:rPr>
                <w:rFonts w:ascii="Cambria Math" w:hAnsi="Cambria Math"/>
                <w:szCs w:val="28"/>
                <w:lang w:val="en-US"/>
              </w:rPr>
              <m:t>Q</m:t>
            </m:r>
            <m:r>
              <m:rPr>
                <m:sty m:val="b"/>
              </m:rPr>
              <w:rPr>
                <w:rFonts w:ascii="Cambria Math" w:hAnsi="Cambria Math"/>
                <w:sz w:val="24"/>
                <w:szCs w:val="28"/>
                <w:lang w:val="en-US"/>
              </w:rPr>
              <m:t>_</m:t>
            </m:r>
            <m:r>
              <m:rPr>
                <m:sty m:val="b"/>
              </m:rPr>
              <w:rPr>
                <w:rFonts w:ascii="Cambria Math" w:hAnsi="Cambria Math"/>
                <w:szCs w:val="28"/>
                <w:lang w:val="en-US"/>
              </w:rPr>
              <m:t>fish_respiratory_system</m:t>
            </m:r>
            <m:d>
              <m:dPr>
                <m:begChr m:val="["/>
                <m:endChr m:val="]"/>
                <m:ctrlPr>
                  <w:rPr>
                    <w:rFonts w:ascii="Cambria Math" w:hAnsi="Cambria Math"/>
                    <w:b/>
                    <w:i/>
                    <w:szCs w:val="28"/>
                    <w:lang w:val="en-US"/>
                  </w:rPr>
                </m:ctrlPr>
              </m:dPr>
              <m:e>
                <m:r>
                  <m:rPr>
                    <m:sty m:val="b"/>
                  </m:rPr>
                  <w:rPr>
                    <w:rFonts w:ascii="Cambria Math" w:hAnsi="Cambria Math"/>
                    <w:szCs w:val="28"/>
                    <w:lang w:val="en-US"/>
                  </w:rPr>
                  <m:t>t-time_fishlife</m:t>
                </m:r>
              </m:e>
            </m:d>
            <m:r>
              <m:rPr>
                <m:sty m:val="bi"/>
              </m:rPr>
              <w:rPr>
                <w:rFonts w:ascii="Cambria Math" w:hAnsi="Cambria Math"/>
                <w:szCs w:val="28"/>
                <w:lang w:val="en-US"/>
              </w:rPr>
              <m:t>+</m:t>
            </m:r>
            <m:r>
              <m:rPr>
                <m:sty m:val="b"/>
              </m:rPr>
              <w:rPr>
                <w:rFonts w:ascii="Cambria Math" w:hAnsi="Cambria Math"/>
                <w:szCs w:val="28"/>
                <w:lang w:val="en-US"/>
              </w:rPr>
              <m:t>Q</m:t>
            </m:r>
            <m:r>
              <m:rPr>
                <m:sty m:val="b"/>
              </m:rPr>
              <w:rPr>
                <w:rFonts w:ascii="Cambria Math" w:hAnsi="Cambria Math"/>
                <w:sz w:val="24"/>
                <w:szCs w:val="28"/>
                <w:lang w:val="en-US"/>
              </w:rPr>
              <m:t>_</m:t>
            </m:r>
            <m:r>
              <m:rPr>
                <m:sty m:val="b"/>
              </m:rPr>
              <w:rPr>
                <w:rFonts w:ascii="Cambria Math" w:hAnsi="Cambria Math"/>
                <w:szCs w:val="28"/>
                <w:lang w:val="en-US"/>
              </w:rPr>
              <m:t>fish_GIT_system</m:t>
            </m:r>
            <m:d>
              <m:dPr>
                <m:begChr m:val="["/>
                <m:endChr m:val="]"/>
                <m:ctrlPr>
                  <w:rPr>
                    <w:rFonts w:ascii="Cambria Math" w:hAnsi="Cambria Math"/>
                    <w:b/>
                    <w:i/>
                    <w:szCs w:val="28"/>
                    <w:lang w:val="en-US"/>
                  </w:rPr>
                </m:ctrlPr>
              </m:dPr>
              <m:e>
                <m:r>
                  <m:rPr>
                    <m:sty m:val="b"/>
                  </m:rPr>
                  <w:rPr>
                    <w:rFonts w:ascii="Cambria Math" w:hAnsi="Cambria Math"/>
                    <w:szCs w:val="28"/>
                    <w:lang w:val="en-US"/>
                  </w:rPr>
                  <m:t>t-time_fishlife</m:t>
                </m:r>
              </m:e>
            </m:d>
          </m:num>
          <m:den>
            <m:r>
              <m:rPr>
                <m:sty m:val="b"/>
              </m:rPr>
              <w:rPr>
                <w:rFonts w:ascii="Cambria Math" w:hAnsi="Cambria Math"/>
                <w:szCs w:val="28"/>
                <w:lang w:val="en-US"/>
              </w:rPr>
              <m:t>W_fish</m:t>
            </m:r>
          </m:den>
        </m:f>
        <m:r>
          <m:rPr>
            <m:sty m:val="b"/>
          </m:rPr>
          <w:rPr>
            <w:rFonts w:ascii="Cambria Math" w:hAnsi="Cambria Math"/>
            <w:sz w:val="24"/>
            <w:szCs w:val="28"/>
            <w:lang w:val="en-US"/>
          </w:rPr>
          <m:t>∙</m:t>
        </m:r>
        <m:r>
          <m:rPr>
            <m:sty m:val="b"/>
          </m:rPr>
          <w:rPr>
            <w:rFonts w:ascii="Cambria Math" w:hAnsi="Cambria Math"/>
            <w:szCs w:val="28"/>
            <w:lang w:val="en-US"/>
          </w:rPr>
          <m:t>exp(-</m:t>
        </m:r>
        <m:d>
          <m:dPr>
            <m:ctrlPr>
              <w:rPr>
                <w:rFonts w:ascii="Cambria Math" w:hAnsi="Cambria Math"/>
                <w:b/>
                <w:szCs w:val="28"/>
                <w:lang w:val="en-US"/>
              </w:rPr>
            </m:ctrlPr>
          </m:dPr>
          <m:e>
            <m:r>
              <m:rPr>
                <m:sty m:val="b"/>
              </m:rPr>
              <w:rPr>
                <w:rFonts w:ascii="Cambria Math" w:hAnsi="Cambria Math" w:cs="Calibri"/>
                <w:lang w:val="en-US" w:eastAsia="it-IT"/>
              </w:rPr>
              <m:t>k_excretion+k_eges</m:t>
            </m:r>
            <m:r>
              <m:rPr>
                <m:sty m:val="b"/>
              </m:rPr>
              <w:rPr>
                <w:rFonts w:ascii="Cambria Math" w:hAnsi="Cambria Math" w:cs="Calibri"/>
                <w:lang w:val="en-US" w:eastAsia="it-IT"/>
              </w:rPr>
              <m:t>tion+k_growth+λ_metabolism</m:t>
            </m:r>
            <m:ctrlPr>
              <w:rPr>
                <w:rFonts w:ascii="Cambria Math" w:hAnsi="Cambria Math" w:cs="Calibri"/>
                <w:lang w:val="en-US" w:eastAsia="it-IT"/>
              </w:rPr>
            </m:ctrlPr>
          </m:e>
        </m:d>
        <m:r>
          <m:rPr>
            <m:sty m:val="p"/>
          </m:rPr>
          <w:rPr>
            <w:rFonts w:ascii="Cambria Math" w:hAnsi="Cambria Math" w:cs="Calibri"/>
            <w:lang w:val="en-US" w:eastAsia="it-IT"/>
          </w:rPr>
          <m:t>∙(</m:t>
        </m:r>
        <m:r>
          <m:rPr>
            <m:sty m:val="b"/>
          </m:rPr>
          <w:rPr>
            <w:rFonts w:ascii="Cambria Math" w:hAnsi="Cambria Math"/>
            <w:sz w:val="24"/>
            <w:szCs w:val="28"/>
            <w:lang w:val="en-US"/>
          </w:rPr>
          <m:t>time_fishlife</m:t>
        </m:r>
        <m:r>
          <m:rPr>
            <m:sty m:val="p"/>
          </m:rPr>
          <w:rPr>
            <w:rFonts w:ascii="Cambria Math" w:hAnsi="Cambria Math" w:cs="Calibri"/>
            <w:lang w:val="en-US" w:eastAsia="it-IT"/>
          </w:rPr>
          <m:t>)</m:t>
        </m:r>
      </m:oMath>
      <w:r w:rsidR="00A844F0" w:rsidRPr="000D63F3">
        <w:rPr>
          <w:b/>
          <w:sz w:val="28"/>
          <w:lang w:val="en-US"/>
        </w:rPr>
        <w:br w:type="page"/>
      </w:r>
    </w:p>
    <w:p w:rsidR="00322C6D" w:rsidRPr="000D63F3" w:rsidRDefault="00130F4F" w:rsidP="00E92D95">
      <w:pPr>
        <w:pStyle w:val="Elencoacolori-Colore11"/>
        <w:ind w:left="0"/>
        <w:jc w:val="both"/>
        <w:rPr>
          <w:b/>
          <w:sz w:val="28"/>
          <w:lang w:val="en-US"/>
        </w:rPr>
      </w:pPr>
      <w:r w:rsidRPr="000D63F3">
        <w:rPr>
          <w:b/>
          <w:sz w:val="28"/>
          <w:lang w:val="en-US"/>
        </w:rPr>
        <w:t>References</w:t>
      </w:r>
      <w:r w:rsidR="00C80E9D" w:rsidRPr="000D63F3">
        <w:rPr>
          <w:b/>
          <w:sz w:val="28"/>
          <w:lang w:val="en-US"/>
        </w:rPr>
        <w:t>:</w:t>
      </w:r>
    </w:p>
    <w:p w:rsidR="007E684D" w:rsidRPr="000D63F3" w:rsidRDefault="007E684D" w:rsidP="00360A9E">
      <w:pPr>
        <w:autoSpaceDE w:val="0"/>
        <w:autoSpaceDN w:val="0"/>
        <w:adjustRightInd w:val="0"/>
        <w:spacing w:after="0" w:line="240" w:lineRule="auto"/>
        <w:jc w:val="both"/>
        <w:rPr>
          <w:rFonts w:asciiTheme="minorHAnsi" w:hAnsiTheme="minorHAnsi"/>
          <w:i/>
          <w:lang w:val="en-US"/>
        </w:rPr>
      </w:pPr>
      <w:r w:rsidRPr="000D63F3">
        <w:rPr>
          <w:rFonts w:asciiTheme="minorHAnsi" w:hAnsiTheme="minorHAnsi"/>
          <w:lang w:val="en-US"/>
        </w:rPr>
        <w:t xml:space="preserve">Arnot J.A. and Gobas F.A.P.C., </w:t>
      </w:r>
      <w:r w:rsidRPr="000D63F3">
        <w:rPr>
          <w:rFonts w:asciiTheme="minorHAnsi" w:hAnsiTheme="minorHAnsi"/>
          <w:i/>
          <w:lang w:val="en-US"/>
        </w:rPr>
        <w:t>A food web bioaccumulation model for organic chemicals in aquatic ecosystems</w:t>
      </w:r>
      <w:r w:rsidRPr="000D63F3">
        <w:rPr>
          <w:rFonts w:asciiTheme="minorHAnsi" w:hAnsiTheme="minorHAnsi"/>
          <w:lang w:val="en-US"/>
        </w:rPr>
        <w:t>, Environ. Toxicol. Chem. 23, 2004</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Arnot J.A., Meylan W., Tunkel J., Howard P.H., MacKay D., Bonnell M., Boethling R.S., </w:t>
      </w:r>
      <w:r w:rsidRPr="000D63F3">
        <w:rPr>
          <w:rFonts w:asciiTheme="minorHAnsi" w:hAnsiTheme="minorHAnsi"/>
          <w:i/>
          <w:lang w:val="en-US"/>
        </w:rPr>
        <w:t xml:space="preserve">A </w:t>
      </w:r>
      <w:r w:rsidRPr="000D63F3">
        <w:rPr>
          <w:rFonts w:asciiTheme="minorHAnsi" w:hAnsiTheme="minorHAnsi" w:cs="Times-Roman"/>
          <w:i/>
          <w:lang w:val="en-US"/>
        </w:rPr>
        <w:t>quantitative structure–activity relationship for predicting metabolic biotransformation rates for organic chemicals in fish</w:t>
      </w:r>
      <w:r w:rsidRPr="000D63F3">
        <w:rPr>
          <w:rFonts w:asciiTheme="minorHAnsi" w:hAnsiTheme="minorHAnsi" w:cs="Times-Roman"/>
          <w:lang w:val="en-US"/>
        </w:rPr>
        <w:t xml:space="preserve">, </w:t>
      </w:r>
      <w:r w:rsidRPr="000D63F3">
        <w:rPr>
          <w:rFonts w:asciiTheme="minorHAnsi" w:hAnsiTheme="minorHAnsi"/>
          <w:lang w:val="en-US"/>
        </w:rPr>
        <w:t>Environ. Toxicol. Chem. 28, 2009</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Barber M.C., </w:t>
      </w:r>
      <w:r w:rsidRPr="000D63F3">
        <w:rPr>
          <w:rFonts w:asciiTheme="minorHAnsi" w:hAnsiTheme="minorHAnsi"/>
          <w:i/>
          <w:lang w:val="en-US"/>
        </w:rPr>
        <w:t>A review and comparison of models for predicting dynamic chemical bioconcentration in fish</w:t>
      </w:r>
      <w:r w:rsidRPr="000D63F3">
        <w:rPr>
          <w:rFonts w:asciiTheme="minorHAnsi" w:hAnsiTheme="minorHAnsi"/>
          <w:lang w:val="en-US"/>
        </w:rPr>
        <w:t>, Toxicol. Chem. 22, 2003</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Barber M. C., </w:t>
      </w:r>
      <w:r w:rsidRPr="000D63F3">
        <w:rPr>
          <w:rFonts w:asciiTheme="minorHAnsi" w:hAnsiTheme="minorHAnsi"/>
          <w:i/>
          <w:lang w:val="en-US"/>
        </w:rPr>
        <w:t>Dietary uptake models used for modeling the bioaccumulation of organic contaminants in fish</w:t>
      </w:r>
      <w:r w:rsidRPr="000D63F3">
        <w:rPr>
          <w:rFonts w:asciiTheme="minorHAnsi" w:hAnsiTheme="minorHAnsi"/>
          <w:lang w:val="en-US"/>
        </w:rPr>
        <w:t>, Environ. Toxicol. Chem. 27, 2008</w:t>
      </w:r>
    </w:p>
    <w:p w:rsidR="00E92D95" w:rsidRPr="000D63F3" w:rsidRDefault="00E92D95" w:rsidP="00360A9E">
      <w:pPr>
        <w:autoSpaceDE w:val="0"/>
        <w:autoSpaceDN w:val="0"/>
        <w:adjustRightInd w:val="0"/>
        <w:spacing w:after="0" w:line="240" w:lineRule="auto"/>
        <w:jc w:val="both"/>
        <w:rPr>
          <w:rFonts w:asciiTheme="minorHAnsi" w:hAnsiTheme="minorHAnsi" w:cstheme="minorHAnsi"/>
          <w:lang w:val="en-US"/>
        </w:rPr>
      </w:pPr>
    </w:p>
    <w:p w:rsidR="00E92D95" w:rsidRPr="000D63F3" w:rsidRDefault="00E92D95" w:rsidP="00E92D95">
      <w:pPr>
        <w:autoSpaceDE w:val="0"/>
        <w:autoSpaceDN w:val="0"/>
        <w:adjustRightInd w:val="0"/>
        <w:spacing w:after="0" w:line="240" w:lineRule="auto"/>
        <w:rPr>
          <w:rFonts w:asciiTheme="minorHAnsi" w:hAnsiTheme="minorHAnsi" w:cstheme="minorHAnsi"/>
          <w:lang w:val="en-US" w:eastAsia="it-IT"/>
        </w:rPr>
      </w:pPr>
      <w:r w:rsidRPr="000D63F3">
        <w:rPr>
          <w:rFonts w:asciiTheme="minorHAnsi" w:hAnsiTheme="minorHAnsi" w:cstheme="minorHAnsi"/>
          <w:lang w:val="en-US" w:eastAsia="it-IT"/>
        </w:rPr>
        <w:t xml:space="preserve">Bintein S, Devillers J, Karcher W. Nonlinear dependence of fish bioconcentration on </w:t>
      </w:r>
      <w:r w:rsidRPr="000D63F3">
        <w:rPr>
          <w:rFonts w:asciiTheme="minorHAnsi" w:hAnsiTheme="minorHAnsi" w:cstheme="minorHAnsi"/>
          <w:i/>
          <w:iCs/>
          <w:lang w:val="en-US" w:eastAsia="it-IT"/>
        </w:rPr>
        <w:t>n</w:t>
      </w:r>
      <w:r w:rsidRPr="000D63F3">
        <w:rPr>
          <w:rFonts w:asciiTheme="minorHAnsi" w:hAnsiTheme="minorHAnsi" w:cstheme="minorHAnsi"/>
          <w:lang w:val="en-US" w:eastAsia="it-IT"/>
        </w:rPr>
        <w:t xml:space="preserve">-octanol/water partition coefficient. </w:t>
      </w:r>
      <w:r w:rsidRPr="000D63F3">
        <w:rPr>
          <w:rFonts w:asciiTheme="minorHAnsi" w:hAnsiTheme="minorHAnsi" w:cstheme="minorHAnsi"/>
          <w:i/>
          <w:iCs/>
          <w:lang w:val="en-US" w:eastAsia="it-IT"/>
        </w:rPr>
        <w:t xml:space="preserve">SAR QSAR Environ. Res. </w:t>
      </w:r>
      <w:r w:rsidRPr="000D63F3">
        <w:rPr>
          <w:rFonts w:asciiTheme="minorHAnsi" w:hAnsiTheme="minorHAnsi" w:cstheme="minorHAnsi"/>
          <w:lang w:val="en-US" w:eastAsia="it-IT"/>
        </w:rPr>
        <w:t>1: 29-39. 1993</w:t>
      </w:r>
    </w:p>
    <w:p w:rsidR="007E684D" w:rsidRPr="000D63F3" w:rsidRDefault="007E684D" w:rsidP="00360A9E">
      <w:pPr>
        <w:autoSpaceDE w:val="0"/>
        <w:autoSpaceDN w:val="0"/>
        <w:adjustRightInd w:val="0"/>
        <w:spacing w:after="0" w:line="240" w:lineRule="auto"/>
        <w:jc w:val="both"/>
        <w:rPr>
          <w:rFonts w:asciiTheme="minorHAnsi" w:hAnsiTheme="minorHAnsi" w:cstheme="minorHAnsi"/>
          <w:lang w:val="en-US"/>
        </w:rPr>
      </w:pPr>
    </w:p>
    <w:p w:rsidR="007E684D" w:rsidRPr="000D63F3" w:rsidRDefault="007E684D" w:rsidP="00360A9E">
      <w:pPr>
        <w:tabs>
          <w:tab w:val="right" w:pos="9360"/>
        </w:tabs>
        <w:jc w:val="both"/>
        <w:rPr>
          <w:rFonts w:asciiTheme="minorHAnsi" w:hAnsiTheme="minorHAnsi"/>
          <w:lang w:val="en-US"/>
        </w:rPr>
      </w:pPr>
      <w:r w:rsidRPr="000D63F3">
        <w:rPr>
          <w:rFonts w:asciiTheme="minorHAnsi" w:hAnsiTheme="minorHAnsi" w:cstheme="minorHAnsi"/>
          <w:lang w:val="en-US"/>
        </w:rPr>
        <w:t xml:space="preserve">Campfens J, MacKay D., </w:t>
      </w:r>
      <w:r w:rsidRPr="000D63F3">
        <w:rPr>
          <w:rFonts w:asciiTheme="minorHAnsi" w:hAnsiTheme="minorHAnsi" w:cstheme="minorHAnsi"/>
          <w:i/>
          <w:lang w:val="en-US"/>
        </w:rPr>
        <w:t>Fugacity-based model of PCB bioaccumulation in complex aquatic food webs</w:t>
      </w:r>
      <w:r w:rsidRPr="000D63F3">
        <w:rPr>
          <w:rFonts w:asciiTheme="minorHAnsi" w:hAnsiTheme="minorHAnsi" w:cstheme="minorHAnsi"/>
          <w:lang w:val="en-US"/>
        </w:rPr>
        <w:t>,</w:t>
      </w:r>
      <w:r w:rsidRPr="000D63F3">
        <w:rPr>
          <w:rFonts w:asciiTheme="minorHAnsi" w:hAnsiTheme="minorHAnsi"/>
          <w:lang w:val="en-US"/>
        </w:rPr>
        <w:t xml:space="preserve"> Environ Sci Technol 31, 1997</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Ciavatta S., Lovato T., Ratto M.,  Pastres R., </w:t>
      </w:r>
      <w:r w:rsidRPr="000D63F3">
        <w:rPr>
          <w:rFonts w:asciiTheme="minorHAnsi" w:hAnsiTheme="minorHAnsi" w:cs="Times-Roman"/>
          <w:i/>
          <w:lang w:val="en-US"/>
        </w:rPr>
        <w:t>Global uncertainty and sensitivity analysis of a food-web bioaccumulation model</w:t>
      </w:r>
      <w:r w:rsidRPr="000D63F3">
        <w:rPr>
          <w:rFonts w:asciiTheme="minorHAnsi" w:hAnsiTheme="minorHAnsi" w:cs="Times-Roman"/>
          <w:lang w:val="en-US"/>
        </w:rPr>
        <w:t xml:space="preserve">, </w:t>
      </w:r>
      <w:r w:rsidRPr="000D63F3">
        <w:rPr>
          <w:rFonts w:asciiTheme="minorHAnsi" w:hAnsiTheme="minorHAnsi"/>
          <w:lang w:val="en-US"/>
        </w:rPr>
        <w:t>Environ. Toxicol. Chem. 28, 2009</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Clark K.E., Gobas F.A.P.C., MacKay D., </w:t>
      </w:r>
      <w:r w:rsidRPr="000D63F3">
        <w:rPr>
          <w:rFonts w:asciiTheme="minorHAnsi" w:hAnsiTheme="minorHAnsi"/>
          <w:i/>
          <w:lang w:val="en-US"/>
        </w:rPr>
        <w:t>Model of organic chemical uptake and clearance by fish from food and water</w:t>
      </w:r>
      <w:r w:rsidRPr="000D63F3">
        <w:rPr>
          <w:rFonts w:asciiTheme="minorHAnsi" w:hAnsiTheme="minorHAnsi"/>
          <w:lang w:val="en-US"/>
        </w:rPr>
        <w:t>, Environ. Sci. Technol. 24, 1990</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De Laender F., Van Oevelen D., Middelburg J.J., Soetaert K.,</w:t>
      </w:r>
      <w:r w:rsidRPr="000D63F3">
        <w:rPr>
          <w:rFonts w:asciiTheme="minorHAnsi" w:hAnsiTheme="minorHAnsi"/>
          <w:i/>
          <w:lang w:val="en-US"/>
        </w:rPr>
        <w:t xml:space="preserve"> Uncertainties in ecological, chemical and physiological parameters of a bioaccumulation model: Implications for internal concentrations and tissue based risk quotients</w:t>
      </w:r>
      <w:r w:rsidRPr="000D63F3">
        <w:rPr>
          <w:rFonts w:asciiTheme="minorHAnsi" w:hAnsiTheme="minorHAnsi"/>
          <w:lang w:val="en-US"/>
        </w:rPr>
        <w:t>, Ecotoxicology and Environmental Safety 73 (2010) 240–246</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Fisk A.T., Norstrom R.J., Cymbalisty C.D., Muir D.C.G., </w:t>
      </w:r>
      <w:r w:rsidRPr="000D63F3">
        <w:rPr>
          <w:rFonts w:asciiTheme="minorHAnsi" w:hAnsiTheme="minorHAnsi"/>
          <w:i/>
          <w:lang w:val="en-US"/>
        </w:rPr>
        <w:t>Dietary accumulation and depuration of hydrophobic organochlorines: bioaccumulation parameters and their relationship with the octanol/water partition coefficient</w:t>
      </w:r>
      <w:r w:rsidRPr="000D63F3">
        <w:rPr>
          <w:rFonts w:asciiTheme="minorHAnsi" w:hAnsiTheme="minorHAnsi"/>
          <w:lang w:val="en-US"/>
        </w:rPr>
        <w:t>, Environ. Toxicol. Chem. 17, 1998</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205B13" w:rsidRPr="000D63F3" w:rsidRDefault="00205B13" w:rsidP="00360A9E">
      <w:pPr>
        <w:autoSpaceDE w:val="0"/>
        <w:autoSpaceDN w:val="0"/>
        <w:adjustRightInd w:val="0"/>
        <w:spacing w:after="0" w:line="240" w:lineRule="auto"/>
        <w:jc w:val="both"/>
        <w:rPr>
          <w:rFonts w:cs="Calibri"/>
          <w:lang w:val="en-US"/>
        </w:rPr>
      </w:pPr>
      <w:r w:rsidRPr="000D63F3">
        <w:rPr>
          <w:rFonts w:cs="Calibri"/>
          <w:lang w:val="en-US"/>
        </w:rPr>
        <w:t xml:space="preserve">Froese, R. and D. Pauly. Editors. 2014. FishBase. World Wide Web electronic publication. </w:t>
      </w:r>
      <w:hyperlink r:id="rId76" w:history="1">
        <w:r w:rsidRPr="000D63F3">
          <w:rPr>
            <w:rStyle w:val="Lienhypertexte"/>
            <w:rFonts w:cs="Calibri"/>
            <w:noProof w:val="0"/>
            <w:lang w:val="en-US"/>
          </w:rPr>
          <w:t>www.fishbase.org</w:t>
        </w:r>
      </w:hyperlink>
      <w:r w:rsidRPr="000D63F3">
        <w:rPr>
          <w:rFonts w:cs="Calibri"/>
          <w:lang w:val="en-US"/>
        </w:rPr>
        <w:t>, version (08/2014).</w:t>
      </w:r>
    </w:p>
    <w:p w:rsidR="00205B13" w:rsidRPr="000D63F3" w:rsidRDefault="00205B13"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cs="Times-Roman"/>
          <w:i/>
          <w:lang w:val="en-US"/>
        </w:rPr>
      </w:pPr>
      <w:r w:rsidRPr="000D63F3">
        <w:rPr>
          <w:rFonts w:asciiTheme="minorHAnsi" w:hAnsiTheme="minorHAnsi"/>
          <w:lang w:val="en-US"/>
        </w:rPr>
        <w:t xml:space="preserve">Gandhi N., Bhasvar S.P., Gewurtz S.B., Diamond M.L., Evenset A., Christensen G.N., Gregor D., </w:t>
      </w:r>
      <w:r w:rsidRPr="000D63F3">
        <w:rPr>
          <w:rFonts w:asciiTheme="minorHAnsi" w:hAnsiTheme="minorHAnsi" w:cs="Times-Roman"/>
          <w:i/>
          <w:lang w:val="en-US"/>
        </w:rPr>
        <w:t>Development of a Multichemical Food Web Model: Application to PBDEs in Lake Ellasjøen, Bear</w:t>
      </w:r>
    </w:p>
    <w:p w:rsidR="007E684D" w:rsidRPr="000D63F3" w:rsidRDefault="007E684D" w:rsidP="00360A9E">
      <w:pPr>
        <w:autoSpaceDE w:val="0"/>
        <w:autoSpaceDN w:val="0"/>
        <w:adjustRightInd w:val="0"/>
        <w:spacing w:after="0" w:line="240" w:lineRule="auto"/>
        <w:jc w:val="both"/>
        <w:rPr>
          <w:rFonts w:asciiTheme="minorHAnsi" w:hAnsiTheme="minorHAnsi" w:cs="Times-Roman"/>
          <w:lang w:val="en-US"/>
        </w:rPr>
      </w:pPr>
      <w:r w:rsidRPr="000D63F3">
        <w:rPr>
          <w:rFonts w:asciiTheme="minorHAnsi" w:hAnsiTheme="minorHAnsi" w:cs="Times-Roman"/>
          <w:i/>
          <w:lang w:val="en-US"/>
        </w:rPr>
        <w:t>Island, Norway</w:t>
      </w:r>
      <w:r w:rsidRPr="000D63F3">
        <w:rPr>
          <w:rFonts w:asciiTheme="minorHAnsi" w:hAnsiTheme="minorHAnsi" w:cs="Times-Roman"/>
          <w:lang w:val="en-US"/>
        </w:rPr>
        <w:t xml:space="preserve">, </w:t>
      </w:r>
      <w:r w:rsidRPr="000D63F3">
        <w:rPr>
          <w:rFonts w:asciiTheme="minorHAnsi" w:hAnsiTheme="minorHAnsi"/>
          <w:lang w:val="en-US"/>
        </w:rPr>
        <w:t>Environ. Sci. Technol. 40, 2006</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5765C7" w:rsidRPr="000D63F3" w:rsidRDefault="005765C7"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Gobas F.A.P.C., Opperhuizen A., Hutzinger O., </w:t>
      </w:r>
      <w:r w:rsidRPr="000D63F3">
        <w:rPr>
          <w:rFonts w:asciiTheme="minorHAnsi" w:hAnsiTheme="minorHAnsi"/>
          <w:i/>
          <w:lang w:val="en-US"/>
        </w:rPr>
        <w:t>Bioconcentration of hydrophobic chemicals in fish: relationship with membrane permeation</w:t>
      </w:r>
      <w:r w:rsidRPr="000D63F3">
        <w:rPr>
          <w:rFonts w:asciiTheme="minorHAnsi" w:hAnsiTheme="minorHAnsi"/>
          <w:lang w:val="en-US"/>
        </w:rPr>
        <w:t>, Environ. Toxicol. Chem. 5, 1986</w:t>
      </w:r>
    </w:p>
    <w:p w:rsidR="005765C7" w:rsidRPr="000D63F3" w:rsidRDefault="005765C7" w:rsidP="00360A9E">
      <w:pPr>
        <w:autoSpaceDE w:val="0"/>
        <w:autoSpaceDN w:val="0"/>
        <w:adjustRightInd w:val="0"/>
        <w:spacing w:after="0" w:line="240" w:lineRule="auto"/>
        <w:jc w:val="both"/>
        <w:rPr>
          <w:rFonts w:asciiTheme="minorHAnsi" w:hAnsiTheme="minorHAnsi"/>
          <w:lang w:val="en-US"/>
        </w:rPr>
      </w:pPr>
    </w:p>
    <w:p w:rsidR="007E684D" w:rsidRPr="000D63F3" w:rsidRDefault="005765C7"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Gobas F.A.P.C.</w:t>
      </w:r>
      <w:r w:rsidR="007E684D" w:rsidRPr="000D63F3">
        <w:rPr>
          <w:rFonts w:asciiTheme="minorHAnsi" w:hAnsiTheme="minorHAnsi"/>
          <w:lang w:val="en-US"/>
        </w:rPr>
        <w:t xml:space="preserve">, Muir D.C.G., MacKay D., </w:t>
      </w:r>
      <w:r w:rsidR="007E684D" w:rsidRPr="000D63F3">
        <w:rPr>
          <w:rFonts w:asciiTheme="minorHAnsi" w:hAnsiTheme="minorHAnsi"/>
          <w:i/>
          <w:lang w:val="en-US"/>
        </w:rPr>
        <w:t>Dynamics of dietary bioaccumulation and faecal elimination of hydrophobic organic chemicals in fish</w:t>
      </w:r>
      <w:r w:rsidR="007E684D" w:rsidRPr="000D63F3">
        <w:rPr>
          <w:rFonts w:asciiTheme="minorHAnsi" w:hAnsiTheme="minorHAnsi"/>
          <w:lang w:val="en-US"/>
        </w:rPr>
        <w:t>, Chemosphere 17, 1988</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Hauck M., Hendriks H.W.M., Huijbregts M.A.J., Ragas A.M.J., Van de Meent D.,</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Hendriks A.J., </w:t>
      </w:r>
      <w:r w:rsidRPr="000D63F3">
        <w:rPr>
          <w:rFonts w:asciiTheme="minorHAnsi" w:hAnsiTheme="minorHAnsi"/>
          <w:i/>
          <w:lang w:val="en-US"/>
        </w:rPr>
        <w:t>Parameter uncertainty in modeling bioaccumulation factors of fish</w:t>
      </w:r>
      <w:r w:rsidRPr="000D63F3">
        <w:rPr>
          <w:rFonts w:asciiTheme="minorHAnsi" w:hAnsiTheme="minorHAnsi"/>
          <w:lang w:val="en-US"/>
        </w:rPr>
        <w:t>, Environ. Toxicol. Chem. 30, 2011</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Hendriks A.J., </w:t>
      </w:r>
      <w:r w:rsidRPr="000D63F3">
        <w:rPr>
          <w:rFonts w:asciiTheme="minorHAnsi" w:hAnsiTheme="minorHAnsi"/>
          <w:i/>
          <w:lang w:val="en-US"/>
        </w:rPr>
        <w:t>The power of size: A meta-analysis reveals consistency of allometric regressions</w:t>
      </w:r>
      <w:r w:rsidRPr="000D63F3">
        <w:rPr>
          <w:rFonts w:asciiTheme="minorHAnsi" w:hAnsiTheme="minorHAnsi"/>
          <w:lang w:val="en-US"/>
        </w:rPr>
        <w:t>, ecological modeling 205, 2007</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684D"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Hendriks A.J., </w:t>
      </w:r>
      <w:r w:rsidRPr="000D63F3">
        <w:rPr>
          <w:rFonts w:asciiTheme="minorHAnsi" w:hAnsiTheme="minorHAnsi"/>
          <w:i/>
          <w:lang w:val="en-US"/>
        </w:rPr>
        <w:t>Allometric scaling of rate, age and density parameters in ecological models</w:t>
      </w:r>
      <w:r w:rsidRPr="000D63F3">
        <w:rPr>
          <w:rFonts w:asciiTheme="minorHAnsi" w:hAnsiTheme="minorHAnsi"/>
          <w:lang w:val="en-US"/>
        </w:rPr>
        <w:t>, OIKOS 86, 1999</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Hendriks A. J., Van der Linde A., Cornelissen G., Sijm D.T.H.M., </w:t>
      </w:r>
      <w:r w:rsidRPr="000D63F3">
        <w:rPr>
          <w:rFonts w:asciiTheme="minorHAnsi" w:hAnsiTheme="minorHAnsi"/>
          <w:i/>
          <w:lang w:val="en-US"/>
        </w:rPr>
        <w:t>The power of size. 1. rate constants and equilibrium ratios for accumulation of organic substances related to octanol–water partition ratio and species weight</w:t>
      </w:r>
      <w:r w:rsidRPr="000D63F3">
        <w:rPr>
          <w:rFonts w:asciiTheme="minorHAnsi" w:hAnsiTheme="minorHAnsi"/>
          <w:lang w:val="en-US"/>
        </w:rPr>
        <w:t>, Environ. Toxicol. Chem. 20, 2001</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Koenemann H., van Leeuwen K., </w:t>
      </w:r>
      <w:r w:rsidRPr="000D63F3">
        <w:rPr>
          <w:rFonts w:asciiTheme="minorHAnsi" w:hAnsiTheme="minorHAnsi"/>
          <w:i/>
          <w:lang w:val="en-US"/>
        </w:rPr>
        <w:t>Toxicokinetics in fish: accumulation and elimination of six chlorobenzenes by guppies</w:t>
      </w:r>
      <w:r w:rsidRPr="000D63F3">
        <w:rPr>
          <w:rFonts w:asciiTheme="minorHAnsi" w:hAnsiTheme="minorHAnsi"/>
          <w:lang w:val="en-US"/>
        </w:rPr>
        <w:t>, Chemosphere 9, 1980</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i/>
          <w:lang w:val="en-US"/>
        </w:rPr>
      </w:pPr>
      <w:r w:rsidRPr="000D63F3">
        <w:rPr>
          <w:rFonts w:asciiTheme="minorHAnsi" w:hAnsiTheme="minorHAnsi"/>
          <w:lang w:val="en-US"/>
        </w:rPr>
        <w:t xml:space="preserve">Lim D-H., Lastoskie C.M., </w:t>
      </w:r>
      <w:r w:rsidRPr="000D63F3">
        <w:rPr>
          <w:rFonts w:asciiTheme="minorHAnsi" w:hAnsiTheme="minorHAnsi"/>
          <w:i/>
          <w:lang w:val="en-US"/>
        </w:rPr>
        <w:t>A dynamic multimedia environmental and bioaccumulation model for</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i/>
          <w:lang w:val="en-US"/>
        </w:rPr>
        <w:t>brominated flame retardants in lake huron and lake erie, USA</w:t>
      </w:r>
      <w:r w:rsidRPr="000D63F3">
        <w:rPr>
          <w:rFonts w:asciiTheme="minorHAnsi" w:hAnsiTheme="minorHAnsi"/>
          <w:lang w:val="en-US"/>
        </w:rPr>
        <w:t>, Environ. Toxicol. Chem. 30, 2011</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Loizeau V., Abarnou A., Ménesguen A., </w:t>
      </w:r>
      <w:r w:rsidRPr="000D63F3">
        <w:rPr>
          <w:rFonts w:asciiTheme="minorHAnsi" w:hAnsiTheme="minorHAnsi"/>
          <w:i/>
          <w:lang w:val="en-US"/>
        </w:rPr>
        <w:t>A Steady-State Model of PCB Bioaccumulation in the Sea Bass (Dicentrarchus labrax) Food Web from the Seine Estuary, France</w:t>
      </w:r>
      <w:r w:rsidRPr="000D63F3">
        <w:rPr>
          <w:rFonts w:asciiTheme="minorHAnsi" w:hAnsiTheme="minorHAnsi"/>
          <w:lang w:val="en-US"/>
        </w:rPr>
        <w:t>, Estuaries 24, 2001</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p>
    <w:p w:rsidR="00BA78EA" w:rsidRPr="000D63F3" w:rsidRDefault="00BA78EA" w:rsidP="00360A9E">
      <w:pPr>
        <w:autoSpaceDE w:val="0"/>
        <w:autoSpaceDN w:val="0"/>
        <w:adjustRightInd w:val="0"/>
        <w:spacing w:after="0" w:line="240" w:lineRule="auto"/>
        <w:jc w:val="both"/>
        <w:rPr>
          <w:rFonts w:asciiTheme="minorHAnsi" w:hAnsiTheme="minorHAnsi"/>
          <w:i/>
          <w:lang w:val="en-US"/>
        </w:rPr>
      </w:pPr>
      <w:r w:rsidRPr="000D63F3">
        <w:rPr>
          <w:rFonts w:asciiTheme="minorHAnsi" w:hAnsiTheme="minorHAnsi"/>
          <w:lang w:val="en-US"/>
        </w:rPr>
        <w:t xml:space="preserve">Mackay D., Fraser A., </w:t>
      </w:r>
      <w:r w:rsidRPr="000D63F3">
        <w:rPr>
          <w:rFonts w:asciiTheme="minorHAnsi" w:hAnsiTheme="minorHAnsi"/>
          <w:i/>
          <w:lang w:val="en-US"/>
        </w:rPr>
        <w:t>Bioaccumulation of persistent organic chemicals: mechanisms</w:t>
      </w:r>
    </w:p>
    <w:p w:rsidR="00BA78EA" w:rsidRPr="000D63F3" w:rsidRDefault="00BA78EA"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i/>
          <w:lang w:val="en-US"/>
        </w:rPr>
        <w:t>and models</w:t>
      </w:r>
      <w:r w:rsidRPr="000D63F3">
        <w:rPr>
          <w:rFonts w:asciiTheme="minorHAnsi" w:hAnsiTheme="minorHAnsi"/>
          <w:lang w:val="en-US"/>
        </w:rPr>
        <w:t>, Environmental Pollution 110, 2000</w:t>
      </w:r>
    </w:p>
    <w:p w:rsidR="00D701C0" w:rsidRPr="000D63F3" w:rsidRDefault="00D701C0" w:rsidP="00360A9E">
      <w:pPr>
        <w:autoSpaceDE w:val="0"/>
        <w:autoSpaceDN w:val="0"/>
        <w:adjustRightInd w:val="0"/>
        <w:spacing w:after="0" w:line="240" w:lineRule="auto"/>
        <w:jc w:val="both"/>
        <w:rPr>
          <w:rFonts w:asciiTheme="minorHAnsi" w:hAnsiTheme="minorHAnsi"/>
          <w:lang w:val="en-US"/>
        </w:rPr>
      </w:pPr>
    </w:p>
    <w:p w:rsidR="00D701C0" w:rsidRPr="000D63F3" w:rsidRDefault="00D701C0" w:rsidP="00D701C0">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McGeer J.C., Brix K.V., Skeaff J.M., Deforest D.K., Brigham S.I.,</w:t>
      </w:r>
    </w:p>
    <w:p w:rsidR="00D701C0" w:rsidRPr="000D63F3" w:rsidRDefault="00D701C0" w:rsidP="00D701C0">
      <w:pPr>
        <w:autoSpaceDE w:val="0"/>
        <w:autoSpaceDN w:val="0"/>
        <w:adjustRightInd w:val="0"/>
        <w:spacing w:after="0" w:line="240" w:lineRule="auto"/>
        <w:jc w:val="both"/>
        <w:rPr>
          <w:rFonts w:asciiTheme="minorHAnsi" w:hAnsiTheme="minorHAnsi"/>
          <w:i/>
          <w:lang w:val="en-US"/>
        </w:rPr>
      </w:pPr>
      <w:r w:rsidRPr="000D63F3">
        <w:rPr>
          <w:rFonts w:asciiTheme="minorHAnsi" w:hAnsiTheme="minorHAnsi"/>
          <w:lang w:val="en-US"/>
        </w:rPr>
        <w:t xml:space="preserve">Adams W.J., Green A., </w:t>
      </w:r>
      <w:r w:rsidRPr="000D63F3">
        <w:rPr>
          <w:rFonts w:asciiTheme="minorHAnsi" w:hAnsiTheme="minorHAnsi"/>
          <w:i/>
          <w:lang w:val="en-US"/>
        </w:rPr>
        <w:t>Inverse Relationship Between Bioconcentration Factor and Exposure Concentration for Metals: Implications for Hazard Assessment of</w:t>
      </w:r>
    </w:p>
    <w:p w:rsidR="00D701C0" w:rsidRPr="000D63F3" w:rsidRDefault="00D701C0" w:rsidP="00D701C0">
      <w:pPr>
        <w:autoSpaceDE w:val="0"/>
        <w:autoSpaceDN w:val="0"/>
        <w:adjustRightInd w:val="0"/>
        <w:spacing w:after="0" w:line="240" w:lineRule="auto"/>
        <w:jc w:val="both"/>
        <w:rPr>
          <w:rFonts w:asciiTheme="minorHAnsi" w:hAnsiTheme="minorHAnsi"/>
          <w:lang w:val="en-US"/>
        </w:rPr>
      </w:pPr>
      <w:r w:rsidRPr="000D63F3">
        <w:rPr>
          <w:rFonts w:asciiTheme="minorHAnsi" w:hAnsiTheme="minorHAnsi"/>
          <w:i/>
          <w:lang w:val="en-US"/>
        </w:rPr>
        <w:t>Metals in the Aquatic Environment</w:t>
      </w:r>
      <w:r w:rsidR="007010A4" w:rsidRPr="000D63F3">
        <w:rPr>
          <w:rFonts w:asciiTheme="minorHAnsi" w:hAnsiTheme="minorHAnsi"/>
          <w:lang w:val="en-US"/>
        </w:rPr>
        <w:t>, Environ. Toxicol. Chem. 22, 2003</w:t>
      </w:r>
    </w:p>
    <w:p w:rsidR="00BA78EA" w:rsidRPr="000D63F3" w:rsidRDefault="00BA78EA"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Nfon E., Cousins I. T.,</w:t>
      </w:r>
      <w:r w:rsidRPr="000D63F3">
        <w:rPr>
          <w:rFonts w:asciiTheme="minorHAnsi" w:hAnsiTheme="minorHAnsi" w:cs="AdvPSA88A"/>
          <w:lang w:val="en-US"/>
        </w:rPr>
        <w:t xml:space="preserve"> </w:t>
      </w:r>
      <w:r w:rsidRPr="000D63F3">
        <w:rPr>
          <w:rFonts w:asciiTheme="minorHAnsi" w:hAnsiTheme="minorHAnsi" w:cs="Times-Roman"/>
          <w:i/>
          <w:lang w:val="en-US"/>
        </w:rPr>
        <w:t>Modelling PCB bioaccumulation in a Baltic food web</w:t>
      </w:r>
      <w:r w:rsidRPr="000D63F3">
        <w:rPr>
          <w:rFonts w:asciiTheme="minorHAnsi" w:hAnsiTheme="minorHAnsi" w:cs="Times-Roman"/>
          <w:lang w:val="en-US"/>
        </w:rPr>
        <w:t xml:space="preserve">, </w:t>
      </w:r>
      <w:r w:rsidRPr="000D63F3">
        <w:rPr>
          <w:rFonts w:asciiTheme="minorHAnsi" w:hAnsiTheme="minorHAnsi"/>
          <w:lang w:val="en-US"/>
        </w:rPr>
        <w:t>Environmental Pollution 148, 2007</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Nichols J.W., Fitzsimmons P.N., Whiteman F. W., Kuehl D.W., Butterworth B.C., Jenson C.T., D</w:t>
      </w:r>
      <w:r w:rsidRPr="000D63F3">
        <w:rPr>
          <w:rFonts w:asciiTheme="minorHAnsi" w:hAnsiTheme="minorHAnsi"/>
          <w:i/>
          <w:lang w:val="en-US"/>
        </w:rPr>
        <w:t>ietary uptake kinetics of 2,2’,5,5’-tetrachlorobiphenyl in rainbow trout</w:t>
      </w:r>
      <w:r w:rsidRPr="000D63F3">
        <w:rPr>
          <w:rFonts w:asciiTheme="minorHAnsi" w:hAnsiTheme="minorHAnsi"/>
          <w:lang w:val="en-US"/>
        </w:rPr>
        <w:t>, Drug Metabolism and Disposition 29, 2001</w:t>
      </w:r>
    </w:p>
    <w:p w:rsidR="007E5ED6" w:rsidRPr="000D63F3" w:rsidRDefault="007E5ED6" w:rsidP="00360A9E">
      <w:pPr>
        <w:autoSpaceDE w:val="0"/>
        <w:autoSpaceDN w:val="0"/>
        <w:adjustRightInd w:val="0"/>
        <w:spacing w:after="0" w:line="240" w:lineRule="auto"/>
        <w:jc w:val="both"/>
        <w:rPr>
          <w:rFonts w:asciiTheme="minorHAnsi" w:hAnsiTheme="minorHAnsi"/>
          <w:color w:val="000000"/>
          <w:shd w:val="clear" w:color="auto" w:fill="FFFFFF"/>
          <w:lang w:val="en-US"/>
        </w:rPr>
      </w:pPr>
    </w:p>
    <w:p w:rsidR="007E5ED6" w:rsidRPr="000D63F3" w:rsidRDefault="007E5ED6" w:rsidP="00360A9E">
      <w:pPr>
        <w:autoSpaceDE w:val="0"/>
        <w:autoSpaceDN w:val="0"/>
        <w:adjustRightInd w:val="0"/>
        <w:spacing w:after="0" w:line="240" w:lineRule="auto"/>
        <w:jc w:val="both"/>
        <w:rPr>
          <w:rFonts w:asciiTheme="minorHAnsi" w:hAnsiTheme="minorHAnsi"/>
          <w:i/>
          <w:color w:val="000000"/>
          <w:shd w:val="clear" w:color="auto" w:fill="FFFFFF"/>
          <w:lang w:val="en-US"/>
        </w:rPr>
      </w:pPr>
      <w:r w:rsidRPr="000D63F3">
        <w:rPr>
          <w:rFonts w:asciiTheme="minorHAnsi" w:hAnsiTheme="minorHAnsi"/>
          <w:color w:val="000000"/>
          <w:shd w:val="clear" w:color="auto" w:fill="FFFFFF"/>
          <w:lang w:val="en-US"/>
        </w:rPr>
        <w:t xml:space="preserve">Nikolova-Jeliazkova N., Jaworska J., </w:t>
      </w:r>
      <w:r w:rsidRPr="000D63F3">
        <w:rPr>
          <w:rFonts w:asciiTheme="minorHAnsi" w:hAnsiTheme="minorHAnsi"/>
          <w:i/>
          <w:color w:val="000000"/>
          <w:shd w:val="clear" w:color="auto" w:fill="FFFFFF"/>
          <w:lang w:val="en-US"/>
        </w:rPr>
        <w:t>An Approach to Determining Applicability Domains for</w:t>
      </w:r>
    </w:p>
    <w:p w:rsidR="007E5ED6" w:rsidRPr="000D63F3" w:rsidRDefault="007E5ED6" w:rsidP="00360A9E">
      <w:pPr>
        <w:autoSpaceDE w:val="0"/>
        <w:autoSpaceDN w:val="0"/>
        <w:adjustRightInd w:val="0"/>
        <w:spacing w:after="0" w:line="240" w:lineRule="auto"/>
        <w:jc w:val="both"/>
        <w:rPr>
          <w:rFonts w:asciiTheme="minorHAnsi" w:hAnsiTheme="minorHAnsi"/>
          <w:color w:val="000000"/>
          <w:shd w:val="clear" w:color="auto" w:fill="FFFFFF"/>
          <w:lang w:val="en-US"/>
        </w:rPr>
      </w:pPr>
      <w:r w:rsidRPr="000D63F3">
        <w:rPr>
          <w:rFonts w:asciiTheme="minorHAnsi" w:hAnsiTheme="minorHAnsi"/>
          <w:i/>
          <w:color w:val="000000"/>
          <w:shd w:val="clear" w:color="auto" w:fill="FFFFFF"/>
          <w:lang w:val="en-US"/>
        </w:rPr>
        <w:t>QSAR Group Contribution Models: An Analysis of SRC KOWWIN</w:t>
      </w:r>
      <w:r w:rsidRPr="000D63F3">
        <w:rPr>
          <w:rFonts w:asciiTheme="minorHAnsi" w:hAnsiTheme="minorHAnsi"/>
          <w:color w:val="000000"/>
          <w:shd w:val="clear" w:color="auto" w:fill="FFFFFF"/>
          <w:lang w:val="en-US"/>
        </w:rPr>
        <w:t>, ATLA 33, 2005</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p>
    <w:p w:rsidR="007E684D" w:rsidRPr="000D63F3" w:rsidRDefault="007E684D"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 xml:space="preserve">Park R.A., Clough J.S., </w:t>
      </w:r>
      <w:r w:rsidRPr="000D63F3">
        <w:rPr>
          <w:rFonts w:asciiTheme="minorHAnsi" w:hAnsiTheme="minorHAnsi"/>
          <w:i/>
          <w:lang w:val="en-US"/>
        </w:rPr>
        <w:t>AQUATOX (release 3.1) Volume 2: Technical Documentation</w:t>
      </w:r>
      <w:r w:rsidRPr="000D63F3">
        <w:rPr>
          <w:rFonts w:asciiTheme="minorHAnsi" w:hAnsiTheme="minorHAnsi"/>
          <w:lang w:val="en-US"/>
        </w:rPr>
        <w:t>, U.S. Environmental Protection Agency Office of Water and Office of Science and Technology, August 2012</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lang w:val="en-US"/>
        </w:rPr>
        <w:t>Schüürmann G., Ebert R.-U., Nendza M., Dearden J.C., Paschke A., Kühne R., P</w:t>
      </w:r>
      <w:r w:rsidRPr="000D63F3">
        <w:rPr>
          <w:rFonts w:asciiTheme="minorHAnsi" w:hAnsiTheme="minorHAnsi"/>
          <w:i/>
          <w:lang w:val="en-US"/>
        </w:rPr>
        <w:t xml:space="preserve">redicting fate-related physicochemical properties </w:t>
      </w:r>
      <w:r w:rsidRPr="000D63F3">
        <w:rPr>
          <w:rFonts w:asciiTheme="minorHAnsi" w:hAnsiTheme="minorHAnsi"/>
          <w:lang w:val="en-US"/>
        </w:rPr>
        <w:t>in</w:t>
      </w:r>
      <w:r w:rsidRPr="000D63F3">
        <w:rPr>
          <w:rFonts w:asciiTheme="minorHAnsi" w:hAnsiTheme="minorHAnsi"/>
          <w:i/>
          <w:lang w:val="en-US"/>
        </w:rPr>
        <w:t xml:space="preserve"> </w:t>
      </w:r>
      <w:r w:rsidRPr="000D63F3">
        <w:rPr>
          <w:rFonts w:asciiTheme="minorHAnsi" w:hAnsiTheme="minorHAnsi"/>
          <w:lang w:val="en-US"/>
        </w:rPr>
        <w:t xml:space="preserve">van Leeuwen C.J., T.G. Vermeire </w:t>
      </w:r>
      <w:r w:rsidRPr="000D63F3">
        <w:rPr>
          <w:rFonts w:asciiTheme="minorHAnsi" w:hAnsiTheme="minorHAnsi"/>
          <w:i/>
          <w:lang w:val="en-US"/>
        </w:rPr>
        <w:t>Risk assessment of chemicals: An introduction 2</w:t>
      </w:r>
      <w:r w:rsidRPr="000D63F3">
        <w:rPr>
          <w:rFonts w:asciiTheme="minorHAnsi" w:hAnsiTheme="minorHAnsi"/>
          <w:i/>
          <w:vertAlign w:val="superscript"/>
          <w:lang w:val="en-US"/>
        </w:rPr>
        <w:t>nd</w:t>
      </w:r>
      <w:r w:rsidRPr="000D63F3">
        <w:rPr>
          <w:rFonts w:asciiTheme="minorHAnsi" w:hAnsiTheme="minorHAnsi"/>
          <w:i/>
          <w:lang w:val="en-US"/>
        </w:rPr>
        <w:t xml:space="preserve"> edition</w:t>
      </w:r>
      <w:r w:rsidRPr="000D63F3">
        <w:rPr>
          <w:rFonts w:asciiTheme="minorHAnsi" w:hAnsiTheme="minorHAnsi"/>
          <w:lang w:val="en-US"/>
        </w:rPr>
        <w:t>, 2007</w:t>
      </w:r>
    </w:p>
    <w:p w:rsidR="007E684D" w:rsidRPr="000D63F3" w:rsidRDefault="007E684D"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bCs/>
          <w:color w:val="000000"/>
          <w:shd w:val="clear" w:color="auto" w:fill="FFFFFF"/>
          <w:lang w:val="en-US"/>
        </w:rPr>
      </w:pPr>
      <w:r w:rsidRPr="000D63F3">
        <w:rPr>
          <w:rFonts w:asciiTheme="minorHAnsi" w:hAnsiTheme="minorHAnsi"/>
          <w:color w:val="000000"/>
          <w:shd w:val="clear" w:color="auto" w:fill="FFFFFF"/>
          <w:lang w:val="en-US"/>
        </w:rPr>
        <w:t>Tetko, I. V., Tanchuk, V. Y.,</w:t>
      </w:r>
      <w:r w:rsidRPr="000D63F3">
        <w:rPr>
          <w:rStyle w:val="apple-converted-space"/>
          <w:rFonts w:asciiTheme="minorHAnsi" w:hAnsiTheme="minorHAnsi"/>
          <w:color w:val="000000"/>
          <w:shd w:val="clear" w:color="auto" w:fill="FFFFFF"/>
          <w:lang w:val="en-US"/>
        </w:rPr>
        <w:t> </w:t>
      </w:r>
      <w:r w:rsidRPr="000D63F3">
        <w:rPr>
          <w:rFonts w:asciiTheme="minorHAnsi" w:hAnsiTheme="minorHAnsi"/>
          <w:i/>
          <w:noProof/>
          <w:shd w:val="clear" w:color="auto" w:fill="FFFFFF"/>
          <w:lang w:val="en-US"/>
        </w:rPr>
        <w:t>Application of associative neural networks for prediction of lipophilicity in ALOGPS 2.1 program</w:t>
      </w:r>
      <w:r w:rsidRPr="000D63F3">
        <w:rPr>
          <w:rFonts w:asciiTheme="minorHAnsi" w:hAnsiTheme="minorHAnsi"/>
          <w:color w:val="000000"/>
          <w:shd w:val="clear" w:color="auto" w:fill="FFFFFF"/>
          <w:lang w:val="en-US"/>
        </w:rPr>
        <w:t>,</w:t>
      </w:r>
      <w:r w:rsidRPr="000D63F3">
        <w:rPr>
          <w:rStyle w:val="apple-converted-space"/>
          <w:rFonts w:asciiTheme="minorHAnsi" w:hAnsiTheme="minorHAnsi"/>
          <w:color w:val="000000"/>
          <w:shd w:val="clear" w:color="auto" w:fill="FFFFFF"/>
          <w:lang w:val="en-US"/>
        </w:rPr>
        <w:t> </w:t>
      </w:r>
      <w:r w:rsidRPr="000D63F3">
        <w:rPr>
          <w:rFonts w:asciiTheme="minorHAnsi" w:hAnsiTheme="minorHAnsi"/>
          <w:iCs/>
          <w:color w:val="000000"/>
          <w:shd w:val="clear" w:color="auto" w:fill="FFFFFF"/>
          <w:lang w:val="en-US"/>
        </w:rPr>
        <w:t>J. Chem. Inf. Comput. Sci. 42</w:t>
      </w:r>
      <w:r w:rsidRPr="000D63F3">
        <w:rPr>
          <w:rFonts w:asciiTheme="minorHAnsi" w:hAnsiTheme="minorHAnsi"/>
          <w:color w:val="000000"/>
          <w:shd w:val="clear" w:color="auto" w:fill="FFFFFF"/>
          <w:lang w:val="en-US"/>
        </w:rPr>
        <w:t xml:space="preserve">, </w:t>
      </w:r>
      <w:r w:rsidRPr="000D63F3">
        <w:rPr>
          <w:rFonts w:asciiTheme="minorHAnsi" w:hAnsiTheme="minorHAnsi"/>
          <w:bCs/>
          <w:color w:val="000000"/>
          <w:shd w:val="clear" w:color="auto" w:fill="FFFFFF"/>
          <w:lang w:val="en-US"/>
        </w:rPr>
        <w:t>2002</w:t>
      </w:r>
    </w:p>
    <w:p w:rsidR="007E5ED6" w:rsidRPr="000D63F3" w:rsidRDefault="007E5ED6" w:rsidP="00360A9E">
      <w:pPr>
        <w:autoSpaceDE w:val="0"/>
        <w:autoSpaceDN w:val="0"/>
        <w:adjustRightInd w:val="0"/>
        <w:spacing w:after="0" w:line="240" w:lineRule="auto"/>
        <w:jc w:val="both"/>
        <w:rPr>
          <w:rFonts w:asciiTheme="minorHAnsi" w:hAnsiTheme="minorHAnsi"/>
          <w:lang w:val="en-US"/>
        </w:rPr>
      </w:pPr>
    </w:p>
    <w:p w:rsidR="007E5ED6" w:rsidRPr="000D63F3" w:rsidRDefault="007E5ED6" w:rsidP="00360A9E">
      <w:pPr>
        <w:autoSpaceDE w:val="0"/>
        <w:autoSpaceDN w:val="0"/>
        <w:adjustRightInd w:val="0"/>
        <w:spacing w:after="0" w:line="240" w:lineRule="auto"/>
        <w:jc w:val="both"/>
        <w:rPr>
          <w:rFonts w:asciiTheme="minorHAnsi" w:hAnsiTheme="minorHAnsi"/>
          <w:lang w:val="en-US"/>
        </w:rPr>
      </w:pPr>
      <w:r w:rsidRPr="000D63F3">
        <w:rPr>
          <w:rFonts w:asciiTheme="minorHAnsi" w:hAnsiTheme="minorHAnsi"/>
          <w:color w:val="000000"/>
          <w:shd w:val="clear" w:color="auto" w:fill="FFFFFF"/>
          <w:lang w:val="en-US"/>
        </w:rPr>
        <w:t>Tetko, I. V., Tanchuk, V. Y., Kasheva, T. N., Villa, A. E.,</w:t>
      </w:r>
      <w:r w:rsidRPr="000D63F3">
        <w:rPr>
          <w:rStyle w:val="apple-converted-space"/>
          <w:rFonts w:asciiTheme="minorHAnsi" w:hAnsiTheme="minorHAnsi"/>
          <w:color w:val="000000"/>
          <w:shd w:val="clear" w:color="auto" w:fill="FFFFFF"/>
          <w:lang w:val="en-US"/>
        </w:rPr>
        <w:t> </w:t>
      </w:r>
      <w:r w:rsidRPr="000D63F3">
        <w:rPr>
          <w:rFonts w:asciiTheme="minorHAnsi" w:hAnsiTheme="minorHAnsi"/>
          <w:i/>
          <w:noProof/>
          <w:shd w:val="clear" w:color="auto" w:fill="FFFFFF"/>
          <w:lang w:val="en-US"/>
        </w:rPr>
        <w:t>Internet software for the calculation of the lipophilicity and aqueous solubility of chemical compounds</w:t>
      </w:r>
      <w:r w:rsidRPr="000D63F3">
        <w:rPr>
          <w:rFonts w:asciiTheme="minorHAnsi" w:hAnsiTheme="minorHAnsi"/>
          <w:color w:val="000000"/>
          <w:shd w:val="clear" w:color="auto" w:fill="FFFFFF"/>
          <w:lang w:val="en-US"/>
        </w:rPr>
        <w:t>,</w:t>
      </w:r>
      <w:r w:rsidRPr="000D63F3">
        <w:rPr>
          <w:rStyle w:val="apple-converted-space"/>
          <w:rFonts w:asciiTheme="minorHAnsi" w:hAnsiTheme="minorHAnsi"/>
          <w:color w:val="000000"/>
          <w:shd w:val="clear" w:color="auto" w:fill="FFFFFF"/>
          <w:lang w:val="en-US"/>
        </w:rPr>
        <w:t> </w:t>
      </w:r>
      <w:r w:rsidRPr="000D63F3">
        <w:rPr>
          <w:rFonts w:asciiTheme="minorHAnsi" w:hAnsiTheme="minorHAnsi"/>
          <w:iCs/>
          <w:color w:val="000000"/>
          <w:shd w:val="clear" w:color="auto" w:fill="FFFFFF"/>
          <w:lang w:val="en-US"/>
        </w:rPr>
        <w:t>J. Chem. Inf. Comput. Sci. 41</w:t>
      </w:r>
      <w:r w:rsidRPr="000D63F3">
        <w:rPr>
          <w:rFonts w:asciiTheme="minorHAnsi" w:hAnsiTheme="minorHAnsi"/>
          <w:color w:val="000000"/>
          <w:shd w:val="clear" w:color="auto" w:fill="FFFFFF"/>
          <w:lang w:val="en-US"/>
        </w:rPr>
        <w:t>,</w:t>
      </w:r>
      <w:r w:rsidRPr="000D63F3">
        <w:rPr>
          <w:rStyle w:val="apple-converted-space"/>
          <w:rFonts w:asciiTheme="minorHAnsi" w:hAnsiTheme="minorHAnsi"/>
          <w:color w:val="000000"/>
          <w:shd w:val="clear" w:color="auto" w:fill="FFFFFF"/>
          <w:lang w:val="en-US"/>
        </w:rPr>
        <w:t> </w:t>
      </w:r>
      <w:r w:rsidRPr="000D63F3">
        <w:rPr>
          <w:rFonts w:asciiTheme="minorHAnsi" w:hAnsiTheme="minorHAnsi"/>
          <w:bCs/>
          <w:color w:val="000000"/>
          <w:shd w:val="clear" w:color="auto" w:fill="FFFFFF"/>
          <w:lang w:val="en-US"/>
        </w:rPr>
        <w:t>2001</w:t>
      </w:r>
    </w:p>
    <w:p w:rsidR="007E5ED6" w:rsidRPr="000D63F3" w:rsidRDefault="007E5ED6" w:rsidP="007E684D">
      <w:pPr>
        <w:autoSpaceDE w:val="0"/>
        <w:autoSpaceDN w:val="0"/>
        <w:adjustRightInd w:val="0"/>
        <w:spacing w:after="0" w:line="240" w:lineRule="auto"/>
        <w:rPr>
          <w:rFonts w:asciiTheme="minorHAnsi" w:hAnsiTheme="minorHAnsi"/>
          <w:lang w:val="en-US"/>
        </w:rPr>
      </w:pPr>
    </w:p>
    <w:p w:rsidR="007E684D" w:rsidRPr="000D63F3" w:rsidRDefault="007E684D" w:rsidP="007E684D">
      <w:pPr>
        <w:autoSpaceDE w:val="0"/>
        <w:autoSpaceDN w:val="0"/>
        <w:adjustRightInd w:val="0"/>
        <w:spacing w:after="0" w:line="240" w:lineRule="auto"/>
        <w:rPr>
          <w:rFonts w:asciiTheme="minorHAnsi" w:hAnsiTheme="minorHAnsi"/>
          <w:lang w:val="en-US"/>
        </w:rPr>
      </w:pPr>
      <w:r w:rsidRPr="000D63F3">
        <w:rPr>
          <w:rFonts w:asciiTheme="minorHAnsi" w:hAnsiTheme="minorHAnsi"/>
          <w:lang w:val="en-US"/>
        </w:rPr>
        <w:t xml:space="preserve">Thomann R.V., </w:t>
      </w:r>
      <w:r w:rsidRPr="000D63F3">
        <w:rPr>
          <w:rFonts w:asciiTheme="minorHAnsi" w:hAnsiTheme="minorHAnsi"/>
          <w:i/>
          <w:lang w:val="en-US"/>
        </w:rPr>
        <w:t>Bioaccumulation model of organic chemicals distribution in aquatic food chains</w:t>
      </w:r>
      <w:r w:rsidRPr="000D63F3">
        <w:rPr>
          <w:rFonts w:asciiTheme="minorHAnsi" w:hAnsiTheme="minorHAnsi"/>
          <w:lang w:val="en-US"/>
        </w:rPr>
        <w:t>, Environ. Sci. Technol. 23, 1989</w:t>
      </w:r>
    </w:p>
    <w:p w:rsidR="006645F8" w:rsidRPr="000D63F3" w:rsidRDefault="006645F8" w:rsidP="00360A9E">
      <w:pPr>
        <w:autoSpaceDE w:val="0"/>
        <w:autoSpaceDN w:val="0"/>
        <w:adjustRightInd w:val="0"/>
        <w:spacing w:after="0" w:line="240" w:lineRule="auto"/>
        <w:jc w:val="both"/>
        <w:rPr>
          <w:rFonts w:asciiTheme="minorHAnsi" w:hAnsiTheme="minorHAnsi" w:cstheme="minorHAnsi"/>
          <w:lang w:val="en-US"/>
        </w:rPr>
      </w:pPr>
    </w:p>
    <w:p w:rsidR="006645F8" w:rsidRPr="000D63F3" w:rsidRDefault="006645F8" w:rsidP="00360A9E">
      <w:pPr>
        <w:autoSpaceDE w:val="0"/>
        <w:autoSpaceDN w:val="0"/>
        <w:adjustRightInd w:val="0"/>
        <w:spacing w:after="0" w:line="240" w:lineRule="auto"/>
        <w:jc w:val="both"/>
        <w:rPr>
          <w:rFonts w:asciiTheme="minorHAnsi" w:hAnsiTheme="minorHAnsi" w:cstheme="minorHAnsi"/>
          <w:lang w:val="en-US" w:eastAsia="it-IT"/>
        </w:rPr>
      </w:pPr>
      <w:r w:rsidRPr="000D63F3">
        <w:rPr>
          <w:rFonts w:asciiTheme="minorHAnsi" w:hAnsiTheme="minorHAnsi" w:cstheme="minorHAnsi"/>
          <w:lang w:val="en-US" w:eastAsia="it-IT"/>
        </w:rPr>
        <w:t xml:space="preserve">Veith GD, de Foe DL, Bergstaedt BV. Measuring and estimating the bioconcentration factor of chemicals in fish. </w:t>
      </w:r>
      <w:r w:rsidRPr="000D63F3">
        <w:rPr>
          <w:rFonts w:asciiTheme="minorHAnsi" w:hAnsiTheme="minorHAnsi" w:cstheme="minorHAnsi"/>
          <w:i/>
          <w:iCs/>
          <w:lang w:val="en-US" w:eastAsia="it-IT"/>
        </w:rPr>
        <w:t xml:space="preserve">J. Fish Res. Board Can. </w:t>
      </w:r>
      <w:r w:rsidRPr="000D63F3">
        <w:rPr>
          <w:rFonts w:asciiTheme="minorHAnsi" w:hAnsiTheme="minorHAnsi" w:cstheme="minorHAnsi"/>
          <w:lang w:val="en-US" w:eastAsia="it-IT"/>
        </w:rPr>
        <w:t>36: 1040-1048, 1979.</w:t>
      </w:r>
    </w:p>
    <w:p w:rsidR="00196C16" w:rsidRPr="000D63F3" w:rsidRDefault="00196C16" w:rsidP="00360A9E">
      <w:pPr>
        <w:autoSpaceDE w:val="0"/>
        <w:autoSpaceDN w:val="0"/>
        <w:adjustRightInd w:val="0"/>
        <w:spacing w:after="0" w:line="240" w:lineRule="auto"/>
        <w:jc w:val="both"/>
        <w:rPr>
          <w:rFonts w:asciiTheme="minorHAnsi" w:hAnsiTheme="minorHAnsi" w:cstheme="minorHAnsi"/>
          <w:lang w:val="en-US"/>
        </w:rPr>
      </w:pPr>
    </w:p>
    <w:p w:rsidR="00196C16" w:rsidRPr="000D63F3" w:rsidRDefault="00081BB3" w:rsidP="007E684D">
      <w:pPr>
        <w:autoSpaceDE w:val="0"/>
        <w:autoSpaceDN w:val="0"/>
        <w:adjustRightInd w:val="0"/>
        <w:spacing w:after="0" w:line="240" w:lineRule="auto"/>
        <w:rPr>
          <w:lang w:val="en-US"/>
        </w:rPr>
      </w:pPr>
      <w:hyperlink r:id="rId77" w:history="1">
        <w:r w:rsidR="00196C16" w:rsidRPr="000D63F3">
          <w:rPr>
            <w:rStyle w:val="Lienhypertexte"/>
            <w:rFonts w:asciiTheme="minorHAnsi" w:hAnsiTheme="minorHAnsi"/>
            <w:noProof w:val="0"/>
            <w:lang w:val="en-US"/>
          </w:rPr>
          <w:t>http://en.wikipedia.org/wiki/Fish_measurement</w:t>
        </w:r>
      </w:hyperlink>
    </w:p>
    <w:p w:rsidR="00196C16" w:rsidRPr="000D63F3" w:rsidRDefault="00196C16" w:rsidP="007E684D">
      <w:pPr>
        <w:autoSpaceDE w:val="0"/>
        <w:autoSpaceDN w:val="0"/>
        <w:adjustRightInd w:val="0"/>
        <w:spacing w:after="0" w:line="240" w:lineRule="auto"/>
        <w:rPr>
          <w:rFonts w:asciiTheme="minorHAnsi" w:hAnsiTheme="minorHAnsi"/>
          <w:lang w:val="en-US"/>
        </w:rPr>
      </w:pPr>
    </w:p>
    <w:p w:rsidR="005765C7" w:rsidRPr="000D63F3" w:rsidRDefault="005765C7" w:rsidP="005765C7">
      <w:pPr>
        <w:pStyle w:val="Elencoacolori-Colore11"/>
        <w:ind w:left="0"/>
        <w:rPr>
          <w:lang w:val="en-US"/>
        </w:rPr>
      </w:pPr>
      <w:r w:rsidRPr="000D63F3">
        <w:rPr>
          <w:lang w:val="en-US"/>
        </w:rPr>
        <w:t>ChemProp, UFZ Department of Ecological Chemistry</w:t>
      </w:r>
    </w:p>
    <w:p w:rsidR="00DD7054" w:rsidRPr="000D63F3" w:rsidRDefault="00DD7054" w:rsidP="005765C7">
      <w:pPr>
        <w:pStyle w:val="Elencoacolori-Colore11"/>
        <w:ind w:left="0"/>
        <w:rPr>
          <w:lang w:val="en-US"/>
        </w:rPr>
      </w:pPr>
    </w:p>
    <w:p w:rsidR="00DD7054" w:rsidRPr="000D63F3" w:rsidRDefault="005765C7" w:rsidP="005765C7">
      <w:pPr>
        <w:pStyle w:val="Elencoacolori-Colore11"/>
        <w:ind w:left="0"/>
        <w:rPr>
          <w:lang w:val="en-US"/>
        </w:rPr>
      </w:pPr>
      <w:r w:rsidRPr="000D63F3">
        <w:rPr>
          <w:lang w:val="en-US"/>
        </w:rPr>
        <w:t xml:space="preserve">EPI-Suite, US EPA. 2012. Estimation Programs Interface Suite™ for Microsoft® Windows, </w:t>
      </w:r>
    </w:p>
    <w:p w:rsidR="005765C7" w:rsidRPr="000D63F3" w:rsidRDefault="005765C7" w:rsidP="005765C7">
      <w:pPr>
        <w:pStyle w:val="Elencoacolori-Colore11"/>
        <w:ind w:left="0"/>
        <w:rPr>
          <w:lang w:val="en-US"/>
        </w:rPr>
      </w:pPr>
      <w:r w:rsidRPr="000D63F3">
        <w:rPr>
          <w:lang w:val="en-US"/>
        </w:rPr>
        <w:t>v4.11. United States Environmental Protection Agency, Washington, DC, USA</w:t>
      </w:r>
    </w:p>
    <w:p w:rsidR="00DD7054" w:rsidRPr="000D63F3" w:rsidRDefault="00DD7054" w:rsidP="005765C7">
      <w:pPr>
        <w:pStyle w:val="Elencoacolori-Colore11"/>
        <w:ind w:left="0"/>
        <w:rPr>
          <w:lang w:val="en-US"/>
        </w:rPr>
      </w:pPr>
    </w:p>
    <w:p w:rsidR="00E878EE" w:rsidRPr="000D63F3" w:rsidRDefault="00C56FD3" w:rsidP="005765C7">
      <w:pPr>
        <w:pStyle w:val="Elencoacolori-Colore11"/>
        <w:ind w:left="0"/>
        <w:rPr>
          <w:b/>
          <w:sz w:val="28"/>
          <w:lang w:val="pl-PL"/>
        </w:rPr>
        <w:sectPr w:rsidR="00E878EE" w:rsidRPr="000D63F3" w:rsidSect="00973F51">
          <w:pgSz w:w="11906" w:h="16838"/>
          <w:pgMar w:top="1418" w:right="1418" w:bottom="992" w:left="1418" w:header="709" w:footer="709" w:gutter="0"/>
          <w:cols w:space="708"/>
          <w:docGrid w:linePitch="360"/>
        </w:sectPr>
      </w:pPr>
      <w:r w:rsidRPr="000D63F3">
        <w:rPr>
          <w:lang w:val="pl-PL"/>
        </w:rPr>
        <w:t xml:space="preserve">VEGA, </w:t>
      </w:r>
      <w:hyperlink r:id="rId78" w:history="1">
        <w:r w:rsidRPr="000D63F3">
          <w:rPr>
            <w:rStyle w:val="Lienhypertexte"/>
            <w:noProof w:val="0"/>
            <w:lang w:val="pl-PL"/>
          </w:rPr>
          <w:t>http://www.vega-qsar.eu/</w:t>
        </w:r>
      </w:hyperlink>
      <w:r w:rsidRPr="000D63F3">
        <w:rPr>
          <w:lang w:val="pl-PL"/>
        </w:rPr>
        <w:t xml:space="preserve">. </w:t>
      </w:r>
    </w:p>
    <w:p w:rsidR="00AE6C7D" w:rsidRPr="000D63F3" w:rsidRDefault="00AE6C7D" w:rsidP="00ED335B">
      <w:pPr>
        <w:pStyle w:val="Elencoacolori-Colore11"/>
        <w:ind w:left="0"/>
        <w:jc w:val="both"/>
        <w:rPr>
          <w:sz w:val="28"/>
          <w:lang w:val="en-US"/>
        </w:rPr>
      </w:pPr>
      <w:r w:rsidRPr="000D63F3">
        <w:rPr>
          <w:b/>
          <w:lang w:val="en-US"/>
        </w:rPr>
        <w:t>APPENDIX 1</w:t>
      </w:r>
      <w:r w:rsidRPr="000D63F3">
        <w:rPr>
          <w:sz w:val="28"/>
          <w:lang w:val="en-US"/>
        </w:rPr>
        <w:t xml:space="preserve"> </w:t>
      </w:r>
      <w:r w:rsidRPr="000D63F3">
        <w:rPr>
          <w:rFonts w:cs="Calibri"/>
          <w:b/>
          <w:lang w:val="en-US"/>
        </w:rPr>
        <w:t>KOWWIN</w:t>
      </w:r>
      <w:r w:rsidR="009871B7" w:rsidRPr="000D63F3">
        <w:rPr>
          <w:rFonts w:cs="Calibri"/>
          <w:b/>
          <w:lang w:val="en-US"/>
        </w:rPr>
        <w:t xml:space="preserve"> references to experimental</w:t>
      </w:r>
      <w:r w:rsidRPr="000D63F3">
        <w:rPr>
          <w:rFonts w:cs="Calibri"/>
          <w:b/>
          <w:lang w:val="en-US"/>
        </w:rPr>
        <w:t xml:space="preserve"> log K_ow</w:t>
      </w:r>
      <w:r w:rsidR="009871B7" w:rsidRPr="000D63F3">
        <w:rPr>
          <w:rFonts w:cs="Calibri"/>
          <w:b/>
          <w:lang w:val="en-US"/>
        </w:rPr>
        <w:t xml:space="preserve"> values. SMILES, and CAS number provided for identification of MERLIN substances</w:t>
      </w:r>
    </w:p>
    <w:tbl>
      <w:tblPr>
        <w:tblW w:w="9278" w:type="dxa"/>
        <w:jc w:val="center"/>
        <w:tblLayout w:type="fixed"/>
        <w:tblCellMar>
          <w:left w:w="70" w:type="dxa"/>
          <w:right w:w="70" w:type="dxa"/>
        </w:tblCellMar>
        <w:tblLook w:val="04A0"/>
      </w:tblPr>
      <w:tblGrid>
        <w:gridCol w:w="1268"/>
        <w:gridCol w:w="1176"/>
        <w:gridCol w:w="4590"/>
        <w:gridCol w:w="2244"/>
      </w:tblGrid>
      <w:tr w:rsidR="00AE6C7D" w:rsidRPr="000D63F3" w:rsidTr="007E684D">
        <w:trPr>
          <w:trHeight w:val="255"/>
          <w:jc w:val="center"/>
        </w:trPr>
        <w:tc>
          <w:tcPr>
            <w:tcW w:w="1268" w:type="dxa"/>
            <w:tcBorders>
              <w:top w:val="single" w:sz="4" w:space="0" w:color="auto"/>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b/>
                <w:bCs/>
                <w:sz w:val="20"/>
                <w:szCs w:val="18"/>
                <w:lang w:val="en-US" w:eastAsia="pl-PL"/>
              </w:rPr>
            </w:pPr>
            <w:r w:rsidRPr="000D63F3">
              <w:rPr>
                <w:rFonts w:asciiTheme="minorHAnsi" w:eastAsia="Times New Roman" w:hAnsiTheme="minorHAnsi" w:cs="Arial"/>
                <w:b/>
                <w:bCs/>
                <w:sz w:val="20"/>
                <w:szCs w:val="18"/>
                <w:lang w:val="en-US" w:eastAsia="pl-PL"/>
              </w:rPr>
              <w:t>Substance</w:t>
            </w:r>
          </w:p>
        </w:tc>
        <w:tc>
          <w:tcPr>
            <w:tcW w:w="1176" w:type="dxa"/>
            <w:tcBorders>
              <w:top w:val="single" w:sz="4" w:space="0" w:color="auto"/>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b/>
                <w:bCs/>
                <w:sz w:val="20"/>
                <w:szCs w:val="18"/>
                <w:lang w:val="en-US" w:eastAsia="pl-PL"/>
              </w:rPr>
            </w:pPr>
            <w:r w:rsidRPr="000D63F3">
              <w:rPr>
                <w:rFonts w:asciiTheme="minorHAnsi" w:eastAsia="Times New Roman" w:hAnsiTheme="minorHAnsi" w:cs="Arial"/>
                <w:b/>
                <w:bCs/>
                <w:sz w:val="20"/>
                <w:szCs w:val="18"/>
                <w:lang w:val="en-US" w:eastAsia="pl-PL"/>
              </w:rPr>
              <w:t>CAS number</w:t>
            </w:r>
          </w:p>
        </w:tc>
        <w:tc>
          <w:tcPr>
            <w:tcW w:w="4590" w:type="dxa"/>
            <w:tcBorders>
              <w:top w:val="single" w:sz="4" w:space="0" w:color="auto"/>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b/>
                <w:bCs/>
                <w:sz w:val="20"/>
                <w:szCs w:val="18"/>
                <w:lang w:val="en-US" w:eastAsia="pl-PL"/>
              </w:rPr>
            </w:pPr>
            <w:r w:rsidRPr="000D63F3">
              <w:rPr>
                <w:rFonts w:asciiTheme="minorHAnsi" w:eastAsia="Times New Roman" w:hAnsiTheme="minorHAnsi" w:cs="Arial"/>
                <w:b/>
                <w:bCs/>
                <w:sz w:val="20"/>
                <w:szCs w:val="18"/>
                <w:lang w:val="en-US" w:eastAsia="pl-PL"/>
              </w:rPr>
              <w:t>SMILES</w:t>
            </w:r>
          </w:p>
        </w:tc>
        <w:tc>
          <w:tcPr>
            <w:tcW w:w="2244" w:type="dxa"/>
            <w:tcBorders>
              <w:top w:val="single" w:sz="4" w:space="0" w:color="auto"/>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b/>
                <w:bCs/>
                <w:sz w:val="20"/>
                <w:szCs w:val="18"/>
                <w:lang w:val="en-US" w:eastAsia="pl-PL"/>
              </w:rPr>
            </w:pPr>
            <w:r w:rsidRPr="000D63F3">
              <w:rPr>
                <w:rFonts w:asciiTheme="minorHAnsi" w:eastAsia="Times New Roman" w:hAnsiTheme="minorHAnsi" w:cs="Arial"/>
                <w:b/>
                <w:bCs/>
                <w:sz w:val="20"/>
                <w:szCs w:val="18"/>
                <w:lang w:val="en-US" w:eastAsia="pl-PL"/>
              </w:rPr>
              <w:t xml:space="preserve">Reference (KOW experimental) </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Anthracene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120-12-7</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C1=CC=C2C=C3C=CC=CC3=CC2=C1</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Benzo(a)pyrene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192-97-2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C1=CC=C2C3=C4C(=CC2=C1)C=CC5=C4C(=CC=C5)C=C3</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eastAsia="pl-PL"/>
              </w:rPr>
              <w:t xml:space="preserve">De Voogt,P et al. </w:t>
            </w:r>
            <w:r w:rsidR="00AE6C7D" w:rsidRPr="000D63F3">
              <w:rPr>
                <w:rFonts w:asciiTheme="minorHAnsi" w:eastAsia="Times New Roman" w:hAnsiTheme="minorHAnsi" w:cs="Arial"/>
                <w:sz w:val="20"/>
                <w:szCs w:val="18"/>
                <w:lang w:val="en-US" w:eastAsia="pl-PL"/>
              </w:rPr>
              <w:t>(1990)</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Benzo(b)fluoranthene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205-99-2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C1=CC=C2C3=C4C(=CC=C3)C5=CC=CC=C5C4=CC2=C1</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Wang,L et al. (1986)</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Benzo(k)fluoranthene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207-08-9</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C1=CC=C2C=C3C4=CC=CC5=C4C(=CC=C5)C3=CC2=C1</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eastAsia="pl-PL"/>
              </w:rPr>
              <w:t xml:space="preserve">De Maagd,PG et al. </w:t>
            </w:r>
            <w:r w:rsidR="00AE6C7D" w:rsidRPr="000D63F3">
              <w:rPr>
                <w:rFonts w:asciiTheme="minorHAnsi" w:eastAsia="Times New Roman" w:hAnsiTheme="minorHAnsi" w:cs="Arial"/>
                <w:sz w:val="20"/>
                <w:szCs w:val="18"/>
                <w:lang w:val="en-US" w:eastAsia="pl-PL"/>
              </w:rPr>
              <w:t>(1998)</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Fluoranthene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206-44-0</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C1=CC=C2C(=C1)C3=CC=CC4=C3C2=CC=C4</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Naphthalene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91-20-3</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C1=CC=C2C=CC=CC2=C1</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PCB28</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7012-37-5</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C1=CC(=CC=C1C2=C(C=C(C=C2)Cl)Cl)Cl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&amp; Leo,A (1985)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PCB 52</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35693-99-3</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C1=CC(=C(C=C1Cl)C2=C(C=CC(=C2)Cl)Cl)Cl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PCB101</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37680-73-2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C1=CC(=C(C=C1Cl)C2=CC(=C(C=C2Cl)Cl)Cl)Cl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PCB118</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31508-00-6</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C1=CC(=C(C=C1C2=CC(=C(C=C2Cl)Cl)Cl)Cl)Cl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PCB138</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35065-28-2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C1=CC(=C(C(=C1C2=CC(=C(C=C2Cl)Cl)Cl)Cl)Cl)Cl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Rapaport,RA &amp; Eisenreich,SJ (1984)</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PCB153</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35065-27-1</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C1=C(C(=CC(=C1Cl)Cl)Cl)C2=CC(=C(C=C2Cl)Cl)Cl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PCB180</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35065-29-3</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C1=C(C(=CC(=C1Cl)Cl)Cl)C2=CC(=C(C(=C2Cl)Cl)Cl)Cl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Alachlor</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15972-60-8</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CCC1=C(C(=CC=C1)CC)N(COC)C(=O)CCl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Atrazine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1912-24-9</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eastAsia="pl-PL"/>
              </w:rPr>
            </w:pPr>
            <w:r w:rsidRPr="000D63F3">
              <w:rPr>
                <w:rFonts w:asciiTheme="minorHAnsi" w:eastAsia="Times New Roman" w:hAnsiTheme="minorHAnsi" w:cs="Arial"/>
                <w:sz w:val="20"/>
                <w:szCs w:val="18"/>
                <w:lang w:eastAsia="pl-PL"/>
              </w:rPr>
              <w:t>CCNC1=NC(=NC(=N1)Cl)NC(C)C</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Chlordane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57-74-9</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C1C2C(C(C1Cl)Cl)C3(C(=C(C2(C3(Cl)Cl)Cl)Cl)Cl)Cl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Simpson,CD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Chlorpyrifos</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2921-88-2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CCOP(=S)(OCC)OC1=NC(=C(C=C1Cl)Cl)Cl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Sangster (1994)</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DDT</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50-29-3</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C1=CC(=CC=C1C(C2=CC=C(C=C2)Cl)C(Cl)(Cl)Cl)Cl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Dieldrin</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60-57-1</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C1[C@@H]2[C@H]3[C@@H]([C@H]1[C@H]4[C@@H]2O4)[C@]5(C(=C([C@@]3(C5(Cl)Cl)Cl)Cl)Cl)Cl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DeBruijn,J et al. (1989)</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Diuron</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330-54-1</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CN(C)C(=O)NC1=CC(=C(C=C1)Cl)Cl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Endosulfan</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959-98-8</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C1C2C(COS(=O)O1)C3(C(=C(C2(C3(Cl)Cl)Cl)Cl)Cl)Cl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Hexachlorocyclohexane (lindane)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58-89-9</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[C@@H]1([C@@H]([C@@H]([C@H]([C@@H]([C@@H]1Cl)Cl)Cl)Cl)Cl)Cl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Isoproturon</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34123-59-6</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CC(C)C1=CC=C(C=C1)NC(=O)N(C)C</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Malathion</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121-75-5</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CCOC(=O)CC(C(=O)OCC)SP(=S)(OC)OC</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Parathion</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56-38-2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CCOP(=S)(OCC)OC1=CC=C(C=C1)[N+](=O)[O-]</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Pentachlorophenol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87-86-5</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C1(=C(C(=C(C(=C1Cl)Cl)Cl)Cl)Cl)O</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Pentabromo diphenylether</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32534-81-9</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C1=CC(=C(C=C1Br)Br)OC2=CC(=C(C=C2Br)Br)Br</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Hexabromobiphenyl</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36355-01-8</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6FD3" w:rsidP="00AE6C7D">
            <w:pPr>
              <w:spacing w:after="0" w:line="240" w:lineRule="auto"/>
              <w:rPr>
                <w:rFonts w:asciiTheme="minorHAnsi" w:eastAsia="Times New Roman" w:hAnsiTheme="minorHAnsi" w:cs="Arial"/>
                <w:sz w:val="20"/>
                <w:szCs w:val="18"/>
                <w:lang w:val="de-DE" w:eastAsia="pl-PL"/>
              </w:rPr>
            </w:pPr>
            <w:r w:rsidRPr="000D63F3">
              <w:rPr>
                <w:rFonts w:asciiTheme="minorHAnsi" w:eastAsia="Times New Roman" w:hAnsiTheme="minorHAnsi" w:cs="Arial"/>
                <w:sz w:val="20"/>
                <w:szCs w:val="18"/>
                <w:lang w:val="de-DE" w:eastAsia="pl-PL"/>
              </w:rPr>
              <w:t>Brc2ccc(c1ccc(Br)c(Br)c1Br)c(Br)c2Br</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Benzene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71-43-2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1,2-Dichloroethane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107-06-2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C(CCl)Cl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Dichloromethane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75-09-02</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Hexachlorobenzene (HCB)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118-74-1</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C1(=C(C(=C(C(=C1Cl)Cl)Cl)Cl)Cl)Cl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DeBruijn,J et al. (1989)</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Hexachlorobutadiene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87-68-3</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C(=C(Cl)Cl)(C(=C(Cl)Cl)Cl)Cl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Pentachlorobenzene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608-93-5</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C1=C(C(=C(C(=C1Cl)Cl)Cl)Cl)Cl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Trichlorobenzene</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87-61-6</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C1=CC(=C(C(=C1)Cl)Cl)Cl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Sangster (1994)</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Trichloromethane (chloroform)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67-66-3</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C(Cl)(Cl)Cl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Dibutylphthalate (DBP)</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1962-75-0</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[O-]C(=O)c1ccc(CCCC)c(CCCC)c1C([O-])=O</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Hansch,C et al.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Di(2-ethylhexyl)phthalate (DEHP)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117-81-7 </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CCCCC(CC)COC(=O)C1=CC=CC=C1C(=O)OCC(CC)CCCC</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DeBruijn,J et al. (1989)</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2,3,7,8-TCDD</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1746-01-6</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C1=C2C(=CC(=C1Cl)Cl)OC3=CC(=C(C=C3O2)Cl)Cl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Shiu,WY et al. (1988)</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1,2,3,7,8-PeCDD</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40321-76-4</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C1=C2C(=CC(=C1Cl)Cl)OC3=C(C(=C(C=C3O2)Cl)Cl)Cl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BioByte (1995)</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1,2,3,6,8-HxCDD</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39227-28-6</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C1=C2C(=C(C(=C1Cl)Cl)Cl)OC3=CC(=C(C(=C3O2)Cl)Cl)Cl</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Shiu,WY et al. (1988)</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 xml:space="preserve">2,4,6-tri-tert-butylphenol </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732-26-3</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C517CA" w:rsidP="00AE6C7D">
            <w:pPr>
              <w:spacing w:after="0" w:line="240" w:lineRule="auto"/>
              <w:rPr>
                <w:rFonts w:asciiTheme="minorHAnsi" w:eastAsia="Times New Roman" w:hAnsiTheme="minorHAnsi" w:cs="Arial"/>
                <w:sz w:val="20"/>
                <w:szCs w:val="18"/>
                <w:lang w:val="it-IT" w:eastAsia="pl-PL"/>
              </w:rPr>
            </w:pPr>
            <w:r w:rsidRPr="000D63F3">
              <w:rPr>
                <w:rFonts w:asciiTheme="minorHAnsi" w:eastAsia="Times New Roman" w:hAnsiTheme="minorHAnsi" w:cs="Arial"/>
                <w:sz w:val="20"/>
                <w:szCs w:val="18"/>
                <w:lang w:val="it-IT" w:eastAsia="pl-PL"/>
              </w:rPr>
              <w:t>CC(C)(C)C1=CC(=C(C(=C1)C(C)(C)C)O)C(C)(C)C</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Chem Inspect Test Inst (1992)</w:t>
            </w:r>
          </w:p>
        </w:tc>
      </w:tr>
      <w:tr w:rsidR="00AE6C7D" w:rsidRPr="000D63F3"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Nonylphenol</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104-40-5</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CCCCCCCCCC1=CC=CC=C1O</w:t>
            </w:r>
          </w:p>
        </w:tc>
        <w:tc>
          <w:tcPr>
            <w:tcW w:w="2244"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Itokawa,H et al. (1989)</w:t>
            </w:r>
          </w:p>
        </w:tc>
      </w:tr>
      <w:tr w:rsidR="00AE6C7D" w:rsidRPr="007E5ED6"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i/>
                <w:color w:val="000000"/>
                <w:sz w:val="20"/>
                <w:szCs w:val="18"/>
                <w:lang w:val="en-US" w:eastAsia="pl-PL"/>
              </w:rPr>
            </w:pPr>
            <w:r w:rsidRPr="000D63F3">
              <w:rPr>
                <w:rFonts w:asciiTheme="minorHAnsi" w:eastAsia="Times New Roman" w:hAnsiTheme="minorHAnsi" w:cs="Arial"/>
                <w:i/>
                <w:color w:val="000000"/>
                <w:sz w:val="20"/>
                <w:szCs w:val="18"/>
                <w:lang w:val="en-US" w:eastAsia="pl-PL"/>
              </w:rPr>
              <w:t>2-Octylphenol</w:t>
            </w:r>
          </w:p>
        </w:tc>
        <w:tc>
          <w:tcPr>
            <w:tcW w:w="1176"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color w:val="222222"/>
                <w:sz w:val="20"/>
                <w:szCs w:val="18"/>
                <w:lang w:val="en-US" w:eastAsia="pl-PL"/>
              </w:rPr>
            </w:pPr>
            <w:r w:rsidRPr="000D63F3">
              <w:rPr>
                <w:rFonts w:asciiTheme="minorHAnsi" w:eastAsia="Times New Roman" w:hAnsiTheme="minorHAnsi" w:cs="Arial"/>
                <w:color w:val="222222"/>
                <w:sz w:val="20"/>
                <w:szCs w:val="18"/>
                <w:lang w:val="en-US" w:eastAsia="pl-PL"/>
              </w:rPr>
              <w:t>27193-28-8</w:t>
            </w:r>
          </w:p>
        </w:tc>
        <w:tc>
          <w:tcPr>
            <w:tcW w:w="4590" w:type="dxa"/>
            <w:tcBorders>
              <w:top w:val="nil"/>
              <w:left w:val="nil"/>
              <w:bottom w:val="single" w:sz="4" w:space="0" w:color="auto"/>
              <w:right w:val="single" w:sz="4" w:space="0" w:color="auto"/>
            </w:tcBorders>
            <w:shd w:val="clear" w:color="auto" w:fill="auto"/>
            <w:hideMark/>
          </w:tcPr>
          <w:p w:rsidR="00AE6C7D" w:rsidRPr="000D63F3"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CCCCCCCCC1=CC=CC=C1O</w:t>
            </w:r>
          </w:p>
        </w:tc>
        <w:tc>
          <w:tcPr>
            <w:tcW w:w="2244" w:type="dxa"/>
            <w:tcBorders>
              <w:top w:val="nil"/>
              <w:left w:val="nil"/>
              <w:bottom w:val="single" w:sz="4" w:space="0" w:color="auto"/>
              <w:right w:val="single" w:sz="4" w:space="0" w:color="auto"/>
            </w:tcBorders>
            <w:shd w:val="clear" w:color="auto" w:fill="auto"/>
            <w:hideMark/>
          </w:tcPr>
          <w:p w:rsidR="00AE6C7D" w:rsidRPr="007E5ED6" w:rsidRDefault="00AE6C7D" w:rsidP="00AE6C7D">
            <w:pPr>
              <w:spacing w:after="0" w:line="240" w:lineRule="auto"/>
              <w:rPr>
                <w:rFonts w:asciiTheme="minorHAnsi" w:eastAsia="Times New Roman" w:hAnsiTheme="minorHAnsi" w:cs="Arial"/>
                <w:sz w:val="20"/>
                <w:szCs w:val="18"/>
                <w:lang w:val="en-US" w:eastAsia="pl-PL"/>
              </w:rPr>
            </w:pPr>
            <w:r w:rsidRPr="000D63F3">
              <w:rPr>
                <w:rFonts w:asciiTheme="minorHAnsi" w:eastAsia="Times New Roman" w:hAnsiTheme="minorHAnsi" w:cs="Arial"/>
                <w:sz w:val="20"/>
                <w:szCs w:val="18"/>
                <w:lang w:val="en-US" w:eastAsia="pl-PL"/>
              </w:rPr>
              <w:t>-</w:t>
            </w:r>
          </w:p>
        </w:tc>
      </w:tr>
    </w:tbl>
    <w:p w:rsidR="00130F4F" w:rsidRPr="007E5ED6" w:rsidRDefault="00130F4F" w:rsidP="00DD7054">
      <w:pPr>
        <w:pStyle w:val="Elencoacolori-Colore11"/>
        <w:ind w:left="0"/>
        <w:jc w:val="both"/>
        <w:rPr>
          <w:rFonts w:cs="Calibri"/>
          <w:lang w:val="en-US"/>
        </w:rPr>
      </w:pPr>
    </w:p>
    <w:sectPr w:rsidR="00130F4F" w:rsidRPr="007E5ED6" w:rsidSect="007E2F69">
      <w:pgSz w:w="11906" w:h="16838"/>
      <w:pgMar w:top="1418" w:right="1418" w:bottom="992"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3" w:author="Artur" w:date="2015-01-27T06:23:00Z" w:initials="A">
    <w:p w:rsidR="003207D0" w:rsidRDefault="003207D0">
      <w:pPr>
        <w:pStyle w:val="Commentaire"/>
      </w:pPr>
      <w:r>
        <w:rPr>
          <w:rStyle w:val="Marquedecommentaire"/>
        </w:rPr>
        <w:annotationRef/>
      </w:r>
      <w:r>
        <w:t>Added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A5410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01D" w:rsidRDefault="00CA001D" w:rsidP="00ED335B">
      <w:pPr>
        <w:spacing w:after="0" w:line="240" w:lineRule="auto"/>
      </w:pPr>
      <w:r>
        <w:separator/>
      </w:r>
    </w:p>
  </w:endnote>
  <w:endnote w:type="continuationSeparator" w:id="0">
    <w:p w:rsidR="00CA001D" w:rsidRDefault="00CA001D" w:rsidP="00ED3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FNMJI+TimesNewRoman">
    <w:altName w:val="Times New 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dvPSA88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2999459"/>
      <w:docPartObj>
        <w:docPartGallery w:val="Page Numbers (Bottom of Page)"/>
        <w:docPartUnique/>
      </w:docPartObj>
    </w:sdtPr>
    <w:sdtEndPr>
      <w:rPr>
        <w:noProof/>
      </w:rPr>
    </w:sdtEndPr>
    <w:sdtContent>
      <w:p w:rsidR="003207D0" w:rsidRDefault="00081BB3">
        <w:pPr>
          <w:pStyle w:val="Pieddepage"/>
          <w:jc w:val="right"/>
        </w:pPr>
        <w:r>
          <w:fldChar w:fldCharType="begin"/>
        </w:r>
        <w:r w:rsidR="003207D0">
          <w:instrText xml:space="preserve"> PAGE   \* MERGEFORMAT </w:instrText>
        </w:r>
        <w:r>
          <w:fldChar w:fldCharType="separate"/>
        </w:r>
        <w:r w:rsidR="00917D32">
          <w:rPr>
            <w:noProof/>
          </w:rPr>
          <w:t>24</w:t>
        </w:r>
        <w:r>
          <w:rPr>
            <w:noProof/>
          </w:rPr>
          <w:fldChar w:fldCharType="end"/>
        </w:r>
      </w:p>
    </w:sdtContent>
  </w:sdt>
  <w:p w:rsidR="003207D0" w:rsidRDefault="003207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01D" w:rsidRDefault="00CA001D" w:rsidP="00ED335B">
      <w:pPr>
        <w:spacing w:after="0" w:line="240" w:lineRule="auto"/>
      </w:pPr>
      <w:r>
        <w:separator/>
      </w:r>
    </w:p>
  </w:footnote>
  <w:footnote w:type="continuationSeparator" w:id="0">
    <w:p w:rsidR="00CA001D" w:rsidRDefault="00CA001D" w:rsidP="00ED335B">
      <w:pPr>
        <w:spacing w:after="0" w:line="240" w:lineRule="auto"/>
      </w:pPr>
      <w:r>
        <w:continuationSeparator/>
      </w:r>
    </w:p>
  </w:footnote>
  <w:footnote w:id="1">
    <w:p w:rsidR="003207D0" w:rsidRPr="00C533A7" w:rsidRDefault="003207D0">
      <w:pPr>
        <w:pStyle w:val="Notedebasdepage"/>
        <w:rPr>
          <w:rFonts w:asciiTheme="minorHAnsi" w:hAnsiTheme="minorHAnsi" w:cstheme="minorHAnsi"/>
          <w:lang w:val="en-US"/>
        </w:rPr>
      </w:pPr>
      <w:r w:rsidRPr="00C533A7">
        <w:rPr>
          <w:rStyle w:val="Appelnotedebasdep"/>
          <w:rFonts w:asciiTheme="minorHAnsi" w:hAnsiTheme="minorHAnsi" w:cstheme="minorHAnsi"/>
        </w:rPr>
        <w:footnoteRef/>
      </w:r>
      <w:r w:rsidRPr="00C533A7">
        <w:rPr>
          <w:rFonts w:asciiTheme="minorHAnsi" w:hAnsiTheme="minorHAnsi" w:cstheme="minorHAnsi"/>
          <w:lang w:val="en-US"/>
        </w:rPr>
        <w:t xml:space="preserve"> Data provided in </w:t>
      </w:r>
      <w:hyperlink r:id="rId1" w:history="1">
        <w:r w:rsidRPr="00C533A7">
          <w:rPr>
            <w:rStyle w:val="Lienhypertexte"/>
            <w:rFonts w:asciiTheme="minorHAnsi" w:hAnsiTheme="minorHAnsi" w:cstheme="minorHAnsi"/>
            <w:noProof w:val="0"/>
            <w:lang w:val="en-US"/>
          </w:rPr>
          <w:t>http://www.fishbase.org/Topic/List.php?group=12</w:t>
        </w:r>
      </w:hyperlink>
      <w:r w:rsidRPr="00C533A7">
        <w:rPr>
          <w:rFonts w:asciiTheme="minorHAnsi" w:hAnsiTheme="minorHAnsi" w:cstheme="minorHAnsi"/>
          <w:lang w:val="en-US"/>
        </w:rPr>
        <w:t xml:space="preserve"> are given in SD(log10) and must be converted to obtain GSD</w:t>
      </w:r>
    </w:p>
  </w:footnote>
  <w:footnote w:id="2">
    <w:p w:rsidR="003207D0" w:rsidRPr="00C533A7" w:rsidRDefault="003207D0" w:rsidP="00C533A7">
      <w:pPr>
        <w:pStyle w:val="Notedebasdepage"/>
        <w:jc w:val="both"/>
        <w:rPr>
          <w:rFonts w:asciiTheme="minorHAnsi" w:hAnsiTheme="minorHAnsi" w:cstheme="minorHAnsi"/>
          <w:lang w:val="en-US"/>
        </w:rPr>
      </w:pPr>
      <w:r w:rsidRPr="00C533A7">
        <w:rPr>
          <w:rStyle w:val="Appelnotedebasdep"/>
          <w:rFonts w:asciiTheme="minorHAnsi" w:hAnsiTheme="minorHAnsi" w:cstheme="minorHAnsi"/>
        </w:rPr>
        <w:footnoteRef/>
      </w:r>
      <w:r w:rsidRPr="00C533A7">
        <w:rPr>
          <w:rFonts w:asciiTheme="minorHAnsi" w:hAnsiTheme="minorHAnsi" w:cstheme="minorHAnsi"/>
          <w:lang w:val="en-US"/>
        </w:rPr>
        <w:t xml:space="preserve"> Relationships proposed by Tanaka et al (2010) used natural logarithms and were converted to be consistent with log10.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9B7"/>
    <w:multiLevelType w:val="hybridMultilevel"/>
    <w:tmpl w:val="ED7AF660"/>
    <w:lvl w:ilvl="0" w:tplc="040C0011">
      <w:start w:val="1"/>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
    <w:nsid w:val="008A544E"/>
    <w:multiLevelType w:val="hybridMultilevel"/>
    <w:tmpl w:val="549A3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287E71"/>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9B04C0C"/>
    <w:multiLevelType w:val="hybridMultilevel"/>
    <w:tmpl w:val="2312E18E"/>
    <w:lvl w:ilvl="0" w:tplc="10A60B48">
      <w:start w:val="1"/>
      <w:numFmt w:val="decimal"/>
      <w:lvlText w:val="%1."/>
      <w:lvlJc w:val="left"/>
      <w:pPr>
        <w:ind w:left="360"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nsid w:val="0DA64986"/>
    <w:multiLevelType w:val="hybridMultilevel"/>
    <w:tmpl w:val="CECA9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7D1D7B"/>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3803739"/>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A05563E"/>
    <w:multiLevelType w:val="hybridMultilevel"/>
    <w:tmpl w:val="815E78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636C3C"/>
    <w:multiLevelType w:val="hybridMultilevel"/>
    <w:tmpl w:val="EDE868D2"/>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87392A"/>
    <w:multiLevelType w:val="hybridMultilevel"/>
    <w:tmpl w:val="6E4A8AA6"/>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FA95BD6"/>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4E767B4"/>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8DF2DAD"/>
    <w:multiLevelType w:val="hybridMultilevel"/>
    <w:tmpl w:val="24D43A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B2A2206"/>
    <w:multiLevelType w:val="hybridMultilevel"/>
    <w:tmpl w:val="E02A4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CE8051D"/>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08175A3"/>
    <w:multiLevelType w:val="hybridMultilevel"/>
    <w:tmpl w:val="1FA69E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3562F87"/>
    <w:multiLevelType w:val="hybridMultilevel"/>
    <w:tmpl w:val="18EEC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9302F74"/>
    <w:multiLevelType w:val="hybridMultilevel"/>
    <w:tmpl w:val="EDE868D2"/>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93A2E24"/>
    <w:multiLevelType w:val="multilevel"/>
    <w:tmpl w:val="82905804"/>
    <w:lvl w:ilvl="0">
      <w:start w:val="4"/>
      <w:numFmt w:val="decimal"/>
      <w:lvlText w:val="%1"/>
      <w:lvlJc w:val="left"/>
      <w:pPr>
        <w:ind w:left="615" w:hanging="615"/>
      </w:pPr>
      <w:rPr>
        <w:rFonts w:hint="default"/>
      </w:rPr>
    </w:lvl>
    <w:lvl w:ilvl="1">
      <w:start w:val="1"/>
      <w:numFmt w:val="decimal"/>
      <w:lvlText w:val="%1.%2"/>
      <w:lvlJc w:val="left"/>
      <w:pPr>
        <w:ind w:left="1072" w:hanging="720"/>
      </w:pPr>
      <w:rPr>
        <w:rFonts w:hint="default"/>
      </w:rPr>
    </w:lvl>
    <w:lvl w:ilvl="2">
      <w:start w:val="13"/>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19">
    <w:nsid w:val="3A4102A2"/>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3F3B697D"/>
    <w:multiLevelType w:val="hybridMultilevel"/>
    <w:tmpl w:val="EDE868D2"/>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5324324"/>
    <w:multiLevelType w:val="hybridMultilevel"/>
    <w:tmpl w:val="EDE868D2"/>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C65775B"/>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EFC696B"/>
    <w:multiLevelType w:val="hybridMultilevel"/>
    <w:tmpl w:val="5C22F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F562A5"/>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292001F"/>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7BB7131"/>
    <w:multiLevelType w:val="hybridMultilevel"/>
    <w:tmpl w:val="826C0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5239BE"/>
    <w:multiLevelType w:val="hybridMultilevel"/>
    <w:tmpl w:val="32D21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A705123"/>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CC00817"/>
    <w:multiLevelType w:val="hybridMultilevel"/>
    <w:tmpl w:val="DE90DC9E"/>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E732121"/>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F545CD4"/>
    <w:multiLevelType w:val="hybridMultilevel"/>
    <w:tmpl w:val="1FA69E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0142D4A"/>
    <w:multiLevelType w:val="hybridMultilevel"/>
    <w:tmpl w:val="1FA69E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CC057C"/>
    <w:multiLevelType w:val="hybridMultilevel"/>
    <w:tmpl w:val="4F12F6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A593344"/>
    <w:multiLevelType w:val="hybridMultilevel"/>
    <w:tmpl w:val="B3DA6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1BF0F2C"/>
    <w:multiLevelType w:val="hybridMultilevel"/>
    <w:tmpl w:val="1FA69E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46F2975"/>
    <w:multiLevelType w:val="multilevel"/>
    <w:tmpl w:val="2E3E5C90"/>
    <w:lvl w:ilvl="0">
      <w:start w:val="4"/>
      <w:numFmt w:val="decimal"/>
      <w:lvlText w:val="%1"/>
      <w:lvlJc w:val="left"/>
      <w:pPr>
        <w:ind w:left="615" w:hanging="615"/>
      </w:pPr>
      <w:rPr>
        <w:rFonts w:hint="default"/>
      </w:rPr>
    </w:lvl>
    <w:lvl w:ilvl="1">
      <w:start w:val="1"/>
      <w:numFmt w:val="decimal"/>
      <w:lvlText w:val="%1.%2"/>
      <w:lvlJc w:val="left"/>
      <w:pPr>
        <w:ind w:left="1072" w:hanging="720"/>
      </w:pPr>
      <w:rPr>
        <w:rFonts w:hint="default"/>
      </w:rPr>
    </w:lvl>
    <w:lvl w:ilvl="2">
      <w:start w:val="14"/>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37">
    <w:nsid w:val="74C91B3A"/>
    <w:multiLevelType w:val="hybridMultilevel"/>
    <w:tmpl w:val="32381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5312D08"/>
    <w:multiLevelType w:val="hybridMultilevel"/>
    <w:tmpl w:val="EDE868D2"/>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8F4777A"/>
    <w:multiLevelType w:val="hybridMultilevel"/>
    <w:tmpl w:val="B3DA6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DB965C8"/>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5"/>
  </w:num>
  <w:num w:numId="2">
    <w:abstractNumId w:val="7"/>
  </w:num>
  <w:num w:numId="3">
    <w:abstractNumId w:val="13"/>
  </w:num>
  <w:num w:numId="4">
    <w:abstractNumId w:val="9"/>
  </w:num>
  <w:num w:numId="5">
    <w:abstractNumId w:val="0"/>
  </w:num>
  <w:num w:numId="6">
    <w:abstractNumId w:val="12"/>
  </w:num>
  <w:num w:numId="7">
    <w:abstractNumId w:val="27"/>
  </w:num>
  <w:num w:numId="8">
    <w:abstractNumId w:val="4"/>
  </w:num>
  <w:num w:numId="9">
    <w:abstractNumId w:val="37"/>
  </w:num>
  <w:num w:numId="10">
    <w:abstractNumId w:val="21"/>
  </w:num>
  <w:num w:numId="11">
    <w:abstractNumId w:val="1"/>
  </w:num>
  <w:num w:numId="12">
    <w:abstractNumId w:val="29"/>
  </w:num>
  <w:num w:numId="13">
    <w:abstractNumId w:val="17"/>
  </w:num>
  <w:num w:numId="14">
    <w:abstractNumId w:val="34"/>
  </w:num>
  <w:num w:numId="15">
    <w:abstractNumId w:val="31"/>
  </w:num>
  <w:num w:numId="16">
    <w:abstractNumId w:val="15"/>
  </w:num>
  <w:num w:numId="17">
    <w:abstractNumId w:val="39"/>
  </w:num>
  <w:num w:numId="18">
    <w:abstractNumId w:val="26"/>
  </w:num>
  <w:num w:numId="19">
    <w:abstractNumId w:val="8"/>
  </w:num>
  <w:num w:numId="20">
    <w:abstractNumId w:val="35"/>
  </w:num>
  <w:num w:numId="21">
    <w:abstractNumId w:val="40"/>
  </w:num>
  <w:num w:numId="22">
    <w:abstractNumId w:val="32"/>
  </w:num>
  <w:num w:numId="23">
    <w:abstractNumId w:val="23"/>
  </w:num>
  <w:num w:numId="24">
    <w:abstractNumId w:val="18"/>
  </w:num>
  <w:num w:numId="25">
    <w:abstractNumId w:val="36"/>
  </w:num>
  <w:num w:numId="26">
    <w:abstractNumId w:val="6"/>
  </w:num>
  <w:num w:numId="27">
    <w:abstractNumId w:val="38"/>
  </w:num>
  <w:num w:numId="28">
    <w:abstractNumId w:val="20"/>
  </w:num>
  <w:num w:numId="29">
    <w:abstractNumId w:val="16"/>
  </w:num>
  <w:num w:numId="30">
    <w:abstractNumId w:val="2"/>
  </w:num>
  <w:num w:numId="31">
    <w:abstractNumId w:val="19"/>
  </w:num>
  <w:num w:numId="32">
    <w:abstractNumId w:val="5"/>
  </w:num>
  <w:num w:numId="33">
    <w:abstractNumId w:val="30"/>
  </w:num>
  <w:num w:numId="34">
    <w:abstractNumId w:val="28"/>
  </w:num>
  <w:num w:numId="35">
    <w:abstractNumId w:val="3"/>
  </w:num>
  <w:num w:numId="36">
    <w:abstractNumId w:val="11"/>
  </w:num>
  <w:num w:numId="37">
    <w:abstractNumId w:val="22"/>
  </w:num>
  <w:num w:numId="38">
    <w:abstractNumId w:val="14"/>
  </w:num>
  <w:num w:numId="39">
    <w:abstractNumId w:val="33"/>
  </w:num>
  <w:num w:numId="40">
    <w:abstractNumId w:val="24"/>
  </w:num>
  <w:num w:numId="41">
    <w:abstractNumId w:val="10"/>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tur">
    <w15:presenceInfo w15:providerId="None" w15:userId="Artu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1"/>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C24063"/>
    <w:rsid w:val="0000050E"/>
    <w:rsid w:val="00000C6A"/>
    <w:rsid w:val="00001C43"/>
    <w:rsid w:val="00001E08"/>
    <w:rsid w:val="00003CEF"/>
    <w:rsid w:val="000062C1"/>
    <w:rsid w:val="000063F7"/>
    <w:rsid w:val="00006D73"/>
    <w:rsid w:val="00006E09"/>
    <w:rsid w:val="0001339F"/>
    <w:rsid w:val="0001467B"/>
    <w:rsid w:val="00014688"/>
    <w:rsid w:val="00015272"/>
    <w:rsid w:val="00016B6D"/>
    <w:rsid w:val="000202D7"/>
    <w:rsid w:val="000206AF"/>
    <w:rsid w:val="000211DE"/>
    <w:rsid w:val="000218F8"/>
    <w:rsid w:val="00021EC5"/>
    <w:rsid w:val="000228BB"/>
    <w:rsid w:val="00024D24"/>
    <w:rsid w:val="00025D79"/>
    <w:rsid w:val="0003050F"/>
    <w:rsid w:val="0003240C"/>
    <w:rsid w:val="0003320E"/>
    <w:rsid w:val="00036D95"/>
    <w:rsid w:val="00041891"/>
    <w:rsid w:val="0004350E"/>
    <w:rsid w:val="000443C3"/>
    <w:rsid w:val="00045126"/>
    <w:rsid w:val="0004567A"/>
    <w:rsid w:val="000476D8"/>
    <w:rsid w:val="00051742"/>
    <w:rsid w:val="00051DF9"/>
    <w:rsid w:val="00053277"/>
    <w:rsid w:val="000536B5"/>
    <w:rsid w:val="00056B57"/>
    <w:rsid w:val="00057B6B"/>
    <w:rsid w:val="00061702"/>
    <w:rsid w:val="00062248"/>
    <w:rsid w:val="00062614"/>
    <w:rsid w:val="000639A8"/>
    <w:rsid w:val="00063CC4"/>
    <w:rsid w:val="000645AD"/>
    <w:rsid w:val="0006487C"/>
    <w:rsid w:val="00065091"/>
    <w:rsid w:val="000651CF"/>
    <w:rsid w:val="000662DE"/>
    <w:rsid w:val="00066307"/>
    <w:rsid w:val="00066389"/>
    <w:rsid w:val="0007060A"/>
    <w:rsid w:val="000724CE"/>
    <w:rsid w:val="000726B6"/>
    <w:rsid w:val="00073046"/>
    <w:rsid w:val="000761E8"/>
    <w:rsid w:val="00076491"/>
    <w:rsid w:val="00077EAD"/>
    <w:rsid w:val="00077F93"/>
    <w:rsid w:val="00080B4E"/>
    <w:rsid w:val="00080E6D"/>
    <w:rsid w:val="000812C4"/>
    <w:rsid w:val="00081BB3"/>
    <w:rsid w:val="00082FC9"/>
    <w:rsid w:val="00083A8B"/>
    <w:rsid w:val="00085C23"/>
    <w:rsid w:val="00086475"/>
    <w:rsid w:val="0008663C"/>
    <w:rsid w:val="000868DE"/>
    <w:rsid w:val="00086C1B"/>
    <w:rsid w:val="00087451"/>
    <w:rsid w:val="000911FD"/>
    <w:rsid w:val="000932D9"/>
    <w:rsid w:val="00093F7C"/>
    <w:rsid w:val="0009617F"/>
    <w:rsid w:val="00097831"/>
    <w:rsid w:val="000A0C55"/>
    <w:rsid w:val="000A111D"/>
    <w:rsid w:val="000A17BF"/>
    <w:rsid w:val="000A3FA9"/>
    <w:rsid w:val="000A4044"/>
    <w:rsid w:val="000A45B5"/>
    <w:rsid w:val="000A50C0"/>
    <w:rsid w:val="000A5571"/>
    <w:rsid w:val="000B0800"/>
    <w:rsid w:val="000B0BED"/>
    <w:rsid w:val="000B150A"/>
    <w:rsid w:val="000B32BC"/>
    <w:rsid w:val="000B4F83"/>
    <w:rsid w:val="000B58DF"/>
    <w:rsid w:val="000B6982"/>
    <w:rsid w:val="000B737B"/>
    <w:rsid w:val="000B76A0"/>
    <w:rsid w:val="000C213B"/>
    <w:rsid w:val="000C261D"/>
    <w:rsid w:val="000C3187"/>
    <w:rsid w:val="000C332A"/>
    <w:rsid w:val="000C4002"/>
    <w:rsid w:val="000C40CE"/>
    <w:rsid w:val="000C4677"/>
    <w:rsid w:val="000C4E3C"/>
    <w:rsid w:val="000C4E43"/>
    <w:rsid w:val="000C5129"/>
    <w:rsid w:val="000C51D8"/>
    <w:rsid w:val="000C584F"/>
    <w:rsid w:val="000C5B62"/>
    <w:rsid w:val="000C5CD1"/>
    <w:rsid w:val="000C74C4"/>
    <w:rsid w:val="000D0FD6"/>
    <w:rsid w:val="000D313C"/>
    <w:rsid w:val="000D4365"/>
    <w:rsid w:val="000D5A74"/>
    <w:rsid w:val="000D5B9C"/>
    <w:rsid w:val="000D6152"/>
    <w:rsid w:val="000D63F3"/>
    <w:rsid w:val="000E04C1"/>
    <w:rsid w:val="000E1B84"/>
    <w:rsid w:val="000E2F73"/>
    <w:rsid w:val="000E2FA4"/>
    <w:rsid w:val="000E52BC"/>
    <w:rsid w:val="000E5A3D"/>
    <w:rsid w:val="000E6E1B"/>
    <w:rsid w:val="000E734E"/>
    <w:rsid w:val="000E779F"/>
    <w:rsid w:val="000F1E33"/>
    <w:rsid w:val="000F218F"/>
    <w:rsid w:val="000F3A5E"/>
    <w:rsid w:val="000F5523"/>
    <w:rsid w:val="000F5A9E"/>
    <w:rsid w:val="000F6190"/>
    <w:rsid w:val="000F6A7D"/>
    <w:rsid w:val="000F6B49"/>
    <w:rsid w:val="000F6BC6"/>
    <w:rsid w:val="000F707D"/>
    <w:rsid w:val="000F7622"/>
    <w:rsid w:val="000F7E9A"/>
    <w:rsid w:val="000F7F91"/>
    <w:rsid w:val="00102360"/>
    <w:rsid w:val="001029C2"/>
    <w:rsid w:val="001049F4"/>
    <w:rsid w:val="00104D3A"/>
    <w:rsid w:val="00106195"/>
    <w:rsid w:val="0011062C"/>
    <w:rsid w:val="00110709"/>
    <w:rsid w:val="0011155D"/>
    <w:rsid w:val="001124D6"/>
    <w:rsid w:val="0011474F"/>
    <w:rsid w:val="0011491B"/>
    <w:rsid w:val="00116374"/>
    <w:rsid w:val="0011684C"/>
    <w:rsid w:val="00116B73"/>
    <w:rsid w:val="00116B86"/>
    <w:rsid w:val="00117C3B"/>
    <w:rsid w:val="00121B32"/>
    <w:rsid w:val="00122298"/>
    <w:rsid w:val="00122E89"/>
    <w:rsid w:val="00125E16"/>
    <w:rsid w:val="001301D4"/>
    <w:rsid w:val="0013035E"/>
    <w:rsid w:val="00130711"/>
    <w:rsid w:val="0013095E"/>
    <w:rsid w:val="00130F4F"/>
    <w:rsid w:val="00131EC0"/>
    <w:rsid w:val="0013237D"/>
    <w:rsid w:val="00133097"/>
    <w:rsid w:val="00133A17"/>
    <w:rsid w:val="001345A2"/>
    <w:rsid w:val="00134E28"/>
    <w:rsid w:val="00135591"/>
    <w:rsid w:val="00136EA4"/>
    <w:rsid w:val="001402B2"/>
    <w:rsid w:val="00140977"/>
    <w:rsid w:val="0014365C"/>
    <w:rsid w:val="00144426"/>
    <w:rsid w:val="00144BA7"/>
    <w:rsid w:val="001454AC"/>
    <w:rsid w:val="00146A1C"/>
    <w:rsid w:val="001473DB"/>
    <w:rsid w:val="00147868"/>
    <w:rsid w:val="001509B0"/>
    <w:rsid w:val="00152470"/>
    <w:rsid w:val="0015364E"/>
    <w:rsid w:val="0015474D"/>
    <w:rsid w:val="001547D2"/>
    <w:rsid w:val="001549B9"/>
    <w:rsid w:val="00154B8B"/>
    <w:rsid w:val="00156781"/>
    <w:rsid w:val="00156D63"/>
    <w:rsid w:val="00157848"/>
    <w:rsid w:val="0016048D"/>
    <w:rsid w:val="00160FF3"/>
    <w:rsid w:val="00161682"/>
    <w:rsid w:val="00162891"/>
    <w:rsid w:val="00162CF4"/>
    <w:rsid w:val="00164223"/>
    <w:rsid w:val="0016455D"/>
    <w:rsid w:val="00165316"/>
    <w:rsid w:val="001659B7"/>
    <w:rsid w:val="001660A3"/>
    <w:rsid w:val="00167A21"/>
    <w:rsid w:val="00167A4D"/>
    <w:rsid w:val="00170406"/>
    <w:rsid w:val="00170431"/>
    <w:rsid w:val="00170B26"/>
    <w:rsid w:val="00170E0E"/>
    <w:rsid w:val="001712B9"/>
    <w:rsid w:val="001724C0"/>
    <w:rsid w:val="00172C1E"/>
    <w:rsid w:val="00173EFC"/>
    <w:rsid w:val="00174A59"/>
    <w:rsid w:val="00174B74"/>
    <w:rsid w:val="0017546B"/>
    <w:rsid w:val="001760CD"/>
    <w:rsid w:val="00176547"/>
    <w:rsid w:val="00176BB6"/>
    <w:rsid w:val="001775C1"/>
    <w:rsid w:val="001777FB"/>
    <w:rsid w:val="00177AFB"/>
    <w:rsid w:val="00181EA5"/>
    <w:rsid w:val="00183B79"/>
    <w:rsid w:val="00186E32"/>
    <w:rsid w:val="001874C5"/>
    <w:rsid w:val="001902C9"/>
    <w:rsid w:val="00190526"/>
    <w:rsid w:val="001910E8"/>
    <w:rsid w:val="00191286"/>
    <w:rsid w:val="001939D7"/>
    <w:rsid w:val="001958B4"/>
    <w:rsid w:val="00196425"/>
    <w:rsid w:val="00196C16"/>
    <w:rsid w:val="00197D0E"/>
    <w:rsid w:val="00197FDA"/>
    <w:rsid w:val="001A09D4"/>
    <w:rsid w:val="001A1B3A"/>
    <w:rsid w:val="001A4EE5"/>
    <w:rsid w:val="001A520F"/>
    <w:rsid w:val="001A52E9"/>
    <w:rsid w:val="001A6508"/>
    <w:rsid w:val="001A72FF"/>
    <w:rsid w:val="001B1658"/>
    <w:rsid w:val="001B1B78"/>
    <w:rsid w:val="001B2288"/>
    <w:rsid w:val="001B5050"/>
    <w:rsid w:val="001B5134"/>
    <w:rsid w:val="001B5CA7"/>
    <w:rsid w:val="001B60D7"/>
    <w:rsid w:val="001B75CC"/>
    <w:rsid w:val="001C39B6"/>
    <w:rsid w:val="001C3DF1"/>
    <w:rsid w:val="001C4022"/>
    <w:rsid w:val="001C41E9"/>
    <w:rsid w:val="001C543E"/>
    <w:rsid w:val="001C575A"/>
    <w:rsid w:val="001C57EC"/>
    <w:rsid w:val="001C6182"/>
    <w:rsid w:val="001C79D3"/>
    <w:rsid w:val="001D0182"/>
    <w:rsid w:val="001D085B"/>
    <w:rsid w:val="001D1F0F"/>
    <w:rsid w:val="001D3B14"/>
    <w:rsid w:val="001D4C2F"/>
    <w:rsid w:val="001D518B"/>
    <w:rsid w:val="001D7067"/>
    <w:rsid w:val="001D76ED"/>
    <w:rsid w:val="001D7E88"/>
    <w:rsid w:val="001D7EE1"/>
    <w:rsid w:val="001E0015"/>
    <w:rsid w:val="001E01D6"/>
    <w:rsid w:val="001E094B"/>
    <w:rsid w:val="001E1EAB"/>
    <w:rsid w:val="001E1EE8"/>
    <w:rsid w:val="001E328C"/>
    <w:rsid w:val="001E3428"/>
    <w:rsid w:val="001E4002"/>
    <w:rsid w:val="001E4E89"/>
    <w:rsid w:val="001E670C"/>
    <w:rsid w:val="001E68A6"/>
    <w:rsid w:val="001F042A"/>
    <w:rsid w:val="001F09D4"/>
    <w:rsid w:val="001F212C"/>
    <w:rsid w:val="001F274E"/>
    <w:rsid w:val="001F6A1F"/>
    <w:rsid w:val="001F6BE3"/>
    <w:rsid w:val="001F7B74"/>
    <w:rsid w:val="00200127"/>
    <w:rsid w:val="0020169F"/>
    <w:rsid w:val="00205B13"/>
    <w:rsid w:val="00205BF9"/>
    <w:rsid w:val="00206F54"/>
    <w:rsid w:val="00207572"/>
    <w:rsid w:val="002100B4"/>
    <w:rsid w:val="002105BC"/>
    <w:rsid w:val="002109E0"/>
    <w:rsid w:val="00210FB1"/>
    <w:rsid w:val="002122FC"/>
    <w:rsid w:val="00213BBB"/>
    <w:rsid w:val="00213C1C"/>
    <w:rsid w:val="00214E16"/>
    <w:rsid w:val="00215348"/>
    <w:rsid w:val="0022018C"/>
    <w:rsid w:val="002213DB"/>
    <w:rsid w:val="00222CC3"/>
    <w:rsid w:val="00224F2A"/>
    <w:rsid w:val="0022596C"/>
    <w:rsid w:val="00230BEC"/>
    <w:rsid w:val="00233CB8"/>
    <w:rsid w:val="002343B6"/>
    <w:rsid w:val="00234885"/>
    <w:rsid w:val="0024082B"/>
    <w:rsid w:val="00243194"/>
    <w:rsid w:val="0024548A"/>
    <w:rsid w:val="00245933"/>
    <w:rsid w:val="002459D4"/>
    <w:rsid w:val="0024717B"/>
    <w:rsid w:val="002474D6"/>
    <w:rsid w:val="00250268"/>
    <w:rsid w:val="0025136E"/>
    <w:rsid w:val="002519AD"/>
    <w:rsid w:val="00251AA3"/>
    <w:rsid w:val="0025259F"/>
    <w:rsid w:val="00253FE0"/>
    <w:rsid w:val="00256040"/>
    <w:rsid w:val="0025638B"/>
    <w:rsid w:val="0026058F"/>
    <w:rsid w:val="002620F2"/>
    <w:rsid w:val="0026264C"/>
    <w:rsid w:val="00262C57"/>
    <w:rsid w:val="0026406F"/>
    <w:rsid w:val="002645F0"/>
    <w:rsid w:val="00264CB1"/>
    <w:rsid w:val="00264FAB"/>
    <w:rsid w:val="00266588"/>
    <w:rsid w:val="0026659E"/>
    <w:rsid w:val="00267319"/>
    <w:rsid w:val="0026758B"/>
    <w:rsid w:val="00272693"/>
    <w:rsid w:val="00272FEE"/>
    <w:rsid w:val="00273662"/>
    <w:rsid w:val="00275677"/>
    <w:rsid w:val="00275A16"/>
    <w:rsid w:val="00276934"/>
    <w:rsid w:val="00276D64"/>
    <w:rsid w:val="00277395"/>
    <w:rsid w:val="002802EE"/>
    <w:rsid w:val="00281B3C"/>
    <w:rsid w:val="00283F91"/>
    <w:rsid w:val="00284005"/>
    <w:rsid w:val="00284488"/>
    <w:rsid w:val="00285585"/>
    <w:rsid w:val="00287D9F"/>
    <w:rsid w:val="0029009E"/>
    <w:rsid w:val="0029075B"/>
    <w:rsid w:val="00292779"/>
    <w:rsid w:val="00293637"/>
    <w:rsid w:val="00294283"/>
    <w:rsid w:val="002945FF"/>
    <w:rsid w:val="00296F7A"/>
    <w:rsid w:val="00297243"/>
    <w:rsid w:val="00297613"/>
    <w:rsid w:val="002A0A08"/>
    <w:rsid w:val="002A2673"/>
    <w:rsid w:val="002A2678"/>
    <w:rsid w:val="002A2999"/>
    <w:rsid w:val="002A52BF"/>
    <w:rsid w:val="002A70C1"/>
    <w:rsid w:val="002A7CDC"/>
    <w:rsid w:val="002A7DAC"/>
    <w:rsid w:val="002A7E6E"/>
    <w:rsid w:val="002B003A"/>
    <w:rsid w:val="002B095F"/>
    <w:rsid w:val="002B18A2"/>
    <w:rsid w:val="002B3378"/>
    <w:rsid w:val="002B59F0"/>
    <w:rsid w:val="002B623C"/>
    <w:rsid w:val="002B6E92"/>
    <w:rsid w:val="002B7AB8"/>
    <w:rsid w:val="002C19C0"/>
    <w:rsid w:val="002C1E82"/>
    <w:rsid w:val="002C2028"/>
    <w:rsid w:val="002C2509"/>
    <w:rsid w:val="002C38F1"/>
    <w:rsid w:val="002C3C71"/>
    <w:rsid w:val="002C3CE3"/>
    <w:rsid w:val="002C4F71"/>
    <w:rsid w:val="002C62B8"/>
    <w:rsid w:val="002C76F0"/>
    <w:rsid w:val="002D036B"/>
    <w:rsid w:val="002D0FA8"/>
    <w:rsid w:val="002D0FBD"/>
    <w:rsid w:val="002D2533"/>
    <w:rsid w:val="002D34F3"/>
    <w:rsid w:val="002D3C53"/>
    <w:rsid w:val="002D4D39"/>
    <w:rsid w:val="002D738C"/>
    <w:rsid w:val="002D7696"/>
    <w:rsid w:val="002D7CBA"/>
    <w:rsid w:val="002E2407"/>
    <w:rsid w:val="002E3250"/>
    <w:rsid w:val="002E3B96"/>
    <w:rsid w:val="002E3E27"/>
    <w:rsid w:val="002E71DA"/>
    <w:rsid w:val="002F2073"/>
    <w:rsid w:val="002F2253"/>
    <w:rsid w:val="002F2264"/>
    <w:rsid w:val="002F23CE"/>
    <w:rsid w:val="002F3F73"/>
    <w:rsid w:val="002F4499"/>
    <w:rsid w:val="002F5A40"/>
    <w:rsid w:val="002F6E45"/>
    <w:rsid w:val="002F6F22"/>
    <w:rsid w:val="002F78DA"/>
    <w:rsid w:val="002F7B2E"/>
    <w:rsid w:val="0030032E"/>
    <w:rsid w:val="003010A9"/>
    <w:rsid w:val="003019AB"/>
    <w:rsid w:val="00301CF2"/>
    <w:rsid w:val="00302E2E"/>
    <w:rsid w:val="00304472"/>
    <w:rsid w:val="00304948"/>
    <w:rsid w:val="00304DC3"/>
    <w:rsid w:val="00304F49"/>
    <w:rsid w:val="00305AAF"/>
    <w:rsid w:val="00305DD7"/>
    <w:rsid w:val="0030619C"/>
    <w:rsid w:val="003105AE"/>
    <w:rsid w:val="003105D3"/>
    <w:rsid w:val="00315FB8"/>
    <w:rsid w:val="003178A8"/>
    <w:rsid w:val="00317B30"/>
    <w:rsid w:val="003207D0"/>
    <w:rsid w:val="00320890"/>
    <w:rsid w:val="003229CA"/>
    <w:rsid w:val="00322C6D"/>
    <w:rsid w:val="00322FD0"/>
    <w:rsid w:val="00323EE1"/>
    <w:rsid w:val="0032484A"/>
    <w:rsid w:val="00325C19"/>
    <w:rsid w:val="003270DB"/>
    <w:rsid w:val="00330C6B"/>
    <w:rsid w:val="00331791"/>
    <w:rsid w:val="00332E3E"/>
    <w:rsid w:val="00333F02"/>
    <w:rsid w:val="003347FB"/>
    <w:rsid w:val="00335918"/>
    <w:rsid w:val="003359BD"/>
    <w:rsid w:val="00337456"/>
    <w:rsid w:val="00340E40"/>
    <w:rsid w:val="003410F3"/>
    <w:rsid w:val="00343091"/>
    <w:rsid w:val="003453DF"/>
    <w:rsid w:val="00345B8B"/>
    <w:rsid w:val="00345BE3"/>
    <w:rsid w:val="00346568"/>
    <w:rsid w:val="00346E69"/>
    <w:rsid w:val="00346EA3"/>
    <w:rsid w:val="0034795A"/>
    <w:rsid w:val="00347C2F"/>
    <w:rsid w:val="00347D69"/>
    <w:rsid w:val="00351054"/>
    <w:rsid w:val="00351EDD"/>
    <w:rsid w:val="0035229E"/>
    <w:rsid w:val="0035261F"/>
    <w:rsid w:val="003528FE"/>
    <w:rsid w:val="00353BDD"/>
    <w:rsid w:val="00353E3D"/>
    <w:rsid w:val="00354FCC"/>
    <w:rsid w:val="00355AC9"/>
    <w:rsid w:val="00355E22"/>
    <w:rsid w:val="0035645F"/>
    <w:rsid w:val="00360A9E"/>
    <w:rsid w:val="0036326D"/>
    <w:rsid w:val="00363332"/>
    <w:rsid w:val="00364058"/>
    <w:rsid w:val="00365209"/>
    <w:rsid w:val="0036533D"/>
    <w:rsid w:val="00366A2D"/>
    <w:rsid w:val="003675CF"/>
    <w:rsid w:val="00367701"/>
    <w:rsid w:val="00367A99"/>
    <w:rsid w:val="00370934"/>
    <w:rsid w:val="003713FF"/>
    <w:rsid w:val="00371951"/>
    <w:rsid w:val="003719A6"/>
    <w:rsid w:val="003719FD"/>
    <w:rsid w:val="003721BC"/>
    <w:rsid w:val="00372B19"/>
    <w:rsid w:val="00372E51"/>
    <w:rsid w:val="00372EE4"/>
    <w:rsid w:val="0037329E"/>
    <w:rsid w:val="0037407A"/>
    <w:rsid w:val="00374124"/>
    <w:rsid w:val="0037682F"/>
    <w:rsid w:val="003779E8"/>
    <w:rsid w:val="00380C2D"/>
    <w:rsid w:val="00380FDC"/>
    <w:rsid w:val="00381121"/>
    <w:rsid w:val="0038125A"/>
    <w:rsid w:val="003821E1"/>
    <w:rsid w:val="00382423"/>
    <w:rsid w:val="003826BC"/>
    <w:rsid w:val="0038311F"/>
    <w:rsid w:val="00383C8E"/>
    <w:rsid w:val="00385347"/>
    <w:rsid w:val="00385D3B"/>
    <w:rsid w:val="0038623D"/>
    <w:rsid w:val="00386310"/>
    <w:rsid w:val="0038651C"/>
    <w:rsid w:val="00390AC4"/>
    <w:rsid w:val="003915D3"/>
    <w:rsid w:val="003917D2"/>
    <w:rsid w:val="003925DF"/>
    <w:rsid w:val="00393093"/>
    <w:rsid w:val="0039350A"/>
    <w:rsid w:val="003936D4"/>
    <w:rsid w:val="0039370F"/>
    <w:rsid w:val="00393B3B"/>
    <w:rsid w:val="00393E42"/>
    <w:rsid w:val="00397065"/>
    <w:rsid w:val="00397097"/>
    <w:rsid w:val="00397954"/>
    <w:rsid w:val="00397C36"/>
    <w:rsid w:val="003A26C9"/>
    <w:rsid w:val="003A3805"/>
    <w:rsid w:val="003A41F8"/>
    <w:rsid w:val="003A614D"/>
    <w:rsid w:val="003A62DC"/>
    <w:rsid w:val="003A7A7F"/>
    <w:rsid w:val="003B1CB3"/>
    <w:rsid w:val="003B2FE6"/>
    <w:rsid w:val="003B409A"/>
    <w:rsid w:val="003B42D8"/>
    <w:rsid w:val="003B47D4"/>
    <w:rsid w:val="003B5BE6"/>
    <w:rsid w:val="003B5C17"/>
    <w:rsid w:val="003B6FBA"/>
    <w:rsid w:val="003B7833"/>
    <w:rsid w:val="003B7966"/>
    <w:rsid w:val="003C0033"/>
    <w:rsid w:val="003C0B53"/>
    <w:rsid w:val="003C11D1"/>
    <w:rsid w:val="003C1869"/>
    <w:rsid w:val="003C233B"/>
    <w:rsid w:val="003C4BED"/>
    <w:rsid w:val="003C4C1B"/>
    <w:rsid w:val="003C5B66"/>
    <w:rsid w:val="003C63D9"/>
    <w:rsid w:val="003C66AA"/>
    <w:rsid w:val="003C7137"/>
    <w:rsid w:val="003C7D34"/>
    <w:rsid w:val="003D05EC"/>
    <w:rsid w:val="003D09E3"/>
    <w:rsid w:val="003D1103"/>
    <w:rsid w:val="003D1DFA"/>
    <w:rsid w:val="003D1F4E"/>
    <w:rsid w:val="003D2181"/>
    <w:rsid w:val="003D2191"/>
    <w:rsid w:val="003D2468"/>
    <w:rsid w:val="003D318E"/>
    <w:rsid w:val="003D3D2B"/>
    <w:rsid w:val="003D4F23"/>
    <w:rsid w:val="003D5AA1"/>
    <w:rsid w:val="003D601F"/>
    <w:rsid w:val="003D669A"/>
    <w:rsid w:val="003D7A2D"/>
    <w:rsid w:val="003D7CB6"/>
    <w:rsid w:val="003E12BA"/>
    <w:rsid w:val="003E19AC"/>
    <w:rsid w:val="003E1A46"/>
    <w:rsid w:val="003E2D68"/>
    <w:rsid w:val="003E3958"/>
    <w:rsid w:val="003E3ACB"/>
    <w:rsid w:val="003E3FBC"/>
    <w:rsid w:val="003E4F7E"/>
    <w:rsid w:val="003E50B2"/>
    <w:rsid w:val="003E51D9"/>
    <w:rsid w:val="003E61EF"/>
    <w:rsid w:val="003E6A28"/>
    <w:rsid w:val="003E7F84"/>
    <w:rsid w:val="003F0595"/>
    <w:rsid w:val="003F0F42"/>
    <w:rsid w:val="003F0FCA"/>
    <w:rsid w:val="003F1646"/>
    <w:rsid w:val="003F2444"/>
    <w:rsid w:val="003F27D4"/>
    <w:rsid w:val="003F2C2E"/>
    <w:rsid w:val="003F3708"/>
    <w:rsid w:val="003F5347"/>
    <w:rsid w:val="003F59D6"/>
    <w:rsid w:val="003F6542"/>
    <w:rsid w:val="003F6B2F"/>
    <w:rsid w:val="003F6C9B"/>
    <w:rsid w:val="003F7F59"/>
    <w:rsid w:val="00400C78"/>
    <w:rsid w:val="0040167B"/>
    <w:rsid w:val="00401B1C"/>
    <w:rsid w:val="004021ED"/>
    <w:rsid w:val="00402772"/>
    <w:rsid w:val="0040460C"/>
    <w:rsid w:val="0040469D"/>
    <w:rsid w:val="00407FB3"/>
    <w:rsid w:val="00411E4B"/>
    <w:rsid w:val="00412060"/>
    <w:rsid w:val="00412196"/>
    <w:rsid w:val="004125A8"/>
    <w:rsid w:val="004126B2"/>
    <w:rsid w:val="00412745"/>
    <w:rsid w:val="00412A7D"/>
    <w:rsid w:val="00415DBF"/>
    <w:rsid w:val="0042553A"/>
    <w:rsid w:val="00426D8F"/>
    <w:rsid w:val="0042795E"/>
    <w:rsid w:val="00427980"/>
    <w:rsid w:val="0043753C"/>
    <w:rsid w:val="004400ED"/>
    <w:rsid w:val="00440202"/>
    <w:rsid w:val="00440D07"/>
    <w:rsid w:val="00441C55"/>
    <w:rsid w:val="0044226D"/>
    <w:rsid w:val="00442702"/>
    <w:rsid w:val="00442AB0"/>
    <w:rsid w:val="00443A2B"/>
    <w:rsid w:val="00445C86"/>
    <w:rsid w:val="004462A6"/>
    <w:rsid w:val="00446617"/>
    <w:rsid w:val="0044661B"/>
    <w:rsid w:val="0045173C"/>
    <w:rsid w:val="004537CE"/>
    <w:rsid w:val="00453BB9"/>
    <w:rsid w:val="00454B3F"/>
    <w:rsid w:val="00455BAE"/>
    <w:rsid w:val="004577D5"/>
    <w:rsid w:val="0046030F"/>
    <w:rsid w:val="004607DE"/>
    <w:rsid w:val="00462437"/>
    <w:rsid w:val="00462E6E"/>
    <w:rsid w:val="0046318E"/>
    <w:rsid w:val="00463F86"/>
    <w:rsid w:val="00464BEF"/>
    <w:rsid w:val="00465F67"/>
    <w:rsid w:val="004675C0"/>
    <w:rsid w:val="00467F20"/>
    <w:rsid w:val="0047054B"/>
    <w:rsid w:val="0047142E"/>
    <w:rsid w:val="0047266C"/>
    <w:rsid w:val="00474F5E"/>
    <w:rsid w:val="00475E99"/>
    <w:rsid w:val="004768CB"/>
    <w:rsid w:val="004777C8"/>
    <w:rsid w:val="0048146F"/>
    <w:rsid w:val="00482178"/>
    <w:rsid w:val="0048494E"/>
    <w:rsid w:val="00484A66"/>
    <w:rsid w:val="00487342"/>
    <w:rsid w:val="004878F0"/>
    <w:rsid w:val="00490762"/>
    <w:rsid w:val="004914CC"/>
    <w:rsid w:val="00491A4E"/>
    <w:rsid w:val="00492647"/>
    <w:rsid w:val="0049294C"/>
    <w:rsid w:val="00492F46"/>
    <w:rsid w:val="00494123"/>
    <w:rsid w:val="0049539B"/>
    <w:rsid w:val="004A02AC"/>
    <w:rsid w:val="004A08A6"/>
    <w:rsid w:val="004A12CE"/>
    <w:rsid w:val="004A22CE"/>
    <w:rsid w:val="004A38C9"/>
    <w:rsid w:val="004A3A79"/>
    <w:rsid w:val="004A3E97"/>
    <w:rsid w:val="004A4E85"/>
    <w:rsid w:val="004A6B8B"/>
    <w:rsid w:val="004B2BE4"/>
    <w:rsid w:val="004B2C79"/>
    <w:rsid w:val="004B3A16"/>
    <w:rsid w:val="004B47CC"/>
    <w:rsid w:val="004B5117"/>
    <w:rsid w:val="004B5931"/>
    <w:rsid w:val="004B71A8"/>
    <w:rsid w:val="004B7411"/>
    <w:rsid w:val="004B7E8F"/>
    <w:rsid w:val="004C2E91"/>
    <w:rsid w:val="004C362C"/>
    <w:rsid w:val="004C39EA"/>
    <w:rsid w:val="004C701A"/>
    <w:rsid w:val="004C7252"/>
    <w:rsid w:val="004C7647"/>
    <w:rsid w:val="004D01BA"/>
    <w:rsid w:val="004D263F"/>
    <w:rsid w:val="004D5009"/>
    <w:rsid w:val="004D55CF"/>
    <w:rsid w:val="004D5CC4"/>
    <w:rsid w:val="004D7677"/>
    <w:rsid w:val="004E1355"/>
    <w:rsid w:val="004E37AC"/>
    <w:rsid w:val="004E5A6F"/>
    <w:rsid w:val="004E6440"/>
    <w:rsid w:val="004E6C9F"/>
    <w:rsid w:val="004E6EC4"/>
    <w:rsid w:val="004E7B76"/>
    <w:rsid w:val="004F0773"/>
    <w:rsid w:val="004F0E99"/>
    <w:rsid w:val="004F1457"/>
    <w:rsid w:val="004F15AD"/>
    <w:rsid w:val="004F2E1E"/>
    <w:rsid w:val="004F2FB5"/>
    <w:rsid w:val="004F3914"/>
    <w:rsid w:val="004F469A"/>
    <w:rsid w:val="004F4888"/>
    <w:rsid w:val="004F49F1"/>
    <w:rsid w:val="004F6A04"/>
    <w:rsid w:val="004F77BB"/>
    <w:rsid w:val="0050155A"/>
    <w:rsid w:val="005024B1"/>
    <w:rsid w:val="00502DE4"/>
    <w:rsid w:val="00503580"/>
    <w:rsid w:val="00503D2E"/>
    <w:rsid w:val="00503EA4"/>
    <w:rsid w:val="00504267"/>
    <w:rsid w:val="00505EF3"/>
    <w:rsid w:val="00512E87"/>
    <w:rsid w:val="00514661"/>
    <w:rsid w:val="005148D6"/>
    <w:rsid w:val="00515123"/>
    <w:rsid w:val="005212CE"/>
    <w:rsid w:val="0052184A"/>
    <w:rsid w:val="00523D72"/>
    <w:rsid w:val="00524A64"/>
    <w:rsid w:val="00525663"/>
    <w:rsid w:val="00526215"/>
    <w:rsid w:val="0052667E"/>
    <w:rsid w:val="0052712E"/>
    <w:rsid w:val="005311C2"/>
    <w:rsid w:val="00531215"/>
    <w:rsid w:val="005313E8"/>
    <w:rsid w:val="0053214C"/>
    <w:rsid w:val="005326F6"/>
    <w:rsid w:val="00532F36"/>
    <w:rsid w:val="00533267"/>
    <w:rsid w:val="00533577"/>
    <w:rsid w:val="00534DA9"/>
    <w:rsid w:val="00535653"/>
    <w:rsid w:val="0053725B"/>
    <w:rsid w:val="00540A69"/>
    <w:rsid w:val="00541881"/>
    <w:rsid w:val="00541E30"/>
    <w:rsid w:val="00544AE2"/>
    <w:rsid w:val="005504F6"/>
    <w:rsid w:val="00550CD1"/>
    <w:rsid w:val="00553C90"/>
    <w:rsid w:val="005561E2"/>
    <w:rsid w:val="00556793"/>
    <w:rsid w:val="0056208D"/>
    <w:rsid w:val="0056388A"/>
    <w:rsid w:val="00564520"/>
    <w:rsid w:val="005667F0"/>
    <w:rsid w:val="00572515"/>
    <w:rsid w:val="0057305E"/>
    <w:rsid w:val="005765C7"/>
    <w:rsid w:val="00576FF7"/>
    <w:rsid w:val="00580421"/>
    <w:rsid w:val="00580FD6"/>
    <w:rsid w:val="00581106"/>
    <w:rsid w:val="00581F4C"/>
    <w:rsid w:val="0058242E"/>
    <w:rsid w:val="0058289F"/>
    <w:rsid w:val="00582B86"/>
    <w:rsid w:val="0058329C"/>
    <w:rsid w:val="0058371B"/>
    <w:rsid w:val="0058450F"/>
    <w:rsid w:val="005857C6"/>
    <w:rsid w:val="00586CF9"/>
    <w:rsid w:val="005900EA"/>
    <w:rsid w:val="00590980"/>
    <w:rsid w:val="00590A78"/>
    <w:rsid w:val="00590D06"/>
    <w:rsid w:val="00591253"/>
    <w:rsid w:val="00592E1C"/>
    <w:rsid w:val="005931E1"/>
    <w:rsid w:val="0059498F"/>
    <w:rsid w:val="0059753C"/>
    <w:rsid w:val="00597757"/>
    <w:rsid w:val="005A0283"/>
    <w:rsid w:val="005A2070"/>
    <w:rsid w:val="005A237B"/>
    <w:rsid w:val="005A29C8"/>
    <w:rsid w:val="005A3BAF"/>
    <w:rsid w:val="005A4888"/>
    <w:rsid w:val="005A52EE"/>
    <w:rsid w:val="005A54AC"/>
    <w:rsid w:val="005A5BE3"/>
    <w:rsid w:val="005A7DE6"/>
    <w:rsid w:val="005B2F27"/>
    <w:rsid w:val="005B418F"/>
    <w:rsid w:val="005B4410"/>
    <w:rsid w:val="005B4661"/>
    <w:rsid w:val="005B49A6"/>
    <w:rsid w:val="005B5A22"/>
    <w:rsid w:val="005B66DE"/>
    <w:rsid w:val="005B6873"/>
    <w:rsid w:val="005B727F"/>
    <w:rsid w:val="005B744C"/>
    <w:rsid w:val="005B7482"/>
    <w:rsid w:val="005B77AE"/>
    <w:rsid w:val="005C0FE7"/>
    <w:rsid w:val="005C106C"/>
    <w:rsid w:val="005C2F37"/>
    <w:rsid w:val="005C3BDC"/>
    <w:rsid w:val="005C436A"/>
    <w:rsid w:val="005D1EE4"/>
    <w:rsid w:val="005D30F6"/>
    <w:rsid w:val="005D4162"/>
    <w:rsid w:val="005D5611"/>
    <w:rsid w:val="005E028D"/>
    <w:rsid w:val="005E0FB3"/>
    <w:rsid w:val="005E1BF7"/>
    <w:rsid w:val="005E2147"/>
    <w:rsid w:val="005E2C6D"/>
    <w:rsid w:val="005E312D"/>
    <w:rsid w:val="005E54A1"/>
    <w:rsid w:val="005E64C6"/>
    <w:rsid w:val="005E6FCB"/>
    <w:rsid w:val="005F11BD"/>
    <w:rsid w:val="005F169A"/>
    <w:rsid w:val="005F249C"/>
    <w:rsid w:val="005F2650"/>
    <w:rsid w:val="005F32FF"/>
    <w:rsid w:val="005F427B"/>
    <w:rsid w:val="00600383"/>
    <w:rsid w:val="006014C5"/>
    <w:rsid w:val="00601C60"/>
    <w:rsid w:val="00601E76"/>
    <w:rsid w:val="00602985"/>
    <w:rsid w:val="0060697B"/>
    <w:rsid w:val="00606B9C"/>
    <w:rsid w:val="00606BA4"/>
    <w:rsid w:val="00613663"/>
    <w:rsid w:val="00614046"/>
    <w:rsid w:val="00614A00"/>
    <w:rsid w:val="00614E8B"/>
    <w:rsid w:val="00615206"/>
    <w:rsid w:val="006156D4"/>
    <w:rsid w:val="00617016"/>
    <w:rsid w:val="00617183"/>
    <w:rsid w:val="00617859"/>
    <w:rsid w:val="0062017B"/>
    <w:rsid w:val="006222AE"/>
    <w:rsid w:val="00624F38"/>
    <w:rsid w:val="00625AAA"/>
    <w:rsid w:val="00626B99"/>
    <w:rsid w:val="00633772"/>
    <w:rsid w:val="006346C5"/>
    <w:rsid w:val="00634841"/>
    <w:rsid w:val="00635C67"/>
    <w:rsid w:val="00635FF2"/>
    <w:rsid w:val="006364D9"/>
    <w:rsid w:val="00636D43"/>
    <w:rsid w:val="00637114"/>
    <w:rsid w:val="00637DAA"/>
    <w:rsid w:val="00637FD5"/>
    <w:rsid w:val="00640A6B"/>
    <w:rsid w:val="00641CAF"/>
    <w:rsid w:val="00642C0E"/>
    <w:rsid w:val="006431C5"/>
    <w:rsid w:val="00643638"/>
    <w:rsid w:val="00645B40"/>
    <w:rsid w:val="00645F16"/>
    <w:rsid w:val="00646613"/>
    <w:rsid w:val="00651C75"/>
    <w:rsid w:val="00652B57"/>
    <w:rsid w:val="00653286"/>
    <w:rsid w:val="00653512"/>
    <w:rsid w:val="00654E64"/>
    <w:rsid w:val="00654FB2"/>
    <w:rsid w:val="00654FC8"/>
    <w:rsid w:val="0065500D"/>
    <w:rsid w:val="00661019"/>
    <w:rsid w:val="006617B6"/>
    <w:rsid w:val="00662114"/>
    <w:rsid w:val="006631A5"/>
    <w:rsid w:val="006645F8"/>
    <w:rsid w:val="00665534"/>
    <w:rsid w:val="00666211"/>
    <w:rsid w:val="00666247"/>
    <w:rsid w:val="006664F2"/>
    <w:rsid w:val="006670FA"/>
    <w:rsid w:val="00667B82"/>
    <w:rsid w:val="00671529"/>
    <w:rsid w:val="00673834"/>
    <w:rsid w:val="00674400"/>
    <w:rsid w:val="00674CCB"/>
    <w:rsid w:val="006750E7"/>
    <w:rsid w:val="006762E4"/>
    <w:rsid w:val="006764E8"/>
    <w:rsid w:val="00676DDE"/>
    <w:rsid w:val="0067760C"/>
    <w:rsid w:val="00680AD2"/>
    <w:rsid w:val="0068218E"/>
    <w:rsid w:val="00683242"/>
    <w:rsid w:val="006837A2"/>
    <w:rsid w:val="006839D2"/>
    <w:rsid w:val="00684A07"/>
    <w:rsid w:val="00685412"/>
    <w:rsid w:val="006855D6"/>
    <w:rsid w:val="00687640"/>
    <w:rsid w:val="00692354"/>
    <w:rsid w:val="006926AD"/>
    <w:rsid w:val="00692EE6"/>
    <w:rsid w:val="006941E5"/>
    <w:rsid w:val="0069742C"/>
    <w:rsid w:val="00697A61"/>
    <w:rsid w:val="00697FDD"/>
    <w:rsid w:val="006A08FC"/>
    <w:rsid w:val="006A0A30"/>
    <w:rsid w:val="006A0FCA"/>
    <w:rsid w:val="006A5B08"/>
    <w:rsid w:val="006A5CBA"/>
    <w:rsid w:val="006A6A08"/>
    <w:rsid w:val="006A713A"/>
    <w:rsid w:val="006B0ABD"/>
    <w:rsid w:val="006B1413"/>
    <w:rsid w:val="006B2685"/>
    <w:rsid w:val="006B34B4"/>
    <w:rsid w:val="006B40E2"/>
    <w:rsid w:val="006B4D56"/>
    <w:rsid w:val="006B63E4"/>
    <w:rsid w:val="006B7257"/>
    <w:rsid w:val="006B75F6"/>
    <w:rsid w:val="006B7D7D"/>
    <w:rsid w:val="006C0114"/>
    <w:rsid w:val="006C02B7"/>
    <w:rsid w:val="006C0AB7"/>
    <w:rsid w:val="006C1818"/>
    <w:rsid w:val="006C32AC"/>
    <w:rsid w:val="006C38D4"/>
    <w:rsid w:val="006C3BB3"/>
    <w:rsid w:val="006C4137"/>
    <w:rsid w:val="006C608B"/>
    <w:rsid w:val="006D07BF"/>
    <w:rsid w:val="006D0A78"/>
    <w:rsid w:val="006D254F"/>
    <w:rsid w:val="006D3889"/>
    <w:rsid w:val="006D3A52"/>
    <w:rsid w:val="006D3ADC"/>
    <w:rsid w:val="006D4D34"/>
    <w:rsid w:val="006D56D3"/>
    <w:rsid w:val="006D5F3E"/>
    <w:rsid w:val="006E1DE6"/>
    <w:rsid w:val="006E2450"/>
    <w:rsid w:val="006E246F"/>
    <w:rsid w:val="006E24C0"/>
    <w:rsid w:val="006E5816"/>
    <w:rsid w:val="006E7DC9"/>
    <w:rsid w:val="006F25DD"/>
    <w:rsid w:val="006F2D77"/>
    <w:rsid w:val="006F2F8A"/>
    <w:rsid w:val="006F31DA"/>
    <w:rsid w:val="006F690A"/>
    <w:rsid w:val="007005AD"/>
    <w:rsid w:val="007005B1"/>
    <w:rsid w:val="007010A4"/>
    <w:rsid w:val="00701A34"/>
    <w:rsid w:val="00704B54"/>
    <w:rsid w:val="007058CA"/>
    <w:rsid w:val="00705B3B"/>
    <w:rsid w:val="00705C5A"/>
    <w:rsid w:val="007074B0"/>
    <w:rsid w:val="00707F03"/>
    <w:rsid w:val="00711C9B"/>
    <w:rsid w:val="007120BD"/>
    <w:rsid w:val="0071408F"/>
    <w:rsid w:val="007146E8"/>
    <w:rsid w:val="0071576E"/>
    <w:rsid w:val="00715DCF"/>
    <w:rsid w:val="00715FC3"/>
    <w:rsid w:val="00721412"/>
    <w:rsid w:val="007229FE"/>
    <w:rsid w:val="00722A2C"/>
    <w:rsid w:val="00722F8E"/>
    <w:rsid w:val="00723275"/>
    <w:rsid w:val="00725E03"/>
    <w:rsid w:val="00726422"/>
    <w:rsid w:val="007268B8"/>
    <w:rsid w:val="00726E2F"/>
    <w:rsid w:val="00727962"/>
    <w:rsid w:val="00727D8D"/>
    <w:rsid w:val="00730CAF"/>
    <w:rsid w:val="007310F3"/>
    <w:rsid w:val="0073146E"/>
    <w:rsid w:val="007338F7"/>
    <w:rsid w:val="00734702"/>
    <w:rsid w:val="00735CB7"/>
    <w:rsid w:val="007403D3"/>
    <w:rsid w:val="00740AE8"/>
    <w:rsid w:val="007412C8"/>
    <w:rsid w:val="00741C1D"/>
    <w:rsid w:val="00741D9F"/>
    <w:rsid w:val="007424FD"/>
    <w:rsid w:val="007430A8"/>
    <w:rsid w:val="007432A7"/>
    <w:rsid w:val="0074796A"/>
    <w:rsid w:val="00750DD6"/>
    <w:rsid w:val="00751F00"/>
    <w:rsid w:val="00754721"/>
    <w:rsid w:val="00754D41"/>
    <w:rsid w:val="00754D8B"/>
    <w:rsid w:val="007554D3"/>
    <w:rsid w:val="0075567D"/>
    <w:rsid w:val="00755865"/>
    <w:rsid w:val="00755DA3"/>
    <w:rsid w:val="00756A2E"/>
    <w:rsid w:val="00757404"/>
    <w:rsid w:val="00757440"/>
    <w:rsid w:val="0075793F"/>
    <w:rsid w:val="00761EC4"/>
    <w:rsid w:val="007648A9"/>
    <w:rsid w:val="007667C2"/>
    <w:rsid w:val="0076713F"/>
    <w:rsid w:val="00767A23"/>
    <w:rsid w:val="00767F1E"/>
    <w:rsid w:val="00770D01"/>
    <w:rsid w:val="00771881"/>
    <w:rsid w:val="007719DC"/>
    <w:rsid w:val="00771BD2"/>
    <w:rsid w:val="007731CE"/>
    <w:rsid w:val="0077332C"/>
    <w:rsid w:val="007742B6"/>
    <w:rsid w:val="007744A3"/>
    <w:rsid w:val="0077481F"/>
    <w:rsid w:val="00774CF9"/>
    <w:rsid w:val="00775FD9"/>
    <w:rsid w:val="0077708A"/>
    <w:rsid w:val="00777F4A"/>
    <w:rsid w:val="007802EA"/>
    <w:rsid w:val="00783001"/>
    <w:rsid w:val="007834E0"/>
    <w:rsid w:val="00784763"/>
    <w:rsid w:val="007853A8"/>
    <w:rsid w:val="007857CD"/>
    <w:rsid w:val="00786409"/>
    <w:rsid w:val="00787BFD"/>
    <w:rsid w:val="00791736"/>
    <w:rsid w:val="0079244F"/>
    <w:rsid w:val="00792EB7"/>
    <w:rsid w:val="00792FB9"/>
    <w:rsid w:val="00794FE7"/>
    <w:rsid w:val="00795DBB"/>
    <w:rsid w:val="00796F8D"/>
    <w:rsid w:val="007972E9"/>
    <w:rsid w:val="00797883"/>
    <w:rsid w:val="007A13E4"/>
    <w:rsid w:val="007A156B"/>
    <w:rsid w:val="007A281F"/>
    <w:rsid w:val="007A469A"/>
    <w:rsid w:val="007A5642"/>
    <w:rsid w:val="007A5EF8"/>
    <w:rsid w:val="007A76DD"/>
    <w:rsid w:val="007B0C85"/>
    <w:rsid w:val="007B2759"/>
    <w:rsid w:val="007B403D"/>
    <w:rsid w:val="007B48AE"/>
    <w:rsid w:val="007B55DA"/>
    <w:rsid w:val="007B5E9C"/>
    <w:rsid w:val="007B6CE2"/>
    <w:rsid w:val="007B6D46"/>
    <w:rsid w:val="007B74C0"/>
    <w:rsid w:val="007C033C"/>
    <w:rsid w:val="007C2025"/>
    <w:rsid w:val="007C2602"/>
    <w:rsid w:val="007C3886"/>
    <w:rsid w:val="007C38D4"/>
    <w:rsid w:val="007C3A38"/>
    <w:rsid w:val="007C3B60"/>
    <w:rsid w:val="007C3F4F"/>
    <w:rsid w:val="007C3F7C"/>
    <w:rsid w:val="007C42C4"/>
    <w:rsid w:val="007C5E1E"/>
    <w:rsid w:val="007C6233"/>
    <w:rsid w:val="007C6AD6"/>
    <w:rsid w:val="007C757F"/>
    <w:rsid w:val="007C7B07"/>
    <w:rsid w:val="007C7B81"/>
    <w:rsid w:val="007D0820"/>
    <w:rsid w:val="007D1642"/>
    <w:rsid w:val="007D24F1"/>
    <w:rsid w:val="007D5857"/>
    <w:rsid w:val="007D5978"/>
    <w:rsid w:val="007D5A4A"/>
    <w:rsid w:val="007D60BF"/>
    <w:rsid w:val="007D6952"/>
    <w:rsid w:val="007D6E81"/>
    <w:rsid w:val="007D7574"/>
    <w:rsid w:val="007E0662"/>
    <w:rsid w:val="007E0E05"/>
    <w:rsid w:val="007E1300"/>
    <w:rsid w:val="007E1C6A"/>
    <w:rsid w:val="007E205A"/>
    <w:rsid w:val="007E23D1"/>
    <w:rsid w:val="007E2F69"/>
    <w:rsid w:val="007E3EAF"/>
    <w:rsid w:val="007E4D5B"/>
    <w:rsid w:val="007E5ED6"/>
    <w:rsid w:val="007E5FFF"/>
    <w:rsid w:val="007E684D"/>
    <w:rsid w:val="007E69C4"/>
    <w:rsid w:val="007E7F96"/>
    <w:rsid w:val="007F134E"/>
    <w:rsid w:val="007F195C"/>
    <w:rsid w:val="007F1B9A"/>
    <w:rsid w:val="007F3493"/>
    <w:rsid w:val="007F457C"/>
    <w:rsid w:val="007F4EFD"/>
    <w:rsid w:val="007F58B0"/>
    <w:rsid w:val="007F5C7B"/>
    <w:rsid w:val="007F612D"/>
    <w:rsid w:val="007F78B0"/>
    <w:rsid w:val="00801130"/>
    <w:rsid w:val="00803020"/>
    <w:rsid w:val="00803878"/>
    <w:rsid w:val="008053F4"/>
    <w:rsid w:val="008056BB"/>
    <w:rsid w:val="00805A0A"/>
    <w:rsid w:val="00805CFD"/>
    <w:rsid w:val="00806B83"/>
    <w:rsid w:val="00811409"/>
    <w:rsid w:val="00811A6F"/>
    <w:rsid w:val="008131B3"/>
    <w:rsid w:val="00814184"/>
    <w:rsid w:val="0081420E"/>
    <w:rsid w:val="00815020"/>
    <w:rsid w:val="008162E3"/>
    <w:rsid w:val="00816EDA"/>
    <w:rsid w:val="00816FD1"/>
    <w:rsid w:val="008176F1"/>
    <w:rsid w:val="00820886"/>
    <w:rsid w:val="00821372"/>
    <w:rsid w:val="00821B65"/>
    <w:rsid w:val="008224CC"/>
    <w:rsid w:val="008241E2"/>
    <w:rsid w:val="00824ED7"/>
    <w:rsid w:val="00825E69"/>
    <w:rsid w:val="00826AC2"/>
    <w:rsid w:val="00830182"/>
    <w:rsid w:val="00830E78"/>
    <w:rsid w:val="00831241"/>
    <w:rsid w:val="00831624"/>
    <w:rsid w:val="008327B6"/>
    <w:rsid w:val="00833951"/>
    <w:rsid w:val="00833B53"/>
    <w:rsid w:val="0083453E"/>
    <w:rsid w:val="0083527B"/>
    <w:rsid w:val="008352B3"/>
    <w:rsid w:val="0083613B"/>
    <w:rsid w:val="00836D45"/>
    <w:rsid w:val="00836E14"/>
    <w:rsid w:val="008375BF"/>
    <w:rsid w:val="00837F66"/>
    <w:rsid w:val="00841160"/>
    <w:rsid w:val="008414FC"/>
    <w:rsid w:val="0084181A"/>
    <w:rsid w:val="00842A2F"/>
    <w:rsid w:val="00843449"/>
    <w:rsid w:val="00843F8C"/>
    <w:rsid w:val="008449F6"/>
    <w:rsid w:val="008470D2"/>
    <w:rsid w:val="008516F1"/>
    <w:rsid w:val="00851862"/>
    <w:rsid w:val="00851976"/>
    <w:rsid w:val="00851D8D"/>
    <w:rsid w:val="00857337"/>
    <w:rsid w:val="00860E2C"/>
    <w:rsid w:val="00861981"/>
    <w:rsid w:val="008621B1"/>
    <w:rsid w:val="00862529"/>
    <w:rsid w:val="0086288F"/>
    <w:rsid w:val="00865662"/>
    <w:rsid w:val="00865D3B"/>
    <w:rsid w:val="00866242"/>
    <w:rsid w:val="0086724F"/>
    <w:rsid w:val="00867547"/>
    <w:rsid w:val="00870218"/>
    <w:rsid w:val="008714E5"/>
    <w:rsid w:val="00871A12"/>
    <w:rsid w:val="00871D22"/>
    <w:rsid w:val="00872D5B"/>
    <w:rsid w:val="00873C08"/>
    <w:rsid w:val="008747CF"/>
    <w:rsid w:val="00876AFF"/>
    <w:rsid w:val="00876B26"/>
    <w:rsid w:val="008805A3"/>
    <w:rsid w:val="008807A9"/>
    <w:rsid w:val="0088166C"/>
    <w:rsid w:val="008828E5"/>
    <w:rsid w:val="00887404"/>
    <w:rsid w:val="008877C0"/>
    <w:rsid w:val="0089032A"/>
    <w:rsid w:val="0089098A"/>
    <w:rsid w:val="00890F92"/>
    <w:rsid w:val="00891757"/>
    <w:rsid w:val="00891C68"/>
    <w:rsid w:val="00892C45"/>
    <w:rsid w:val="0089328F"/>
    <w:rsid w:val="00894032"/>
    <w:rsid w:val="0089434E"/>
    <w:rsid w:val="00894F24"/>
    <w:rsid w:val="0089553C"/>
    <w:rsid w:val="0089599F"/>
    <w:rsid w:val="00895D41"/>
    <w:rsid w:val="0089667B"/>
    <w:rsid w:val="00896A6D"/>
    <w:rsid w:val="008A044C"/>
    <w:rsid w:val="008A09E7"/>
    <w:rsid w:val="008A10FC"/>
    <w:rsid w:val="008A1BB4"/>
    <w:rsid w:val="008A1FB4"/>
    <w:rsid w:val="008A4043"/>
    <w:rsid w:val="008A5F7F"/>
    <w:rsid w:val="008A6836"/>
    <w:rsid w:val="008A78FF"/>
    <w:rsid w:val="008A7911"/>
    <w:rsid w:val="008A7A33"/>
    <w:rsid w:val="008B0151"/>
    <w:rsid w:val="008B1499"/>
    <w:rsid w:val="008B1B71"/>
    <w:rsid w:val="008B31F1"/>
    <w:rsid w:val="008B3C0C"/>
    <w:rsid w:val="008B3E6A"/>
    <w:rsid w:val="008B4489"/>
    <w:rsid w:val="008B4ED5"/>
    <w:rsid w:val="008B4F64"/>
    <w:rsid w:val="008B5427"/>
    <w:rsid w:val="008B6568"/>
    <w:rsid w:val="008B7935"/>
    <w:rsid w:val="008C1101"/>
    <w:rsid w:val="008C283C"/>
    <w:rsid w:val="008C348E"/>
    <w:rsid w:val="008C479F"/>
    <w:rsid w:val="008C4C01"/>
    <w:rsid w:val="008C56BA"/>
    <w:rsid w:val="008C5AE2"/>
    <w:rsid w:val="008C7CD2"/>
    <w:rsid w:val="008D099E"/>
    <w:rsid w:val="008D1621"/>
    <w:rsid w:val="008D1748"/>
    <w:rsid w:val="008D2958"/>
    <w:rsid w:val="008D2976"/>
    <w:rsid w:val="008D2F20"/>
    <w:rsid w:val="008D3180"/>
    <w:rsid w:val="008D3426"/>
    <w:rsid w:val="008D3F05"/>
    <w:rsid w:val="008D4C43"/>
    <w:rsid w:val="008D52F2"/>
    <w:rsid w:val="008D5653"/>
    <w:rsid w:val="008E0F99"/>
    <w:rsid w:val="008E21D3"/>
    <w:rsid w:val="008E231E"/>
    <w:rsid w:val="008E2BD9"/>
    <w:rsid w:val="008E3B5B"/>
    <w:rsid w:val="008E6BDF"/>
    <w:rsid w:val="008E7085"/>
    <w:rsid w:val="008E73DD"/>
    <w:rsid w:val="008F0CCC"/>
    <w:rsid w:val="008F1709"/>
    <w:rsid w:val="008F22D9"/>
    <w:rsid w:val="008F311E"/>
    <w:rsid w:val="008F3BC0"/>
    <w:rsid w:val="008F3E6C"/>
    <w:rsid w:val="008F4363"/>
    <w:rsid w:val="008F500E"/>
    <w:rsid w:val="008F5292"/>
    <w:rsid w:val="00900440"/>
    <w:rsid w:val="00902E5D"/>
    <w:rsid w:val="00903268"/>
    <w:rsid w:val="00903872"/>
    <w:rsid w:val="00904A45"/>
    <w:rsid w:val="00904B77"/>
    <w:rsid w:val="00904F73"/>
    <w:rsid w:val="00905516"/>
    <w:rsid w:val="00906277"/>
    <w:rsid w:val="00907C73"/>
    <w:rsid w:val="0091209D"/>
    <w:rsid w:val="00913CD9"/>
    <w:rsid w:val="009140B9"/>
    <w:rsid w:val="0091492E"/>
    <w:rsid w:val="00914957"/>
    <w:rsid w:val="00915CEC"/>
    <w:rsid w:val="00915FF9"/>
    <w:rsid w:val="0091601D"/>
    <w:rsid w:val="00916929"/>
    <w:rsid w:val="00916BCE"/>
    <w:rsid w:val="009171CA"/>
    <w:rsid w:val="00917208"/>
    <w:rsid w:val="00917A4A"/>
    <w:rsid w:val="00917CC1"/>
    <w:rsid w:val="00917D32"/>
    <w:rsid w:val="00922BB9"/>
    <w:rsid w:val="00922CB0"/>
    <w:rsid w:val="009247DB"/>
    <w:rsid w:val="00924A3C"/>
    <w:rsid w:val="00925858"/>
    <w:rsid w:val="00925BDD"/>
    <w:rsid w:val="009267B5"/>
    <w:rsid w:val="009267DF"/>
    <w:rsid w:val="00926C00"/>
    <w:rsid w:val="0092717F"/>
    <w:rsid w:val="00927392"/>
    <w:rsid w:val="009279CD"/>
    <w:rsid w:val="00927D7A"/>
    <w:rsid w:val="00930589"/>
    <w:rsid w:val="00930FA6"/>
    <w:rsid w:val="00931D6F"/>
    <w:rsid w:val="00933049"/>
    <w:rsid w:val="009336D8"/>
    <w:rsid w:val="00933D35"/>
    <w:rsid w:val="00935493"/>
    <w:rsid w:val="0093601A"/>
    <w:rsid w:val="009375D2"/>
    <w:rsid w:val="00937DEC"/>
    <w:rsid w:val="00937F0C"/>
    <w:rsid w:val="009419E3"/>
    <w:rsid w:val="009426ED"/>
    <w:rsid w:val="009429E3"/>
    <w:rsid w:val="0094342B"/>
    <w:rsid w:val="009438AD"/>
    <w:rsid w:val="00943AFE"/>
    <w:rsid w:val="00945595"/>
    <w:rsid w:val="00945FCF"/>
    <w:rsid w:val="00946D3B"/>
    <w:rsid w:val="00947763"/>
    <w:rsid w:val="009477B8"/>
    <w:rsid w:val="009501CF"/>
    <w:rsid w:val="00950981"/>
    <w:rsid w:val="00951761"/>
    <w:rsid w:val="00952443"/>
    <w:rsid w:val="00955CBE"/>
    <w:rsid w:val="00955F6C"/>
    <w:rsid w:val="00956F41"/>
    <w:rsid w:val="0095761E"/>
    <w:rsid w:val="00957D5B"/>
    <w:rsid w:val="009606F0"/>
    <w:rsid w:val="0096215C"/>
    <w:rsid w:val="0096242E"/>
    <w:rsid w:val="00964665"/>
    <w:rsid w:val="00966AE2"/>
    <w:rsid w:val="00970ADE"/>
    <w:rsid w:val="00973F51"/>
    <w:rsid w:val="00974AF8"/>
    <w:rsid w:val="009758CC"/>
    <w:rsid w:val="0097652F"/>
    <w:rsid w:val="00976D39"/>
    <w:rsid w:val="009801C7"/>
    <w:rsid w:val="00980216"/>
    <w:rsid w:val="00980D78"/>
    <w:rsid w:val="00981BF3"/>
    <w:rsid w:val="00981D62"/>
    <w:rsid w:val="00981F98"/>
    <w:rsid w:val="009821E0"/>
    <w:rsid w:val="009826BB"/>
    <w:rsid w:val="009829A1"/>
    <w:rsid w:val="00982BF3"/>
    <w:rsid w:val="00983DD4"/>
    <w:rsid w:val="0098472D"/>
    <w:rsid w:val="0098514C"/>
    <w:rsid w:val="00985400"/>
    <w:rsid w:val="009871B7"/>
    <w:rsid w:val="00990C1C"/>
    <w:rsid w:val="00991300"/>
    <w:rsid w:val="00991325"/>
    <w:rsid w:val="009915BC"/>
    <w:rsid w:val="00993048"/>
    <w:rsid w:val="009955B9"/>
    <w:rsid w:val="00996A38"/>
    <w:rsid w:val="009A0773"/>
    <w:rsid w:val="009A0ED3"/>
    <w:rsid w:val="009A248C"/>
    <w:rsid w:val="009A56E5"/>
    <w:rsid w:val="009A60FC"/>
    <w:rsid w:val="009A6B67"/>
    <w:rsid w:val="009A744D"/>
    <w:rsid w:val="009B010D"/>
    <w:rsid w:val="009B12D0"/>
    <w:rsid w:val="009B148E"/>
    <w:rsid w:val="009B23C0"/>
    <w:rsid w:val="009B2C64"/>
    <w:rsid w:val="009B2F20"/>
    <w:rsid w:val="009B3AD6"/>
    <w:rsid w:val="009B3E5F"/>
    <w:rsid w:val="009B5CD8"/>
    <w:rsid w:val="009B5EB4"/>
    <w:rsid w:val="009B723B"/>
    <w:rsid w:val="009B78EF"/>
    <w:rsid w:val="009C0612"/>
    <w:rsid w:val="009C34EC"/>
    <w:rsid w:val="009C3C03"/>
    <w:rsid w:val="009C44D8"/>
    <w:rsid w:val="009C5E34"/>
    <w:rsid w:val="009C67E4"/>
    <w:rsid w:val="009C6915"/>
    <w:rsid w:val="009C7C47"/>
    <w:rsid w:val="009D09B3"/>
    <w:rsid w:val="009D12AE"/>
    <w:rsid w:val="009D1C5C"/>
    <w:rsid w:val="009D2973"/>
    <w:rsid w:val="009D35F8"/>
    <w:rsid w:val="009D5D4C"/>
    <w:rsid w:val="009D6AA4"/>
    <w:rsid w:val="009D6C0D"/>
    <w:rsid w:val="009E097C"/>
    <w:rsid w:val="009E2401"/>
    <w:rsid w:val="009E2477"/>
    <w:rsid w:val="009E2DDD"/>
    <w:rsid w:val="009E41AE"/>
    <w:rsid w:val="009E42A3"/>
    <w:rsid w:val="009E46F7"/>
    <w:rsid w:val="009E49D0"/>
    <w:rsid w:val="009E70FF"/>
    <w:rsid w:val="009E7B1E"/>
    <w:rsid w:val="009E7B57"/>
    <w:rsid w:val="009F0F11"/>
    <w:rsid w:val="009F1A56"/>
    <w:rsid w:val="009F4E92"/>
    <w:rsid w:val="00A009F2"/>
    <w:rsid w:val="00A00E98"/>
    <w:rsid w:val="00A010DA"/>
    <w:rsid w:val="00A017F2"/>
    <w:rsid w:val="00A032B0"/>
    <w:rsid w:val="00A03344"/>
    <w:rsid w:val="00A03C5B"/>
    <w:rsid w:val="00A03D7A"/>
    <w:rsid w:val="00A047B0"/>
    <w:rsid w:val="00A05F2C"/>
    <w:rsid w:val="00A05F49"/>
    <w:rsid w:val="00A1008F"/>
    <w:rsid w:val="00A10721"/>
    <w:rsid w:val="00A11A14"/>
    <w:rsid w:val="00A121C7"/>
    <w:rsid w:val="00A1498D"/>
    <w:rsid w:val="00A14D97"/>
    <w:rsid w:val="00A20C2C"/>
    <w:rsid w:val="00A21092"/>
    <w:rsid w:val="00A21410"/>
    <w:rsid w:val="00A230DB"/>
    <w:rsid w:val="00A2338B"/>
    <w:rsid w:val="00A24417"/>
    <w:rsid w:val="00A264C6"/>
    <w:rsid w:val="00A266F3"/>
    <w:rsid w:val="00A274ED"/>
    <w:rsid w:val="00A27FAE"/>
    <w:rsid w:val="00A3035E"/>
    <w:rsid w:val="00A31BF0"/>
    <w:rsid w:val="00A31FB0"/>
    <w:rsid w:val="00A322DB"/>
    <w:rsid w:val="00A337B5"/>
    <w:rsid w:val="00A3587E"/>
    <w:rsid w:val="00A37021"/>
    <w:rsid w:val="00A37420"/>
    <w:rsid w:val="00A37A7B"/>
    <w:rsid w:val="00A40001"/>
    <w:rsid w:val="00A40223"/>
    <w:rsid w:val="00A40325"/>
    <w:rsid w:val="00A40C5E"/>
    <w:rsid w:val="00A41CB9"/>
    <w:rsid w:val="00A41F7A"/>
    <w:rsid w:val="00A43E04"/>
    <w:rsid w:val="00A43EE7"/>
    <w:rsid w:val="00A4416D"/>
    <w:rsid w:val="00A50B76"/>
    <w:rsid w:val="00A510CF"/>
    <w:rsid w:val="00A51EBF"/>
    <w:rsid w:val="00A53850"/>
    <w:rsid w:val="00A53B6D"/>
    <w:rsid w:val="00A57B3A"/>
    <w:rsid w:val="00A60A4A"/>
    <w:rsid w:val="00A60B79"/>
    <w:rsid w:val="00A60C57"/>
    <w:rsid w:val="00A61BC3"/>
    <w:rsid w:val="00A62254"/>
    <w:rsid w:val="00A66647"/>
    <w:rsid w:val="00A666C4"/>
    <w:rsid w:val="00A711E1"/>
    <w:rsid w:val="00A71700"/>
    <w:rsid w:val="00A71B75"/>
    <w:rsid w:val="00A72ABF"/>
    <w:rsid w:val="00A75EB2"/>
    <w:rsid w:val="00A76F0F"/>
    <w:rsid w:val="00A8049D"/>
    <w:rsid w:val="00A80776"/>
    <w:rsid w:val="00A81BC1"/>
    <w:rsid w:val="00A83996"/>
    <w:rsid w:val="00A83A80"/>
    <w:rsid w:val="00A844F0"/>
    <w:rsid w:val="00A84EA7"/>
    <w:rsid w:val="00A85376"/>
    <w:rsid w:val="00A8726D"/>
    <w:rsid w:val="00A903B5"/>
    <w:rsid w:val="00A91797"/>
    <w:rsid w:val="00A918CD"/>
    <w:rsid w:val="00A91A99"/>
    <w:rsid w:val="00A91B7C"/>
    <w:rsid w:val="00A91E3E"/>
    <w:rsid w:val="00A92239"/>
    <w:rsid w:val="00A924A6"/>
    <w:rsid w:val="00A9272E"/>
    <w:rsid w:val="00A927A4"/>
    <w:rsid w:val="00A92FB0"/>
    <w:rsid w:val="00A9459F"/>
    <w:rsid w:val="00A97324"/>
    <w:rsid w:val="00A9783F"/>
    <w:rsid w:val="00AA0413"/>
    <w:rsid w:val="00AA10DB"/>
    <w:rsid w:val="00AA162C"/>
    <w:rsid w:val="00AA2340"/>
    <w:rsid w:val="00AA2996"/>
    <w:rsid w:val="00AA3569"/>
    <w:rsid w:val="00AA36F0"/>
    <w:rsid w:val="00AA394B"/>
    <w:rsid w:val="00AA4497"/>
    <w:rsid w:val="00AA7077"/>
    <w:rsid w:val="00AB1E5E"/>
    <w:rsid w:val="00AB3140"/>
    <w:rsid w:val="00AB4312"/>
    <w:rsid w:val="00AB4560"/>
    <w:rsid w:val="00AB63E7"/>
    <w:rsid w:val="00AB7D34"/>
    <w:rsid w:val="00AC013D"/>
    <w:rsid w:val="00AC0F0F"/>
    <w:rsid w:val="00AC217B"/>
    <w:rsid w:val="00AC448C"/>
    <w:rsid w:val="00AD02A4"/>
    <w:rsid w:val="00AD048A"/>
    <w:rsid w:val="00AD22E5"/>
    <w:rsid w:val="00AD2698"/>
    <w:rsid w:val="00AD37DF"/>
    <w:rsid w:val="00AD3E13"/>
    <w:rsid w:val="00AD4BD8"/>
    <w:rsid w:val="00AD4C1A"/>
    <w:rsid w:val="00AD63C8"/>
    <w:rsid w:val="00AD7481"/>
    <w:rsid w:val="00AD798C"/>
    <w:rsid w:val="00AE0911"/>
    <w:rsid w:val="00AE1484"/>
    <w:rsid w:val="00AE20DF"/>
    <w:rsid w:val="00AE23D6"/>
    <w:rsid w:val="00AE292B"/>
    <w:rsid w:val="00AE38E3"/>
    <w:rsid w:val="00AE4831"/>
    <w:rsid w:val="00AE5800"/>
    <w:rsid w:val="00AE5903"/>
    <w:rsid w:val="00AE6C7D"/>
    <w:rsid w:val="00AE6EBE"/>
    <w:rsid w:val="00AE7582"/>
    <w:rsid w:val="00AF00FC"/>
    <w:rsid w:val="00AF1FAF"/>
    <w:rsid w:val="00AF20F6"/>
    <w:rsid w:val="00AF210B"/>
    <w:rsid w:val="00AF2B9D"/>
    <w:rsid w:val="00AF320F"/>
    <w:rsid w:val="00AF4B83"/>
    <w:rsid w:val="00AF5D42"/>
    <w:rsid w:val="00AF60DF"/>
    <w:rsid w:val="00AF7184"/>
    <w:rsid w:val="00AF71BB"/>
    <w:rsid w:val="00B00004"/>
    <w:rsid w:val="00B00285"/>
    <w:rsid w:val="00B004E3"/>
    <w:rsid w:val="00B00509"/>
    <w:rsid w:val="00B01B6E"/>
    <w:rsid w:val="00B01DCC"/>
    <w:rsid w:val="00B01F29"/>
    <w:rsid w:val="00B02BCE"/>
    <w:rsid w:val="00B04339"/>
    <w:rsid w:val="00B05471"/>
    <w:rsid w:val="00B10A62"/>
    <w:rsid w:val="00B11651"/>
    <w:rsid w:val="00B119B0"/>
    <w:rsid w:val="00B1394B"/>
    <w:rsid w:val="00B13E81"/>
    <w:rsid w:val="00B15239"/>
    <w:rsid w:val="00B16049"/>
    <w:rsid w:val="00B16DE6"/>
    <w:rsid w:val="00B1749F"/>
    <w:rsid w:val="00B17A7C"/>
    <w:rsid w:val="00B17E06"/>
    <w:rsid w:val="00B205B5"/>
    <w:rsid w:val="00B21259"/>
    <w:rsid w:val="00B22177"/>
    <w:rsid w:val="00B225F1"/>
    <w:rsid w:val="00B22660"/>
    <w:rsid w:val="00B227D4"/>
    <w:rsid w:val="00B228C9"/>
    <w:rsid w:val="00B2302E"/>
    <w:rsid w:val="00B237C8"/>
    <w:rsid w:val="00B23BCA"/>
    <w:rsid w:val="00B24176"/>
    <w:rsid w:val="00B251D2"/>
    <w:rsid w:val="00B25E27"/>
    <w:rsid w:val="00B26FD2"/>
    <w:rsid w:val="00B2780C"/>
    <w:rsid w:val="00B27E7E"/>
    <w:rsid w:val="00B302A1"/>
    <w:rsid w:val="00B30B07"/>
    <w:rsid w:val="00B33C9A"/>
    <w:rsid w:val="00B37009"/>
    <w:rsid w:val="00B4124E"/>
    <w:rsid w:val="00B47F2F"/>
    <w:rsid w:val="00B50A92"/>
    <w:rsid w:val="00B51020"/>
    <w:rsid w:val="00B52337"/>
    <w:rsid w:val="00B52553"/>
    <w:rsid w:val="00B52EAD"/>
    <w:rsid w:val="00B535B2"/>
    <w:rsid w:val="00B53E82"/>
    <w:rsid w:val="00B60351"/>
    <w:rsid w:val="00B626C7"/>
    <w:rsid w:val="00B6316A"/>
    <w:rsid w:val="00B63356"/>
    <w:rsid w:val="00B657DB"/>
    <w:rsid w:val="00B6780F"/>
    <w:rsid w:val="00B67BD5"/>
    <w:rsid w:val="00B71D8A"/>
    <w:rsid w:val="00B730E1"/>
    <w:rsid w:val="00B7421C"/>
    <w:rsid w:val="00B760E4"/>
    <w:rsid w:val="00B761E8"/>
    <w:rsid w:val="00B76F60"/>
    <w:rsid w:val="00B80474"/>
    <w:rsid w:val="00B80F81"/>
    <w:rsid w:val="00B8124D"/>
    <w:rsid w:val="00B825B2"/>
    <w:rsid w:val="00B82BFB"/>
    <w:rsid w:val="00B84373"/>
    <w:rsid w:val="00B84F8D"/>
    <w:rsid w:val="00B8570E"/>
    <w:rsid w:val="00B86B92"/>
    <w:rsid w:val="00B86E7C"/>
    <w:rsid w:val="00B87744"/>
    <w:rsid w:val="00B87DF7"/>
    <w:rsid w:val="00B946D5"/>
    <w:rsid w:val="00B95CB3"/>
    <w:rsid w:val="00B96F1F"/>
    <w:rsid w:val="00BA0102"/>
    <w:rsid w:val="00BA0269"/>
    <w:rsid w:val="00BA0585"/>
    <w:rsid w:val="00BA0BE0"/>
    <w:rsid w:val="00BA14D4"/>
    <w:rsid w:val="00BA48CD"/>
    <w:rsid w:val="00BA58A0"/>
    <w:rsid w:val="00BA5D74"/>
    <w:rsid w:val="00BA78EA"/>
    <w:rsid w:val="00BB1A7D"/>
    <w:rsid w:val="00BB1D04"/>
    <w:rsid w:val="00BB1F7B"/>
    <w:rsid w:val="00BB2FD2"/>
    <w:rsid w:val="00BB3677"/>
    <w:rsid w:val="00BB3D43"/>
    <w:rsid w:val="00BB3F47"/>
    <w:rsid w:val="00BB4DBD"/>
    <w:rsid w:val="00BB4FAB"/>
    <w:rsid w:val="00BB5148"/>
    <w:rsid w:val="00BB6E3F"/>
    <w:rsid w:val="00BB7172"/>
    <w:rsid w:val="00BB798D"/>
    <w:rsid w:val="00BC1F15"/>
    <w:rsid w:val="00BC202C"/>
    <w:rsid w:val="00BC4245"/>
    <w:rsid w:val="00BC5B6E"/>
    <w:rsid w:val="00BC7C92"/>
    <w:rsid w:val="00BD136E"/>
    <w:rsid w:val="00BD1633"/>
    <w:rsid w:val="00BD1EEA"/>
    <w:rsid w:val="00BD39B4"/>
    <w:rsid w:val="00BD4CA1"/>
    <w:rsid w:val="00BD5A21"/>
    <w:rsid w:val="00BD5B99"/>
    <w:rsid w:val="00BD6389"/>
    <w:rsid w:val="00BD7170"/>
    <w:rsid w:val="00BE070C"/>
    <w:rsid w:val="00BE07D1"/>
    <w:rsid w:val="00BE0A58"/>
    <w:rsid w:val="00BE1B53"/>
    <w:rsid w:val="00BE2136"/>
    <w:rsid w:val="00BE2B0A"/>
    <w:rsid w:val="00BE2D3E"/>
    <w:rsid w:val="00BE34CF"/>
    <w:rsid w:val="00BE4C18"/>
    <w:rsid w:val="00BE6403"/>
    <w:rsid w:val="00BE6890"/>
    <w:rsid w:val="00BE6A58"/>
    <w:rsid w:val="00BE7D2B"/>
    <w:rsid w:val="00BF08B5"/>
    <w:rsid w:val="00BF18A7"/>
    <w:rsid w:val="00BF1B22"/>
    <w:rsid w:val="00BF230C"/>
    <w:rsid w:val="00BF2ACF"/>
    <w:rsid w:val="00BF3B3B"/>
    <w:rsid w:val="00BF4441"/>
    <w:rsid w:val="00BF4557"/>
    <w:rsid w:val="00BF5CFD"/>
    <w:rsid w:val="00BF69C2"/>
    <w:rsid w:val="00C0015B"/>
    <w:rsid w:val="00C01031"/>
    <w:rsid w:val="00C024C7"/>
    <w:rsid w:val="00C02BA1"/>
    <w:rsid w:val="00C03842"/>
    <w:rsid w:val="00C040C9"/>
    <w:rsid w:val="00C04116"/>
    <w:rsid w:val="00C04624"/>
    <w:rsid w:val="00C0656E"/>
    <w:rsid w:val="00C11D18"/>
    <w:rsid w:val="00C12B33"/>
    <w:rsid w:val="00C14F78"/>
    <w:rsid w:val="00C1509B"/>
    <w:rsid w:val="00C16B02"/>
    <w:rsid w:val="00C17CB5"/>
    <w:rsid w:val="00C211F8"/>
    <w:rsid w:val="00C213BC"/>
    <w:rsid w:val="00C2205B"/>
    <w:rsid w:val="00C222B1"/>
    <w:rsid w:val="00C22F8C"/>
    <w:rsid w:val="00C230DF"/>
    <w:rsid w:val="00C23EE1"/>
    <w:rsid w:val="00C24063"/>
    <w:rsid w:val="00C32FF8"/>
    <w:rsid w:val="00C33FBD"/>
    <w:rsid w:val="00C34557"/>
    <w:rsid w:val="00C346D9"/>
    <w:rsid w:val="00C352E9"/>
    <w:rsid w:val="00C356A4"/>
    <w:rsid w:val="00C35AD7"/>
    <w:rsid w:val="00C35E6E"/>
    <w:rsid w:val="00C36186"/>
    <w:rsid w:val="00C40112"/>
    <w:rsid w:val="00C41C92"/>
    <w:rsid w:val="00C428CE"/>
    <w:rsid w:val="00C42E13"/>
    <w:rsid w:val="00C43B54"/>
    <w:rsid w:val="00C44A76"/>
    <w:rsid w:val="00C4577D"/>
    <w:rsid w:val="00C4646D"/>
    <w:rsid w:val="00C467F5"/>
    <w:rsid w:val="00C4690D"/>
    <w:rsid w:val="00C46CFF"/>
    <w:rsid w:val="00C4725F"/>
    <w:rsid w:val="00C47299"/>
    <w:rsid w:val="00C517CA"/>
    <w:rsid w:val="00C51F74"/>
    <w:rsid w:val="00C5258B"/>
    <w:rsid w:val="00C52D93"/>
    <w:rsid w:val="00C533A7"/>
    <w:rsid w:val="00C56FD3"/>
    <w:rsid w:val="00C6121F"/>
    <w:rsid w:val="00C61BC2"/>
    <w:rsid w:val="00C61D92"/>
    <w:rsid w:val="00C63762"/>
    <w:rsid w:val="00C638A2"/>
    <w:rsid w:val="00C65115"/>
    <w:rsid w:val="00C662AD"/>
    <w:rsid w:val="00C67112"/>
    <w:rsid w:val="00C71F87"/>
    <w:rsid w:val="00C7225C"/>
    <w:rsid w:val="00C72722"/>
    <w:rsid w:val="00C73BE5"/>
    <w:rsid w:val="00C748A9"/>
    <w:rsid w:val="00C7517D"/>
    <w:rsid w:val="00C7565F"/>
    <w:rsid w:val="00C76173"/>
    <w:rsid w:val="00C8081D"/>
    <w:rsid w:val="00C80C34"/>
    <w:rsid w:val="00C80E9D"/>
    <w:rsid w:val="00C8114D"/>
    <w:rsid w:val="00C81201"/>
    <w:rsid w:val="00C83198"/>
    <w:rsid w:val="00C83504"/>
    <w:rsid w:val="00C839DD"/>
    <w:rsid w:val="00C847F4"/>
    <w:rsid w:val="00C848BF"/>
    <w:rsid w:val="00C8581D"/>
    <w:rsid w:val="00C85BA2"/>
    <w:rsid w:val="00C918A5"/>
    <w:rsid w:val="00C9230D"/>
    <w:rsid w:val="00C9481A"/>
    <w:rsid w:val="00C9561D"/>
    <w:rsid w:val="00C969DD"/>
    <w:rsid w:val="00C97677"/>
    <w:rsid w:val="00C97A45"/>
    <w:rsid w:val="00CA001D"/>
    <w:rsid w:val="00CA19D1"/>
    <w:rsid w:val="00CA1DBF"/>
    <w:rsid w:val="00CA2F0B"/>
    <w:rsid w:val="00CA31E9"/>
    <w:rsid w:val="00CA4638"/>
    <w:rsid w:val="00CA5168"/>
    <w:rsid w:val="00CA6E69"/>
    <w:rsid w:val="00CB1A75"/>
    <w:rsid w:val="00CB3A2F"/>
    <w:rsid w:val="00CB4202"/>
    <w:rsid w:val="00CB4380"/>
    <w:rsid w:val="00CB528F"/>
    <w:rsid w:val="00CB704D"/>
    <w:rsid w:val="00CB7127"/>
    <w:rsid w:val="00CC156B"/>
    <w:rsid w:val="00CC1E97"/>
    <w:rsid w:val="00CC1ECE"/>
    <w:rsid w:val="00CC301C"/>
    <w:rsid w:val="00CC48F9"/>
    <w:rsid w:val="00CC5164"/>
    <w:rsid w:val="00CC5D03"/>
    <w:rsid w:val="00CC5FCB"/>
    <w:rsid w:val="00CC72F7"/>
    <w:rsid w:val="00CD0F22"/>
    <w:rsid w:val="00CD24B7"/>
    <w:rsid w:val="00CD5361"/>
    <w:rsid w:val="00CD5E2F"/>
    <w:rsid w:val="00CD5EFA"/>
    <w:rsid w:val="00CD7523"/>
    <w:rsid w:val="00CE0424"/>
    <w:rsid w:val="00CE2106"/>
    <w:rsid w:val="00CE2559"/>
    <w:rsid w:val="00CE3D78"/>
    <w:rsid w:val="00CE4EC2"/>
    <w:rsid w:val="00CE6443"/>
    <w:rsid w:val="00CE754A"/>
    <w:rsid w:val="00CF1083"/>
    <w:rsid w:val="00CF2E1C"/>
    <w:rsid w:val="00CF42D1"/>
    <w:rsid w:val="00CF537A"/>
    <w:rsid w:val="00CF5C28"/>
    <w:rsid w:val="00CF6109"/>
    <w:rsid w:val="00CF632D"/>
    <w:rsid w:val="00D0128F"/>
    <w:rsid w:val="00D02FCA"/>
    <w:rsid w:val="00D03007"/>
    <w:rsid w:val="00D03695"/>
    <w:rsid w:val="00D0399F"/>
    <w:rsid w:val="00D03F45"/>
    <w:rsid w:val="00D05732"/>
    <w:rsid w:val="00D05A1B"/>
    <w:rsid w:val="00D05C8B"/>
    <w:rsid w:val="00D06BAF"/>
    <w:rsid w:val="00D1012A"/>
    <w:rsid w:val="00D11969"/>
    <w:rsid w:val="00D12B8A"/>
    <w:rsid w:val="00D15B4F"/>
    <w:rsid w:val="00D16250"/>
    <w:rsid w:val="00D1640B"/>
    <w:rsid w:val="00D16645"/>
    <w:rsid w:val="00D20B26"/>
    <w:rsid w:val="00D21104"/>
    <w:rsid w:val="00D214BC"/>
    <w:rsid w:val="00D248E9"/>
    <w:rsid w:val="00D24980"/>
    <w:rsid w:val="00D32687"/>
    <w:rsid w:val="00D35CD8"/>
    <w:rsid w:val="00D365F0"/>
    <w:rsid w:val="00D37CF2"/>
    <w:rsid w:val="00D40C49"/>
    <w:rsid w:val="00D4107C"/>
    <w:rsid w:val="00D430AC"/>
    <w:rsid w:val="00D44014"/>
    <w:rsid w:val="00D45C54"/>
    <w:rsid w:val="00D47A45"/>
    <w:rsid w:val="00D47E32"/>
    <w:rsid w:val="00D50655"/>
    <w:rsid w:val="00D50853"/>
    <w:rsid w:val="00D51A59"/>
    <w:rsid w:val="00D51FEC"/>
    <w:rsid w:val="00D536F6"/>
    <w:rsid w:val="00D54B04"/>
    <w:rsid w:val="00D55F2E"/>
    <w:rsid w:val="00D605C3"/>
    <w:rsid w:val="00D61195"/>
    <w:rsid w:val="00D61A1F"/>
    <w:rsid w:val="00D62C07"/>
    <w:rsid w:val="00D63BA3"/>
    <w:rsid w:val="00D6420E"/>
    <w:rsid w:val="00D65085"/>
    <w:rsid w:val="00D6638A"/>
    <w:rsid w:val="00D66635"/>
    <w:rsid w:val="00D6715D"/>
    <w:rsid w:val="00D674D6"/>
    <w:rsid w:val="00D67852"/>
    <w:rsid w:val="00D701C0"/>
    <w:rsid w:val="00D71259"/>
    <w:rsid w:val="00D74DE8"/>
    <w:rsid w:val="00D7643E"/>
    <w:rsid w:val="00D767CB"/>
    <w:rsid w:val="00D769B7"/>
    <w:rsid w:val="00D815F7"/>
    <w:rsid w:val="00D82EFB"/>
    <w:rsid w:val="00D82FA0"/>
    <w:rsid w:val="00D8382F"/>
    <w:rsid w:val="00D85637"/>
    <w:rsid w:val="00D87326"/>
    <w:rsid w:val="00D877F0"/>
    <w:rsid w:val="00D91598"/>
    <w:rsid w:val="00D92D90"/>
    <w:rsid w:val="00D943E6"/>
    <w:rsid w:val="00D94E07"/>
    <w:rsid w:val="00D963C5"/>
    <w:rsid w:val="00D976C4"/>
    <w:rsid w:val="00DA3E5E"/>
    <w:rsid w:val="00DA4A7F"/>
    <w:rsid w:val="00DA4C2F"/>
    <w:rsid w:val="00DA68AD"/>
    <w:rsid w:val="00DB087D"/>
    <w:rsid w:val="00DB0CE9"/>
    <w:rsid w:val="00DB2F6D"/>
    <w:rsid w:val="00DB699C"/>
    <w:rsid w:val="00DC04DD"/>
    <w:rsid w:val="00DC1CE9"/>
    <w:rsid w:val="00DC499C"/>
    <w:rsid w:val="00DC4DCE"/>
    <w:rsid w:val="00DC4DD3"/>
    <w:rsid w:val="00DC61A1"/>
    <w:rsid w:val="00DC65BB"/>
    <w:rsid w:val="00DC746E"/>
    <w:rsid w:val="00DD0444"/>
    <w:rsid w:val="00DD19AE"/>
    <w:rsid w:val="00DD22D0"/>
    <w:rsid w:val="00DD5782"/>
    <w:rsid w:val="00DD59F2"/>
    <w:rsid w:val="00DD7054"/>
    <w:rsid w:val="00DE0A32"/>
    <w:rsid w:val="00DE0ADA"/>
    <w:rsid w:val="00DE1AD1"/>
    <w:rsid w:val="00DE2B7B"/>
    <w:rsid w:val="00DE3691"/>
    <w:rsid w:val="00DE3F6E"/>
    <w:rsid w:val="00DE449D"/>
    <w:rsid w:val="00DE536B"/>
    <w:rsid w:val="00DE5A49"/>
    <w:rsid w:val="00DE5D7D"/>
    <w:rsid w:val="00DE6CFB"/>
    <w:rsid w:val="00DE6E5D"/>
    <w:rsid w:val="00DE7732"/>
    <w:rsid w:val="00DE7915"/>
    <w:rsid w:val="00DE7CDA"/>
    <w:rsid w:val="00DF0083"/>
    <w:rsid w:val="00DF1CB7"/>
    <w:rsid w:val="00DF2472"/>
    <w:rsid w:val="00DF41C4"/>
    <w:rsid w:val="00DF5073"/>
    <w:rsid w:val="00DF55E3"/>
    <w:rsid w:val="00DF6964"/>
    <w:rsid w:val="00DF743B"/>
    <w:rsid w:val="00DF7DF7"/>
    <w:rsid w:val="00E01E10"/>
    <w:rsid w:val="00E023E6"/>
    <w:rsid w:val="00E04423"/>
    <w:rsid w:val="00E11908"/>
    <w:rsid w:val="00E13ACD"/>
    <w:rsid w:val="00E1420D"/>
    <w:rsid w:val="00E15B43"/>
    <w:rsid w:val="00E16D62"/>
    <w:rsid w:val="00E17693"/>
    <w:rsid w:val="00E17E98"/>
    <w:rsid w:val="00E17F95"/>
    <w:rsid w:val="00E22C60"/>
    <w:rsid w:val="00E257A8"/>
    <w:rsid w:val="00E25C41"/>
    <w:rsid w:val="00E25DDA"/>
    <w:rsid w:val="00E26385"/>
    <w:rsid w:val="00E27293"/>
    <w:rsid w:val="00E30E99"/>
    <w:rsid w:val="00E30F02"/>
    <w:rsid w:val="00E32EC2"/>
    <w:rsid w:val="00E33158"/>
    <w:rsid w:val="00E333E4"/>
    <w:rsid w:val="00E35FD9"/>
    <w:rsid w:val="00E4083F"/>
    <w:rsid w:val="00E40C48"/>
    <w:rsid w:val="00E4144A"/>
    <w:rsid w:val="00E41520"/>
    <w:rsid w:val="00E4416F"/>
    <w:rsid w:val="00E45735"/>
    <w:rsid w:val="00E465F4"/>
    <w:rsid w:val="00E468B2"/>
    <w:rsid w:val="00E50109"/>
    <w:rsid w:val="00E501C4"/>
    <w:rsid w:val="00E51340"/>
    <w:rsid w:val="00E52DC5"/>
    <w:rsid w:val="00E53797"/>
    <w:rsid w:val="00E53806"/>
    <w:rsid w:val="00E54883"/>
    <w:rsid w:val="00E558B7"/>
    <w:rsid w:val="00E55C72"/>
    <w:rsid w:val="00E5674F"/>
    <w:rsid w:val="00E56990"/>
    <w:rsid w:val="00E56B7C"/>
    <w:rsid w:val="00E609BE"/>
    <w:rsid w:val="00E624DD"/>
    <w:rsid w:val="00E62858"/>
    <w:rsid w:val="00E6323D"/>
    <w:rsid w:val="00E636F6"/>
    <w:rsid w:val="00E64566"/>
    <w:rsid w:val="00E67608"/>
    <w:rsid w:val="00E700F3"/>
    <w:rsid w:val="00E705AC"/>
    <w:rsid w:val="00E718A0"/>
    <w:rsid w:val="00E71F77"/>
    <w:rsid w:val="00E723A6"/>
    <w:rsid w:val="00E74E4C"/>
    <w:rsid w:val="00E75DC8"/>
    <w:rsid w:val="00E762DB"/>
    <w:rsid w:val="00E76B47"/>
    <w:rsid w:val="00E770CE"/>
    <w:rsid w:val="00E80CD2"/>
    <w:rsid w:val="00E8173C"/>
    <w:rsid w:val="00E825DD"/>
    <w:rsid w:val="00E8301E"/>
    <w:rsid w:val="00E84457"/>
    <w:rsid w:val="00E86068"/>
    <w:rsid w:val="00E86935"/>
    <w:rsid w:val="00E878EE"/>
    <w:rsid w:val="00E90917"/>
    <w:rsid w:val="00E91FAC"/>
    <w:rsid w:val="00E92BD7"/>
    <w:rsid w:val="00E92D95"/>
    <w:rsid w:val="00E9344C"/>
    <w:rsid w:val="00E936E7"/>
    <w:rsid w:val="00E95CDE"/>
    <w:rsid w:val="00E96D11"/>
    <w:rsid w:val="00E97201"/>
    <w:rsid w:val="00E97345"/>
    <w:rsid w:val="00E97995"/>
    <w:rsid w:val="00EA2F16"/>
    <w:rsid w:val="00EA6EE2"/>
    <w:rsid w:val="00EB0201"/>
    <w:rsid w:val="00EB0937"/>
    <w:rsid w:val="00EB2F31"/>
    <w:rsid w:val="00EB4619"/>
    <w:rsid w:val="00EC0861"/>
    <w:rsid w:val="00EC1717"/>
    <w:rsid w:val="00EC1862"/>
    <w:rsid w:val="00EC1AC6"/>
    <w:rsid w:val="00EC2CE3"/>
    <w:rsid w:val="00EC2E85"/>
    <w:rsid w:val="00EC3AF9"/>
    <w:rsid w:val="00EC4182"/>
    <w:rsid w:val="00EC4A21"/>
    <w:rsid w:val="00EC4C7C"/>
    <w:rsid w:val="00EC5001"/>
    <w:rsid w:val="00EC5286"/>
    <w:rsid w:val="00EC66B0"/>
    <w:rsid w:val="00EC7706"/>
    <w:rsid w:val="00ED054A"/>
    <w:rsid w:val="00ED05D2"/>
    <w:rsid w:val="00ED1409"/>
    <w:rsid w:val="00ED335B"/>
    <w:rsid w:val="00ED39E6"/>
    <w:rsid w:val="00ED4520"/>
    <w:rsid w:val="00ED5004"/>
    <w:rsid w:val="00ED524E"/>
    <w:rsid w:val="00ED5F95"/>
    <w:rsid w:val="00ED67D4"/>
    <w:rsid w:val="00ED72B1"/>
    <w:rsid w:val="00ED7832"/>
    <w:rsid w:val="00EE02B6"/>
    <w:rsid w:val="00EE043A"/>
    <w:rsid w:val="00EE0DC4"/>
    <w:rsid w:val="00EE0FFE"/>
    <w:rsid w:val="00EE1E42"/>
    <w:rsid w:val="00EE2D2E"/>
    <w:rsid w:val="00EE4663"/>
    <w:rsid w:val="00EE4749"/>
    <w:rsid w:val="00EE6B35"/>
    <w:rsid w:val="00EF0244"/>
    <w:rsid w:val="00EF1979"/>
    <w:rsid w:val="00EF1DAB"/>
    <w:rsid w:val="00EF33A8"/>
    <w:rsid w:val="00EF3564"/>
    <w:rsid w:val="00EF391E"/>
    <w:rsid w:val="00EF449D"/>
    <w:rsid w:val="00EF4879"/>
    <w:rsid w:val="00EF519C"/>
    <w:rsid w:val="00EF649C"/>
    <w:rsid w:val="00EF7C39"/>
    <w:rsid w:val="00EF7EE0"/>
    <w:rsid w:val="00F024E4"/>
    <w:rsid w:val="00F03C35"/>
    <w:rsid w:val="00F05DDC"/>
    <w:rsid w:val="00F06A05"/>
    <w:rsid w:val="00F07FA9"/>
    <w:rsid w:val="00F12E6C"/>
    <w:rsid w:val="00F13744"/>
    <w:rsid w:val="00F14BF5"/>
    <w:rsid w:val="00F15F88"/>
    <w:rsid w:val="00F20044"/>
    <w:rsid w:val="00F20D0B"/>
    <w:rsid w:val="00F21143"/>
    <w:rsid w:val="00F21BD5"/>
    <w:rsid w:val="00F25752"/>
    <w:rsid w:val="00F26033"/>
    <w:rsid w:val="00F27DA0"/>
    <w:rsid w:val="00F305BA"/>
    <w:rsid w:val="00F31204"/>
    <w:rsid w:val="00F3166B"/>
    <w:rsid w:val="00F31A60"/>
    <w:rsid w:val="00F31E4F"/>
    <w:rsid w:val="00F32342"/>
    <w:rsid w:val="00F3267F"/>
    <w:rsid w:val="00F337C6"/>
    <w:rsid w:val="00F346AE"/>
    <w:rsid w:val="00F405FD"/>
    <w:rsid w:val="00F4156F"/>
    <w:rsid w:val="00F41878"/>
    <w:rsid w:val="00F41F52"/>
    <w:rsid w:val="00F42123"/>
    <w:rsid w:val="00F425AC"/>
    <w:rsid w:val="00F4347C"/>
    <w:rsid w:val="00F43D73"/>
    <w:rsid w:val="00F443BE"/>
    <w:rsid w:val="00F47EC0"/>
    <w:rsid w:val="00F52FF1"/>
    <w:rsid w:val="00F54191"/>
    <w:rsid w:val="00F55B0E"/>
    <w:rsid w:val="00F564E6"/>
    <w:rsid w:val="00F56CB6"/>
    <w:rsid w:val="00F631C7"/>
    <w:rsid w:val="00F63250"/>
    <w:rsid w:val="00F655A0"/>
    <w:rsid w:val="00F65F0F"/>
    <w:rsid w:val="00F662CB"/>
    <w:rsid w:val="00F66F6C"/>
    <w:rsid w:val="00F670D3"/>
    <w:rsid w:val="00F67D21"/>
    <w:rsid w:val="00F71B5F"/>
    <w:rsid w:val="00F7360D"/>
    <w:rsid w:val="00F73FA6"/>
    <w:rsid w:val="00F7401C"/>
    <w:rsid w:val="00F7463F"/>
    <w:rsid w:val="00F74796"/>
    <w:rsid w:val="00F74AE5"/>
    <w:rsid w:val="00F7575C"/>
    <w:rsid w:val="00F75BEC"/>
    <w:rsid w:val="00F75D46"/>
    <w:rsid w:val="00F76DAD"/>
    <w:rsid w:val="00F77158"/>
    <w:rsid w:val="00F77F37"/>
    <w:rsid w:val="00F80129"/>
    <w:rsid w:val="00F8072E"/>
    <w:rsid w:val="00F80899"/>
    <w:rsid w:val="00F81086"/>
    <w:rsid w:val="00F81885"/>
    <w:rsid w:val="00F81A1C"/>
    <w:rsid w:val="00F83507"/>
    <w:rsid w:val="00F84210"/>
    <w:rsid w:val="00F8444A"/>
    <w:rsid w:val="00F84ADD"/>
    <w:rsid w:val="00F85A33"/>
    <w:rsid w:val="00F86C4F"/>
    <w:rsid w:val="00F873D1"/>
    <w:rsid w:val="00F9165C"/>
    <w:rsid w:val="00F91C1A"/>
    <w:rsid w:val="00F923B3"/>
    <w:rsid w:val="00F94942"/>
    <w:rsid w:val="00F9579D"/>
    <w:rsid w:val="00F96EDD"/>
    <w:rsid w:val="00F9793D"/>
    <w:rsid w:val="00F97C3B"/>
    <w:rsid w:val="00FA0C3A"/>
    <w:rsid w:val="00FA1C2B"/>
    <w:rsid w:val="00FA2D35"/>
    <w:rsid w:val="00FA3DF7"/>
    <w:rsid w:val="00FA58C1"/>
    <w:rsid w:val="00FB0F16"/>
    <w:rsid w:val="00FB1498"/>
    <w:rsid w:val="00FB1A27"/>
    <w:rsid w:val="00FB1FC2"/>
    <w:rsid w:val="00FB54B2"/>
    <w:rsid w:val="00FB5889"/>
    <w:rsid w:val="00FB67DD"/>
    <w:rsid w:val="00FB6A39"/>
    <w:rsid w:val="00FC0080"/>
    <w:rsid w:val="00FC0D34"/>
    <w:rsid w:val="00FC11BF"/>
    <w:rsid w:val="00FC1629"/>
    <w:rsid w:val="00FC19F3"/>
    <w:rsid w:val="00FC304C"/>
    <w:rsid w:val="00FC3238"/>
    <w:rsid w:val="00FC338E"/>
    <w:rsid w:val="00FC49B5"/>
    <w:rsid w:val="00FC54B1"/>
    <w:rsid w:val="00FD08D8"/>
    <w:rsid w:val="00FD1D7A"/>
    <w:rsid w:val="00FD1E9F"/>
    <w:rsid w:val="00FD3433"/>
    <w:rsid w:val="00FD37F4"/>
    <w:rsid w:val="00FD4768"/>
    <w:rsid w:val="00FD6F72"/>
    <w:rsid w:val="00FD77C5"/>
    <w:rsid w:val="00FD795D"/>
    <w:rsid w:val="00FD7AE1"/>
    <w:rsid w:val="00FD7B41"/>
    <w:rsid w:val="00FD7D0D"/>
    <w:rsid w:val="00FD7EFB"/>
    <w:rsid w:val="00FE1A14"/>
    <w:rsid w:val="00FE4010"/>
    <w:rsid w:val="00FE6F71"/>
    <w:rsid w:val="00FF049B"/>
    <w:rsid w:val="00FF1986"/>
    <w:rsid w:val="00FF23FC"/>
    <w:rsid w:val="00FF4CB0"/>
    <w:rsid w:val="00FF636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AB9"/>
    <w:pPr>
      <w:spacing w:after="200" w:line="276" w:lineRule="auto"/>
    </w:pPr>
    <w:rPr>
      <w:sz w:val="22"/>
      <w:szCs w:val="22"/>
      <w:lang w:val="fr-FR" w:eastAsia="en-US"/>
    </w:rPr>
  </w:style>
  <w:style w:type="paragraph" w:styleId="Titre1">
    <w:name w:val="heading 1"/>
    <w:basedOn w:val="Normal"/>
    <w:next w:val="Normal"/>
    <w:link w:val="Titre1Car"/>
    <w:uiPriority w:val="9"/>
    <w:qFormat/>
    <w:rsid w:val="00C24063"/>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qFormat/>
    <w:rsid w:val="00C24063"/>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
    <w:qFormat/>
    <w:rsid w:val="00AB5073"/>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uiPriority w:val="9"/>
    <w:qFormat/>
    <w:rsid w:val="00793FDF"/>
    <w:pPr>
      <w:keepNext/>
      <w:spacing w:before="240" w:after="60"/>
      <w:outlineLvl w:val="3"/>
    </w:pPr>
    <w:rPr>
      <w:rFonts w:eastAsia="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24063"/>
    <w:rPr>
      <w:rFonts w:ascii="Cambria" w:eastAsia="Times New Roman" w:hAnsi="Cambria" w:cs="Times New Roman"/>
      <w:b/>
      <w:bCs/>
      <w:color w:val="365F91"/>
      <w:sz w:val="28"/>
      <w:szCs w:val="28"/>
    </w:rPr>
  </w:style>
  <w:style w:type="character" w:customStyle="1" w:styleId="Titre2Car">
    <w:name w:val="Titre 2 Car"/>
    <w:link w:val="Titre2"/>
    <w:uiPriority w:val="9"/>
    <w:rsid w:val="00C24063"/>
    <w:rPr>
      <w:rFonts w:ascii="Cambria" w:eastAsia="Times New Roman" w:hAnsi="Cambria" w:cs="Times New Roman"/>
      <w:b/>
      <w:bCs/>
      <w:color w:val="4F81BD"/>
      <w:sz w:val="26"/>
      <w:szCs w:val="26"/>
    </w:rPr>
  </w:style>
  <w:style w:type="paragraph" w:customStyle="1" w:styleId="Elencoacolori-Colore11">
    <w:name w:val="Elenco a colori - Colore 11"/>
    <w:basedOn w:val="Normal"/>
    <w:uiPriority w:val="34"/>
    <w:qFormat/>
    <w:rsid w:val="00423C28"/>
    <w:pPr>
      <w:ind w:left="720"/>
      <w:contextualSpacing/>
    </w:pPr>
  </w:style>
  <w:style w:type="paragraph" w:styleId="Lgende">
    <w:name w:val="caption"/>
    <w:basedOn w:val="Normal"/>
    <w:next w:val="Normal"/>
    <w:qFormat/>
    <w:rsid w:val="00281B88"/>
    <w:rPr>
      <w:b/>
      <w:bCs/>
      <w:sz w:val="20"/>
      <w:szCs w:val="20"/>
    </w:rPr>
  </w:style>
  <w:style w:type="table" w:styleId="Grilledutableau">
    <w:name w:val="Table Grid"/>
    <w:basedOn w:val="TableauNormal"/>
    <w:uiPriority w:val="59"/>
    <w:rsid w:val="006E09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odeltesto31">
    <w:name w:val="Corpo del testo 31"/>
    <w:basedOn w:val="Normal"/>
    <w:rsid w:val="0006687A"/>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paragraph" w:styleId="Corpsdetexte">
    <w:name w:val="Body Text"/>
    <w:basedOn w:val="Normal"/>
    <w:link w:val="CorpsdetexteCar"/>
    <w:semiHidden/>
    <w:rsid w:val="005B0147"/>
    <w:pPr>
      <w:spacing w:after="0" w:line="240" w:lineRule="auto"/>
      <w:jc w:val="center"/>
    </w:pPr>
    <w:rPr>
      <w:rFonts w:ascii="Times New Roman" w:eastAsia="Times New Roman" w:hAnsi="Times New Roman"/>
      <w:sz w:val="24"/>
      <w:szCs w:val="24"/>
    </w:rPr>
  </w:style>
  <w:style w:type="character" w:customStyle="1" w:styleId="CorpsdetexteCar">
    <w:name w:val="Corps de texte Car"/>
    <w:link w:val="Corpsdetexte"/>
    <w:semiHidden/>
    <w:rsid w:val="005B0147"/>
    <w:rPr>
      <w:rFonts w:ascii="Times New Roman" w:eastAsia="Times New Roman" w:hAnsi="Times New Roman"/>
      <w:sz w:val="24"/>
      <w:szCs w:val="24"/>
    </w:rPr>
  </w:style>
  <w:style w:type="paragraph" w:styleId="Retraitcorpsdetexte2">
    <w:name w:val="Body Text Indent 2"/>
    <w:basedOn w:val="Normal"/>
    <w:link w:val="Retraitcorpsdetexte2Car"/>
    <w:semiHidden/>
    <w:rsid w:val="005B0147"/>
    <w:pPr>
      <w:spacing w:after="0" w:line="240" w:lineRule="auto"/>
      <w:ind w:left="720" w:hanging="360"/>
    </w:pPr>
    <w:rPr>
      <w:rFonts w:ascii="Times New (W1)" w:eastAsia="Times New Roman" w:hAnsi="Times New (W1)"/>
      <w:bCs/>
      <w:sz w:val="24"/>
      <w:szCs w:val="24"/>
    </w:rPr>
  </w:style>
  <w:style w:type="character" w:customStyle="1" w:styleId="Retraitcorpsdetexte2Car">
    <w:name w:val="Retrait corps de texte 2 Car"/>
    <w:link w:val="Retraitcorpsdetexte2"/>
    <w:semiHidden/>
    <w:rsid w:val="005B0147"/>
    <w:rPr>
      <w:rFonts w:ascii="Times New (W1)" w:eastAsia="Times New Roman" w:hAnsi="Times New (W1)"/>
      <w:bCs/>
      <w:sz w:val="24"/>
      <w:szCs w:val="24"/>
    </w:rPr>
  </w:style>
  <w:style w:type="paragraph" w:styleId="Corpsdetexte2">
    <w:name w:val="Body Text 2"/>
    <w:basedOn w:val="Normal"/>
    <w:link w:val="Corpsdetexte2Car"/>
    <w:uiPriority w:val="99"/>
    <w:unhideWhenUsed/>
    <w:rsid w:val="00E405D6"/>
    <w:pPr>
      <w:spacing w:after="120" w:line="480" w:lineRule="auto"/>
    </w:pPr>
  </w:style>
  <w:style w:type="character" w:customStyle="1" w:styleId="Corpsdetexte2Car">
    <w:name w:val="Corps de texte 2 Car"/>
    <w:link w:val="Corpsdetexte2"/>
    <w:uiPriority w:val="99"/>
    <w:rsid w:val="00E405D6"/>
    <w:rPr>
      <w:sz w:val="22"/>
      <w:szCs w:val="22"/>
      <w:lang w:eastAsia="en-US"/>
    </w:rPr>
  </w:style>
  <w:style w:type="paragraph" w:styleId="Notedebasdepage">
    <w:name w:val="footnote text"/>
    <w:basedOn w:val="Normal"/>
    <w:link w:val="NotedebasdepageCar"/>
    <w:semiHidden/>
    <w:rsid w:val="00E405D6"/>
    <w:pPr>
      <w:spacing w:after="0" w:line="240" w:lineRule="auto"/>
    </w:pPr>
    <w:rPr>
      <w:rFonts w:ascii="Times New Roman" w:eastAsia="Times New Roman" w:hAnsi="Times New Roman"/>
      <w:sz w:val="20"/>
      <w:szCs w:val="20"/>
    </w:rPr>
  </w:style>
  <w:style w:type="character" w:customStyle="1" w:styleId="NotedebasdepageCar">
    <w:name w:val="Note de bas de page Car"/>
    <w:link w:val="Notedebasdepage"/>
    <w:semiHidden/>
    <w:rsid w:val="00E405D6"/>
    <w:rPr>
      <w:rFonts w:ascii="Times New Roman" w:eastAsia="Times New Roman" w:hAnsi="Times New Roman"/>
    </w:rPr>
  </w:style>
  <w:style w:type="character" w:customStyle="1" w:styleId="Titre3Car">
    <w:name w:val="Titre 3 Car"/>
    <w:link w:val="Titre3"/>
    <w:uiPriority w:val="9"/>
    <w:rsid w:val="00AB5073"/>
    <w:rPr>
      <w:rFonts w:ascii="Cambria" w:eastAsia="Times New Roman" w:hAnsi="Cambria" w:cs="Times New Roman"/>
      <w:b/>
      <w:bCs/>
      <w:sz w:val="26"/>
      <w:szCs w:val="26"/>
      <w:lang w:eastAsia="en-US"/>
    </w:rPr>
  </w:style>
  <w:style w:type="paragraph" w:customStyle="1" w:styleId="En-ttedetabledesmatires1">
    <w:name w:val="En-tête de table des matières1"/>
    <w:basedOn w:val="Titre1"/>
    <w:next w:val="Normal"/>
    <w:uiPriority w:val="39"/>
    <w:semiHidden/>
    <w:unhideWhenUsed/>
    <w:qFormat/>
    <w:rsid w:val="00ED1AC7"/>
    <w:pPr>
      <w:outlineLvl w:val="9"/>
    </w:pPr>
  </w:style>
  <w:style w:type="paragraph" w:styleId="TM1">
    <w:name w:val="toc 1"/>
    <w:basedOn w:val="Normal"/>
    <w:next w:val="Normal"/>
    <w:autoRedefine/>
    <w:uiPriority w:val="39"/>
    <w:unhideWhenUsed/>
    <w:rsid w:val="00ED1AC7"/>
    <w:pPr>
      <w:spacing w:before="120" w:after="120"/>
    </w:pPr>
    <w:rPr>
      <w:rFonts w:cs="Calibri"/>
      <w:b/>
      <w:bCs/>
      <w:caps/>
      <w:sz w:val="20"/>
      <w:szCs w:val="20"/>
    </w:rPr>
  </w:style>
  <w:style w:type="paragraph" w:styleId="TM2">
    <w:name w:val="toc 2"/>
    <w:basedOn w:val="Normal"/>
    <w:next w:val="Normal"/>
    <w:autoRedefine/>
    <w:uiPriority w:val="39"/>
    <w:unhideWhenUsed/>
    <w:rsid w:val="00ED1AC7"/>
    <w:pPr>
      <w:spacing w:after="0"/>
      <w:ind w:left="220"/>
    </w:pPr>
    <w:rPr>
      <w:rFonts w:cs="Calibri"/>
      <w:smallCaps/>
      <w:sz w:val="20"/>
      <w:szCs w:val="20"/>
    </w:rPr>
  </w:style>
  <w:style w:type="paragraph" w:styleId="TM3">
    <w:name w:val="toc 3"/>
    <w:basedOn w:val="Normal"/>
    <w:next w:val="Normal"/>
    <w:autoRedefine/>
    <w:uiPriority w:val="39"/>
    <w:unhideWhenUsed/>
    <w:rsid w:val="00887404"/>
    <w:pPr>
      <w:tabs>
        <w:tab w:val="left" w:pos="1560"/>
        <w:tab w:val="right" w:leader="dot" w:pos="9062"/>
      </w:tabs>
      <w:spacing w:after="0"/>
      <w:ind w:left="567"/>
    </w:pPr>
    <w:rPr>
      <w:rFonts w:asciiTheme="majorHAnsi" w:hAnsiTheme="majorHAnsi" w:cs="Calibri"/>
      <w:iCs/>
      <w:sz w:val="18"/>
      <w:szCs w:val="20"/>
    </w:rPr>
  </w:style>
  <w:style w:type="character" w:styleId="Lienhypertexte">
    <w:name w:val="Hyperlink"/>
    <w:uiPriority w:val="99"/>
    <w:unhideWhenUsed/>
    <w:rsid w:val="00C01031"/>
    <w:rPr>
      <w:noProof/>
      <w:color w:val="0000FF"/>
      <w:u w:val="single"/>
      <w:lang w:val="en-GB"/>
    </w:rPr>
  </w:style>
  <w:style w:type="paragraph" w:styleId="TM4">
    <w:name w:val="toc 4"/>
    <w:basedOn w:val="Normal"/>
    <w:next w:val="Normal"/>
    <w:autoRedefine/>
    <w:uiPriority w:val="39"/>
    <w:unhideWhenUsed/>
    <w:rsid w:val="0048146F"/>
    <w:pPr>
      <w:tabs>
        <w:tab w:val="left" w:pos="1540"/>
        <w:tab w:val="right" w:leader="dot" w:pos="9062"/>
      </w:tabs>
      <w:spacing w:after="0"/>
      <w:ind w:left="567"/>
    </w:pPr>
    <w:rPr>
      <w:rFonts w:cs="Calibri"/>
      <w:sz w:val="18"/>
      <w:szCs w:val="18"/>
    </w:rPr>
  </w:style>
  <w:style w:type="paragraph" w:styleId="TM5">
    <w:name w:val="toc 5"/>
    <w:basedOn w:val="Normal"/>
    <w:next w:val="Normal"/>
    <w:autoRedefine/>
    <w:uiPriority w:val="39"/>
    <w:unhideWhenUsed/>
    <w:rsid w:val="00ED1AC7"/>
    <w:pPr>
      <w:spacing w:after="0"/>
      <w:ind w:left="880"/>
    </w:pPr>
    <w:rPr>
      <w:rFonts w:cs="Calibri"/>
      <w:sz w:val="18"/>
      <w:szCs w:val="18"/>
    </w:rPr>
  </w:style>
  <w:style w:type="paragraph" w:styleId="TM6">
    <w:name w:val="toc 6"/>
    <w:basedOn w:val="Normal"/>
    <w:next w:val="Normal"/>
    <w:autoRedefine/>
    <w:uiPriority w:val="39"/>
    <w:unhideWhenUsed/>
    <w:rsid w:val="00ED1AC7"/>
    <w:pPr>
      <w:spacing w:after="0"/>
      <w:ind w:left="1100"/>
    </w:pPr>
    <w:rPr>
      <w:rFonts w:cs="Calibri"/>
      <w:sz w:val="18"/>
      <w:szCs w:val="18"/>
    </w:rPr>
  </w:style>
  <w:style w:type="paragraph" w:styleId="TM7">
    <w:name w:val="toc 7"/>
    <w:basedOn w:val="Normal"/>
    <w:next w:val="Normal"/>
    <w:autoRedefine/>
    <w:uiPriority w:val="39"/>
    <w:unhideWhenUsed/>
    <w:rsid w:val="00ED1AC7"/>
    <w:pPr>
      <w:spacing w:after="0"/>
      <w:ind w:left="1320"/>
    </w:pPr>
    <w:rPr>
      <w:rFonts w:cs="Calibri"/>
      <w:sz w:val="18"/>
      <w:szCs w:val="18"/>
    </w:rPr>
  </w:style>
  <w:style w:type="paragraph" w:styleId="TM8">
    <w:name w:val="toc 8"/>
    <w:basedOn w:val="Normal"/>
    <w:next w:val="Normal"/>
    <w:autoRedefine/>
    <w:uiPriority w:val="39"/>
    <w:unhideWhenUsed/>
    <w:rsid w:val="00ED1AC7"/>
    <w:pPr>
      <w:spacing w:after="0"/>
      <w:ind w:left="1540"/>
    </w:pPr>
    <w:rPr>
      <w:rFonts w:cs="Calibri"/>
      <w:sz w:val="18"/>
      <w:szCs w:val="18"/>
    </w:rPr>
  </w:style>
  <w:style w:type="paragraph" w:styleId="TM9">
    <w:name w:val="toc 9"/>
    <w:basedOn w:val="Normal"/>
    <w:next w:val="Normal"/>
    <w:autoRedefine/>
    <w:uiPriority w:val="39"/>
    <w:unhideWhenUsed/>
    <w:rsid w:val="00ED1AC7"/>
    <w:pPr>
      <w:spacing w:after="0"/>
      <w:ind w:left="1760"/>
    </w:pPr>
    <w:rPr>
      <w:rFonts w:cs="Calibri"/>
      <w:sz w:val="18"/>
      <w:szCs w:val="18"/>
    </w:rPr>
  </w:style>
  <w:style w:type="paragraph" w:styleId="Titre">
    <w:name w:val="Title"/>
    <w:basedOn w:val="Normal"/>
    <w:next w:val="Normal"/>
    <w:link w:val="TitreCar"/>
    <w:uiPriority w:val="10"/>
    <w:qFormat/>
    <w:rsid w:val="00052809"/>
    <w:pPr>
      <w:spacing w:before="240" w:after="60"/>
      <w:jc w:val="center"/>
      <w:outlineLvl w:val="0"/>
    </w:pPr>
    <w:rPr>
      <w:rFonts w:ascii="Cambria" w:eastAsia="Times New Roman" w:hAnsi="Cambria"/>
      <w:b/>
      <w:bCs/>
      <w:kern w:val="28"/>
      <w:sz w:val="32"/>
      <w:szCs w:val="32"/>
    </w:rPr>
  </w:style>
  <w:style w:type="character" w:customStyle="1" w:styleId="TitreCar">
    <w:name w:val="Titre Car"/>
    <w:link w:val="Titre"/>
    <w:uiPriority w:val="10"/>
    <w:rsid w:val="00052809"/>
    <w:rPr>
      <w:rFonts w:ascii="Cambria" w:eastAsia="Times New Roman" w:hAnsi="Cambria" w:cs="Times New Roman"/>
      <w:b/>
      <w:bCs/>
      <w:kern w:val="28"/>
      <w:sz w:val="32"/>
      <w:szCs w:val="32"/>
      <w:lang w:eastAsia="en-US"/>
    </w:rPr>
  </w:style>
  <w:style w:type="character" w:customStyle="1" w:styleId="Titre4Car">
    <w:name w:val="Titre 4 Car"/>
    <w:link w:val="Titre4"/>
    <w:uiPriority w:val="9"/>
    <w:rsid w:val="00793FDF"/>
    <w:rPr>
      <w:rFonts w:ascii="Calibri" w:eastAsia="Times New Roman" w:hAnsi="Calibri" w:cs="Times New Roman"/>
      <w:b/>
      <w:bCs/>
      <w:sz w:val="28"/>
      <w:szCs w:val="28"/>
      <w:lang w:eastAsia="en-US"/>
    </w:rPr>
  </w:style>
  <w:style w:type="paragraph" w:styleId="Corpsdetexte3">
    <w:name w:val="Body Text 3"/>
    <w:basedOn w:val="Normal"/>
    <w:link w:val="Corpsdetexte3Car"/>
    <w:uiPriority w:val="99"/>
    <w:unhideWhenUsed/>
    <w:rsid w:val="00D90C5B"/>
    <w:pPr>
      <w:spacing w:after="120"/>
    </w:pPr>
    <w:rPr>
      <w:sz w:val="16"/>
      <w:szCs w:val="16"/>
    </w:rPr>
  </w:style>
  <w:style w:type="character" w:customStyle="1" w:styleId="Corpsdetexte3Car">
    <w:name w:val="Corps de texte 3 Car"/>
    <w:link w:val="Corpsdetexte3"/>
    <w:uiPriority w:val="99"/>
    <w:rsid w:val="00D90C5B"/>
    <w:rPr>
      <w:sz w:val="16"/>
      <w:szCs w:val="16"/>
      <w:lang w:eastAsia="en-US"/>
    </w:rPr>
  </w:style>
  <w:style w:type="paragraph" w:styleId="NormalWeb">
    <w:name w:val="Normal (Web)"/>
    <w:basedOn w:val="Normal"/>
    <w:uiPriority w:val="99"/>
    <w:rsid w:val="006E39D4"/>
    <w:pPr>
      <w:spacing w:before="100" w:beforeAutospacing="1" w:after="100" w:afterAutospacing="1" w:line="240" w:lineRule="auto"/>
    </w:pPr>
    <w:rPr>
      <w:rFonts w:ascii="Arial Unicode MS" w:eastAsia="Arial Unicode MS" w:hAnsi="Arial Unicode MS" w:cs="Arial Unicode MS" w:hint="eastAsia"/>
      <w:color w:val="000000"/>
      <w:sz w:val="24"/>
      <w:szCs w:val="24"/>
      <w:lang w:eastAsia="fr-FR"/>
    </w:rPr>
  </w:style>
  <w:style w:type="character" w:styleId="Appelnotedebasdep">
    <w:name w:val="footnote reference"/>
    <w:uiPriority w:val="99"/>
    <w:semiHidden/>
    <w:unhideWhenUsed/>
    <w:rsid w:val="00EB7458"/>
    <w:rPr>
      <w:vertAlign w:val="superscript"/>
    </w:rPr>
  </w:style>
  <w:style w:type="paragraph" w:customStyle="1" w:styleId="Z-Fr-DocAssocie">
    <w:name w:val="Z-Fr-DocAssocie"/>
    <w:basedOn w:val="Normal"/>
    <w:rsid w:val="001505BF"/>
    <w:pPr>
      <w:widowControl w:val="0"/>
      <w:tabs>
        <w:tab w:val="left" w:pos="567"/>
        <w:tab w:val="left" w:pos="1134"/>
        <w:tab w:val="left" w:pos="1701"/>
        <w:tab w:val="left" w:pos="2268"/>
        <w:tab w:val="left" w:pos="2835"/>
      </w:tabs>
      <w:overflowPunct w:val="0"/>
      <w:autoSpaceDE w:val="0"/>
      <w:autoSpaceDN w:val="0"/>
      <w:adjustRightInd w:val="0"/>
      <w:spacing w:after="0" w:line="240" w:lineRule="auto"/>
      <w:jc w:val="both"/>
      <w:textAlignment w:val="baseline"/>
    </w:pPr>
    <w:rPr>
      <w:rFonts w:ascii="Times New Roman" w:eastAsia="Times New Roman" w:hAnsi="Times New Roman"/>
      <w:szCs w:val="20"/>
      <w:lang w:val="en-US" w:eastAsia="fr-FR"/>
    </w:rPr>
  </w:style>
  <w:style w:type="paragraph" w:customStyle="1" w:styleId="BodyText31">
    <w:name w:val="Body Text 31"/>
    <w:basedOn w:val="Normal"/>
    <w:rsid w:val="001505BF"/>
    <w:pPr>
      <w:overflowPunct w:val="0"/>
      <w:autoSpaceDE w:val="0"/>
      <w:autoSpaceDN w:val="0"/>
      <w:adjustRightInd w:val="0"/>
      <w:spacing w:after="0" w:line="240" w:lineRule="auto"/>
      <w:jc w:val="both"/>
      <w:textAlignment w:val="baseline"/>
    </w:pPr>
    <w:rPr>
      <w:rFonts w:ascii="Times New Roman" w:eastAsia="MS Mincho" w:hAnsi="Times New Roman"/>
      <w:szCs w:val="20"/>
      <w:lang w:val="en-GB" w:eastAsia="fr-FR"/>
    </w:rPr>
  </w:style>
  <w:style w:type="paragraph" w:styleId="En-tte">
    <w:name w:val="header"/>
    <w:basedOn w:val="Normal"/>
    <w:link w:val="En-tteCar"/>
    <w:uiPriority w:val="99"/>
    <w:unhideWhenUsed/>
    <w:rsid w:val="0031091F"/>
    <w:pPr>
      <w:tabs>
        <w:tab w:val="center" w:pos="4536"/>
        <w:tab w:val="right" w:pos="9072"/>
      </w:tabs>
    </w:pPr>
  </w:style>
  <w:style w:type="character" w:customStyle="1" w:styleId="En-tteCar">
    <w:name w:val="En-tête Car"/>
    <w:link w:val="En-tte"/>
    <w:uiPriority w:val="99"/>
    <w:rsid w:val="0031091F"/>
    <w:rPr>
      <w:sz w:val="22"/>
      <w:szCs w:val="22"/>
      <w:lang w:eastAsia="en-US"/>
    </w:rPr>
  </w:style>
  <w:style w:type="paragraph" w:styleId="Pieddepage">
    <w:name w:val="footer"/>
    <w:basedOn w:val="Normal"/>
    <w:link w:val="PieddepageCar"/>
    <w:uiPriority w:val="99"/>
    <w:unhideWhenUsed/>
    <w:rsid w:val="0031091F"/>
    <w:pPr>
      <w:tabs>
        <w:tab w:val="center" w:pos="4536"/>
        <w:tab w:val="right" w:pos="9072"/>
      </w:tabs>
    </w:pPr>
  </w:style>
  <w:style w:type="character" w:customStyle="1" w:styleId="PieddepageCar">
    <w:name w:val="Pied de page Car"/>
    <w:link w:val="Pieddepage"/>
    <w:uiPriority w:val="99"/>
    <w:rsid w:val="0031091F"/>
    <w:rPr>
      <w:sz w:val="22"/>
      <w:szCs w:val="22"/>
      <w:lang w:eastAsia="en-US"/>
    </w:rPr>
  </w:style>
  <w:style w:type="paragraph" w:styleId="Notedefin">
    <w:name w:val="endnote text"/>
    <w:basedOn w:val="Normal"/>
    <w:link w:val="NotedefinCar"/>
    <w:uiPriority w:val="99"/>
    <w:semiHidden/>
    <w:unhideWhenUsed/>
    <w:rsid w:val="00CA48BB"/>
    <w:rPr>
      <w:sz w:val="20"/>
      <w:szCs w:val="20"/>
    </w:rPr>
  </w:style>
  <w:style w:type="character" w:customStyle="1" w:styleId="NotedefinCar">
    <w:name w:val="Note de fin Car"/>
    <w:link w:val="Notedefin"/>
    <w:uiPriority w:val="99"/>
    <w:semiHidden/>
    <w:rsid w:val="00CA48BB"/>
    <w:rPr>
      <w:lang w:eastAsia="en-US"/>
    </w:rPr>
  </w:style>
  <w:style w:type="character" w:styleId="Appeldenotedefin">
    <w:name w:val="endnote reference"/>
    <w:uiPriority w:val="99"/>
    <w:semiHidden/>
    <w:unhideWhenUsed/>
    <w:rsid w:val="00CA48BB"/>
    <w:rPr>
      <w:vertAlign w:val="superscript"/>
    </w:rPr>
  </w:style>
  <w:style w:type="character" w:customStyle="1" w:styleId="filesize">
    <w:name w:val="filesize"/>
    <w:basedOn w:val="Policepardfaut"/>
    <w:rsid w:val="00357109"/>
  </w:style>
  <w:style w:type="character" w:customStyle="1" w:styleId="quickreflink">
    <w:name w:val="quickreflink"/>
    <w:basedOn w:val="Policepardfaut"/>
    <w:rsid w:val="00357109"/>
  </w:style>
  <w:style w:type="paragraph" w:customStyle="1" w:styleId="box">
    <w:name w:val="box"/>
    <w:basedOn w:val="Normal"/>
    <w:rsid w:val="00357109"/>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nlmx">
    <w:name w:val="nlm_x"/>
    <w:basedOn w:val="Policepardfaut"/>
    <w:rsid w:val="00357109"/>
  </w:style>
  <w:style w:type="character" w:styleId="Accentuation">
    <w:name w:val="Emphasis"/>
    <w:uiPriority w:val="20"/>
    <w:qFormat/>
    <w:rsid w:val="00712391"/>
    <w:rPr>
      <w:i/>
      <w:iCs/>
    </w:rPr>
  </w:style>
  <w:style w:type="paragraph" w:customStyle="1" w:styleId="Default">
    <w:name w:val="Default"/>
    <w:rsid w:val="004C0996"/>
    <w:pPr>
      <w:autoSpaceDE w:val="0"/>
      <w:autoSpaceDN w:val="0"/>
      <w:adjustRightInd w:val="0"/>
    </w:pPr>
    <w:rPr>
      <w:rFonts w:ascii="Times New Roman" w:hAnsi="Times New Roman"/>
      <w:color w:val="000000"/>
      <w:sz w:val="24"/>
      <w:szCs w:val="24"/>
      <w:lang w:val="fr-FR" w:eastAsia="fr-FR"/>
    </w:rPr>
  </w:style>
  <w:style w:type="paragraph" w:customStyle="1" w:styleId="CM7">
    <w:name w:val="CM7"/>
    <w:basedOn w:val="Default"/>
    <w:next w:val="Default"/>
    <w:uiPriority w:val="99"/>
    <w:rsid w:val="00C420B5"/>
    <w:pPr>
      <w:spacing w:line="283" w:lineRule="atLeast"/>
    </w:pPr>
    <w:rPr>
      <w:rFonts w:ascii="Times New" w:hAnsi="Times New"/>
      <w:color w:val="auto"/>
    </w:rPr>
  </w:style>
  <w:style w:type="paragraph" w:customStyle="1" w:styleId="CM16">
    <w:name w:val="CM16"/>
    <w:basedOn w:val="Default"/>
    <w:next w:val="Default"/>
    <w:uiPriority w:val="99"/>
    <w:rsid w:val="00C420B5"/>
    <w:pPr>
      <w:spacing w:line="283" w:lineRule="atLeast"/>
    </w:pPr>
    <w:rPr>
      <w:rFonts w:ascii="Times New" w:hAnsi="Times New"/>
      <w:color w:val="auto"/>
    </w:rPr>
  </w:style>
  <w:style w:type="paragraph" w:customStyle="1" w:styleId="CM17">
    <w:name w:val="CM17"/>
    <w:basedOn w:val="Default"/>
    <w:next w:val="Default"/>
    <w:uiPriority w:val="99"/>
    <w:rsid w:val="00C420B5"/>
    <w:pPr>
      <w:spacing w:line="283" w:lineRule="atLeast"/>
    </w:pPr>
    <w:rPr>
      <w:rFonts w:ascii="Times New" w:hAnsi="Times New"/>
      <w:color w:val="auto"/>
    </w:rPr>
  </w:style>
  <w:style w:type="paragraph" w:customStyle="1" w:styleId="CM8">
    <w:name w:val="CM8"/>
    <w:basedOn w:val="Default"/>
    <w:next w:val="Default"/>
    <w:uiPriority w:val="99"/>
    <w:rsid w:val="00C420B5"/>
    <w:pPr>
      <w:spacing w:line="283" w:lineRule="atLeast"/>
    </w:pPr>
    <w:rPr>
      <w:rFonts w:ascii="Times New" w:hAnsi="Times New"/>
      <w:color w:val="auto"/>
    </w:rPr>
  </w:style>
  <w:style w:type="character" w:styleId="lev">
    <w:name w:val="Strong"/>
    <w:uiPriority w:val="22"/>
    <w:qFormat/>
    <w:rsid w:val="00771BD2"/>
    <w:rPr>
      <w:b/>
      <w:bCs/>
    </w:rPr>
  </w:style>
  <w:style w:type="paragraph" w:styleId="Paragraphedeliste">
    <w:name w:val="List Paragraph"/>
    <w:basedOn w:val="Normal"/>
    <w:uiPriority w:val="34"/>
    <w:qFormat/>
    <w:rsid w:val="00B7421C"/>
    <w:pPr>
      <w:ind w:left="720"/>
      <w:contextualSpacing/>
    </w:pPr>
  </w:style>
  <w:style w:type="character" w:styleId="Marquedecommentaire">
    <w:name w:val="annotation reference"/>
    <w:uiPriority w:val="99"/>
    <w:semiHidden/>
    <w:unhideWhenUsed/>
    <w:rsid w:val="006F2F8A"/>
    <w:rPr>
      <w:sz w:val="16"/>
      <w:szCs w:val="16"/>
    </w:rPr>
  </w:style>
  <w:style w:type="paragraph" w:styleId="Commentaire">
    <w:name w:val="annotation text"/>
    <w:basedOn w:val="Normal"/>
    <w:link w:val="CommentaireCar"/>
    <w:uiPriority w:val="99"/>
    <w:unhideWhenUsed/>
    <w:rsid w:val="006F2F8A"/>
    <w:rPr>
      <w:sz w:val="20"/>
      <w:szCs w:val="20"/>
    </w:rPr>
  </w:style>
  <w:style w:type="character" w:customStyle="1" w:styleId="CommentaireCar">
    <w:name w:val="Commentaire Car"/>
    <w:link w:val="Commentaire"/>
    <w:uiPriority w:val="99"/>
    <w:rsid w:val="006F2F8A"/>
    <w:rPr>
      <w:lang w:eastAsia="en-US"/>
    </w:rPr>
  </w:style>
  <w:style w:type="paragraph" w:styleId="Objetducommentaire">
    <w:name w:val="annotation subject"/>
    <w:basedOn w:val="Commentaire"/>
    <w:next w:val="Commentaire"/>
    <w:link w:val="ObjetducommentaireCar"/>
    <w:uiPriority w:val="99"/>
    <w:semiHidden/>
    <w:unhideWhenUsed/>
    <w:rsid w:val="006F2F8A"/>
    <w:rPr>
      <w:b/>
      <w:bCs/>
    </w:rPr>
  </w:style>
  <w:style w:type="character" w:customStyle="1" w:styleId="ObjetducommentaireCar">
    <w:name w:val="Objet du commentaire Car"/>
    <w:link w:val="Objetducommentaire"/>
    <w:uiPriority w:val="99"/>
    <w:semiHidden/>
    <w:rsid w:val="006F2F8A"/>
    <w:rPr>
      <w:b/>
      <w:bCs/>
      <w:lang w:eastAsia="en-US"/>
    </w:rPr>
  </w:style>
  <w:style w:type="paragraph" w:styleId="Textedebulles">
    <w:name w:val="Balloon Text"/>
    <w:basedOn w:val="Normal"/>
    <w:link w:val="TextedebullesCar"/>
    <w:uiPriority w:val="99"/>
    <w:semiHidden/>
    <w:unhideWhenUsed/>
    <w:rsid w:val="006F2F8A"/>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6F2F8A"/>
    <w:rPr>
      <w:rFonts w:ascii="Tahoma" w:hAnsi="Tahoma" w:cs="Tahoma"/>
      <w:sz w:val="16"/>
      <w:szCs w:val="16"/>
      <w:lang w:eastAsia="en-US"/>
    </w:rPr>
  </w:style>
  <w:style w:type="paragraph" w:customStyle="1" w:styleId="Corpodeltesto311">
    <w:name w:val="Corpo del testo 311"/>
    <w:basedOn w:val="Normal"/>
    <w:rsid w:val="00AD7481"/>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character" w:customStyle="1" w:styleId="base">
    <w:name w:val="base"/>
    <w:rsid w:val="00572515"/>
  </w:style>
  <w:style w:type="character" w:customStyle="1" w:styleId="apple-converted-space">
    <w:name w:val="apple-converted-space"/>
    <w:rsid w:val="00572515"/>
  </w:style>
  <w:style w:type="character" w:customStyle="1" w:styleId="slash">
    <w:name w:val="slash"/>
    <w:rsid w:val="00572515"/>
  </w:style>
  <w:style w:type="character" w:customStyle="1" w:styleId="sep">
    <w:name w:val="sep"/>
    <w:rsid w:val="00572515"/>
  </w:style>
  <w:style w:type="character" w:customStyle="1" w:styleId="definition">
    <w:name w:val="definition"/>
    <w:rsid w:val="00572515"/>
  </w:style>
  <w:style w:type="paragraph" w:customStyle="1" w:styleId="example">
    <w:name w:val="example"/>
    <w:basedOn w:val="Normal"/>
    <w:rsid w:val="00572515"/>
    <w:pPr>
      <w:spacing w:before="100" w:beforeAutospacing="1" w:after="100" w:afterAutospacing="1" w:line="240" w:lineRule="auto"/>
    </w:pPr>
    <w:rPr>
      <w:rFonts w:ascii="Times New Roman" w:eastAsia="Times New Roman" w:hAnsi="Times New Roman"/>
      <w:sz w:val="24"/>
      <w:szCs w:val="24"/>
      <w:lang w:val="it-IT" w:eastAsia="it-IT"/>
    </w:rPr>
  </w:style>
  <w:style w:type="character" w:styleId="Lienhypertextesuivivisit">
    <w:name w:val="FollowedHyperlink"/>
    <w:uiPriority w:val="99"/>
    <w:semiHidden/>
    <w:unhideWhenUsed/>
    <w:rsid w:val="0044661B"/>
    <w:rPr>
      <w:color w:val="800080"/>
      <w:u w:val="single"/>
    </w:rPr>
  </w:style>
  <w:style w:type="paragraph" w:styleId="En-ttedetabledesmatires">
    <w:name w:val="TOC Heading"/>
    <w:basedOn w:val="Titre1"/>
    <w:next w:val="Normal"/>
    <w:uiPriority w:val="39"/>
    <w:semiHidden/>
    <w:unhideWhenUsed/>
    <w:qFormat/>
    <w:rsid w:val="00635FF2"/>
    <w:pPr>
      <w:outlineLvl w:val="9"/>
    </w:pPr>
    <w:rPr>
      <w:lang w:val="pl-PL"/>
    </w:rPr>
  </w:style>
  <w:style w:type="character" w:styleId="Textedelespacerserv">
    <w:name w:val="Placeholder Text"/>
    <w:basedOn w:val="Policepardfaut"/>
    <w:uiPriority w:val="99"/>
    <w:semiHidden/>
    <w:rsid w:val="00FC49B5"/>
    <w:rPr>
      <w:color w:val="808080"/>
    </w:rPr>
  </w:style>
  <w:style w:type="paragraph" w:customStyle="1" w:styleId="Tekstpodstawowy31">
    <w:name w:val="Tekst podstawowy 31"/>
    <w:basedOn w:val="Normal"/>
    <w:rsid w:val="00003CEF"/>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paragraph" w:styleId="Rvision">
    <w:name w:val="Revision"/>
    <w:hidden/>
    <w:uiPriority w:val="99"/>
    <w:semiHidden/>
    <w:rsid w:val="00FC0D34"/>
    <w:rPr>
      <w:sz w:val="22"/>
      <w:szCs w:val="22"/>
      <w:lang w:val="fr-FR" w:eastAsia="en-US"/>
    </w:rPr>
  </w:style>
  <w:style w:type="character" w:customStyle="1" w:styleId="sciname">
    <w:name w:val="sciname"/>
    <w:basedOn w:val="Policepardfaut"/>
    <w:rsid w:val="00EF4879"/>
  </w:style>
  <w:style w:type="character" w:customStyle="1" w:styleId="sheader6">
    <w:name w:val="sheader6"/>
    <w:basedOn w:val="Policepardfaut"/>
    <w:rsid w:val="00EF4879"/>
  </w:style>
  <w:style w:type="paragraph" w:styleId="Explorateurdedocuments">
    <w:name w:val="Document Map"/>
    <w:basedOn w:val="Normal"/>
    <w:link w:val="ExplorateurdedocumentsCar"/>
    <w:uiPriority w:val="99"/>
    <w:semiHidden/>
    <w:unhideWhenUsed/>
    <w:rsid w:val="00BC202C"/>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C202C"/>
    <w:rPr>
      <w:rFonts w:ascii="Tahoma" w:hAnsi="Tahoma" w:cs="Tahoma"/>
      <w:sz w:val="16"/>
      <w:szCs w:val="16"/>
      <w:lang w:val="fr-FR" w:eastAsia="en-US"/>
    </w:rPr>
  </w:style>
</w:styles>
</file>

<file path=word/webSettings.xml><?xml version="1.0" encoding="utf-8"?>
<w:webSettings xmlns:r="http://schemas.openxmlformats.org/officeDocument/2006/relationships" xmlns:w="http://schemas.openxmlformats.org/wordprocessingml/2006/main">
  <w:divs>
    <w:div w:id="1590697">
      <w:bodyDiv w:val="1"/>
      <w:marLeft w:val="0"/>
      <w:marRight w:val="0"/>
      <w:marTop w:val="0"/>
      <w:marBottom w:val="0"/>
      <w:divBdr>
        <w:top w:val="none" w:sz="0" w:space="0" w:color="auto"/>
        <w:left w:val="none" w:sz="0" w:space="0" w:color="auto"/>
        <w:bottom w:val="none" w:sz="0" w:space="0" w:color="auto"/>
        <w:right w:val="none" w:sz="0" w:space="0" w:color="auto"/>
      </w:divBdr>
    </w:div>
    <w:div w:id="3217095">
      <w:bodyDiv w:val="1"/>
      <w:marLeft w:val="0"/>
      <w:marRight w:val="0"/>
      <w:marTop w:val="0"/>
      <w:marBottom w:val="0"/>
      <w:divBdr>
        <w:top w:val="none" w:sz="0" w:space="0" w:color="auto"/>
        <w:left w:val="none" w:sz="0" w:space="0" w:color="auto"/>
        <w:bottom w:val="none" w:sz="0" w:space="0" w:color="auto"/>
        <w:right w:val="none" w:sz="0" w:space="0" w:color="auto"/>
      </w:divBdr>
    </w:div>
    <w:div w:id="4670155">
      <w:bodyDiv w:val="1"/>
      <w:marLeft w:val="0"/>
      <w:marRight w:val="0"/>
      <w:marTop w:val="0"/>
      <w:marBottom w:val="0"/>
      <w:divBdr>
        <w:top w:val="none" w:sz="0" w:space="0" w:color="auto"/>
        <w:left w:val="none" w:sz="0" w:space="0" w:color="auto"/>
        <w:bottom w:val="none" w:sz="0" w:space="0" w:color="auto"/>
        <w:right w:val="none" w:sz="0" w:space="0" w:color="auto"/>
      </w:divBdr>
    </w:div>
    <w:div w:id="8071980">
      <w:bodyDiv w:val="1"/>
      <w:marLeft w:val="0"/>
      <w:marRight w:val="0"/>
      <w:marTop w:val="0"/>
      <w:marBottom w:val="0"/>
      <w:divBdr>
        <w:top w:val="none" w:sz="0" w:space="0" w:color="auto"/>
        <w:left w:val="none" w:sz="0" w:space="0" w:color="auto"/>
        <w:bottom w:val="none" w:sz="0" w:space="0" w:color="auto"/>
        <w:right w:val="none" w:sz="0" w:space="0" w:color="auto"/>
      </w:divBdr>
    </w:div>
    <w:div w:id="8145013">
      <w:bodyDiv w:val="1"/>
      <w:marLeft w:val="0"/>
      <w:marRight w:val="0"/>
      <w:marTop w:val="0"/>
      <w:marBottom w:val="0"/>
      <w:divBdr>
        <w:top w:val="none" w:sz="0" w:space="0" w:color="auto"/>
        <w:left w:val="none" w:sz="0" w:space="0" w:color="auto"/>
        <w:bottom w:val="none" w:sz="0" w:space="0" w:color="auto"/>
        <w:right w:val="none" w:sz="0" w:space="0" w:color="auto"/>
      </w:divBdr>
    </w:div>
    <w:div w:id="11692477">
      <w:bodyDiv w:val="1"/>
      <w:marLeft w:val="0"/>
      <w:marRight w:val="0"/>
      <w:marTop w:val="0"/>
      <w:marBottom w:val="0"/>
      <w:divBdr>
        <w:top w:val="none" w:sz="0" w:space="0" w:color="auto"/>
        <w:left w:val="none" w:sz="0" w:space="0" w:color="auto"/>
        <w:bottom w:val="none" w:sz="0" w:space="0" w:color="auto"/>
        <w:right w:val="none" w:sz="0" w:space="0" w:color="auto"/>
      </w:divBdr>
    </w:div>
    <w:div w:id="13120946">
      <w:bodyDiv w:val="1"/>
      <w:marLeft w:val="0"/>
      <w:marRight w:val="0"/>
      <w:marTop w:val="0"/>
      <w:marBottom w:val="0"/>
      <w:divBdr>
        <w:top w:val="none" w:sz="0" w:space="0" w:color="auto"/>
        <w:left w:val="none" w:sz="0" w:space="0" w:color="auto"/>
        <w:bottom w:val="none" w:sz="0" w:space="0" w:color="auto"/>
        <w:right w:val="none" w:sz="0" w:space="0" w:color="auto"/>
      </w:divBdr>
    </w:div>
    <w:div w:id="17396065">
      <w:bodyDiv w:val="1"/>
      <w:marLeft w:val="0"/>
      <w:marRight w:val="0"/>
      <w:marTop w:val="0"/>
      <w:marBottom w:val="0"/>
      <w:divBdr>
        <w:top w:val="none" w:sz="0" w:space="0" w:color="auto"/>
        <w:left w:val="none" w:sz="0" w:space="0" w:color="auto"/>
        <w:bottom w:val="none" w:sz="0" w:space="0" w:color="auto"/>
        <w:right w:val="none" w:sz="0" w:space="0" w:color="auto"/>
      </w:divBdr>
    </w:div>
    <w:div w:id="27460697">
      <w:bodyDiv w:val="1"/>
      <w:marLeft w:val="0"/>
      <w:marRight w:val="0"/>
      <w:marTop w:val="0"/>
      <w:marBottom w:val="0"/>
      <w:divBdr>
        <w:top w:val="none" w:sz="0" w:space="0" w:color="auto"/>
        <w:left w:val="none" w:sz="0" w:space="0" w:color="auto"/>
        <w:bottom w:val="none" w:sz="0" w:space="0" w:color="auto"/>
        <w:right w:val="none" w:sz="0" w:space="0" w:color="auto"/>
      </w:divBdr>
    </w:div>
    <w:div w:id="28268452">
      <w:bodyDiv w:val="1"/>
      <w:marLeft w:val="0"/>
      <w:marRight w:val="0"/>
      <w:marTop w:val="0"/>
      <w:marBottom w:val="0"/>
      <w:divBdr>
        <w:top w:val="none" w:sz="0" w:space="0" w:color="auto"/>
        <w:left w:val="none" w:sz="0" w:space="0" w:color="auto"/>
        <w:bottom w:val="none" w:sz="0" w:space="0" w:color="auto"/>
        <w:right w:val="none" w:sz="0" w:space="0" w:color="auto"/>
      </w:divBdr>
    </w:div>
    <w:div w:id="39063820">
      <w:bodyDiv w:val="1"/>
      <w:marLeft w:val="0"/>
      <w:marRight w:val="0"/>
      <w:marTop w:val="0"/>
      <w:marBottom w:val="0"/>
      <w:divBdr>
        <w:top w:val="none" w:sz="0" w:space="0" w:color="auto"/>
        <w:left w:val="none" w:sz="0" w:space="0" w:color="auto"/>
        <w:bottom w:val="none" w:sz="0" w:space="0" w:color="auto"/>
        <w:right w:val="none" w:sz="0" w:space="0" w:color="auto"/>
      </w:divBdr>
    </w:div>
    <w:div w:id="43456705">
      <w:bodyDiv w:val="1"/>
      <w:marLeft w:val="0"/>
      <w:marRight w:val="0"/>
      <w:marTop w:val="0"/>
      <w:marBottom w:val="0"/>
      <w:divBdr>
        <w:top w:val="none" w:sz="0" w:space="0" w:color="auto"/>
        <w:left w:val="none" w:sz="0" w:space="0" w:color="auto"/>
        <w:bottom w:val="none" w:sz="0" w:space="0" w:color="auto"/>
        <w:right w:val="none" w:sz="0" w:space="0" w:color="auto"/>
      </w:divBdr>
    </w:div>
    <w:div w:id="44841114">
      <w:bodyDiv w:val="1"/>
      <w:marLeft w:val="0"/>
      <w:marRight w:val="0"/>
      <w:marTop w:val="0"/>
      <w:marBottom w:val="0"/>
      <w:divBdr>
        <w:top w:val="none" w:sz="0" w:space="0" w:color="auto"/>
        <w:left w:val="none" w:sz="0" w:space="0" w:color="auto"/>
        <w:bottom w:val="none" w:sz="0" w:space="0" w:color="auto"/>
        <w:right w:val="none" w:sz="0" w:space="0" w:color="auto"/>
      </w:divBdr>
    </w:div>
    <w:div w:id="45421982">
      <w:bodyDiv w:val="1"/>
      <w:marLeft w:val="0"/>
      <w:marRight w:val="0"/>
      <w:marTop w:val="0"/>
      <w:marBottom w:val="0"/>
      <w:divBdr>
        <w:top w:val="none" w:sz="0" w:space="0" w:color="auto"/>
        <w:left w:val="none" w:sz="0" w:space="0" w:color="auto"/>
        <w:bottom w:val="none" w:sz="0" w:space="0" w:color="auto"/>
        <w:right w:val="none" w:sz="0" w:space="0" w:color="auto"/>
      </w:divBdr>
    </w:div>
    <w:div w:id="46340571">
      <w:bodyDiv w:val="1"/>
      <w:marLeft w:val="0"/>
      <w:marRight w:val="0"/>
      <w:marTop w:val="0"/>
      <w:marBottom w:val="0"/>
      <w:divBdr>
        <w:top w:val="none" w:sz="0" w:space="0" w:color="auto"/>
        <w:left w:val="none" w:sz="0" w:space="0" w:color="auto"/>
        <w:bottom w:val="none" w:sz="0" w:space="0" w:color="auto"/>
        <w:right w:val="none" w:sz="0" w:space="0" w:color="auto"/>
      </w:divBdr>
    </w:div>
    <w:div w:id="50033571">
      <w:bodyDiv w:val="1"/>
      <w:marLeft w:val="0"/>
      <w:marRight w:val="0"/>
      <w:marTop w:val="0"/>
      <w:marBottom w:val="0"/>
      <w:divBdr>
        <w:top w:val="none" w:sz="0" w:space="0" w:color="auto"/>
        <w:left w:val="none" w:sz="0" w:space="0" w:color="auto"/>
        <w:bottom w:val="none" w:sz="0" w:space="0" w:color="auto"/>
        <w:right w:val="none" w:sz="0" w:space="0" w:color="auto"/>
      </w:divBdr>
    </w:div>
    <w:div w:id="55476144">
      <w:bodyDiv w:val="1"/>
      <w:marLeft w:val="0"/>
      <w:marRight w:val="0"/>
      <w:marTop w:val="0"/>
      <w:marBottom w:val="0"/>
      <w:divBdr>
        <w:top w:val="none" w:sz="0" w:space="0" w:color="auto"/>
        <w:left w:val="none" w:sz="0" w:space="0" w:color="auto"/>
        <w:bottom w:val="none" w:sz="0" w:space="0" w:color="auto"/>
        <w:right w:val="none" w:sz="0" w:space="0" w:color="auto"/>
      </w:divBdr>
    </w:div>
    <w:div w:id="56829339">
      <w:bodyDiv w:val="1"/>
      <w:marLeft w:val="0"/>
      <w:marRight w:val="0"/>
      <w:marTop w:val="0"/>
      <w:marBottom w:val="0"/>
      <w:divBdr>
        <w:top w:val="none" w:sz="0" w:space="0" w:color="auto"/>
        <w:left w:val="none" w:sz="0" w:space="0" w:color="auto"/>
        <w:bottom w:val="none" w:sz="0" w:space="0" w:color="auto"/>
        <w:right w:val="none" w:sz="0" w:space="0" w:color="auto"/>
      </w:divBdr>
    </w:div>
    <w:div w:id="60324649">
      <w:bodyDiv w:val="1"/>
      <w:marLeft w:val="0"/>
      <w:marRight w:val="0"/>
      <w:marTop w:val="0"/>
      <w:marBottom w:val="0"/>
      <w:divBdr>
        <w:top w:val="none" w:sz="0" w:space="0" w:color="auto"/>
        <w:left w:val="none" w:sz="0" w:space="0" w:color="auto"/>
        <w:bottom w:val="none" w:sz="0" w:space="0" w:color="auto"/>
        <w:right w:val="none" w:sz="0" w:space="0" w:color="auto"/>
      </w:divBdr>
    </w:div>
    <w:div w:id="63840824">
      <w:bodyDiv w:val="1"/>
      <w:marLeft w:val="0"/>
      <w:marRight w:val="0"/>
      <w:marTop w:val="0"/>
      <w:marBottom w:val="0"/>
      <w:divBdr>
        <w:top w:val="none" w:sz="0" w:space="0" w:color="auto"/>
        <w:left w:val="none" w:sz="0" w:space="0" w:color="auto"/>
        <w:bottom w:val="none" w:sz="0" w:space="0" w:color="auto"/>
        <w:right w:val="none" w:sz="0" w:space="0" w:color="auto"/>
      </w:divBdr>
    </w:div>
    <w:div w:id="64761687">
      <w:bodyDiv w:val="1"/>
      <w:marLeft w:val="0"/>
      <w:marRight w:val="0"/>
      <w:marTop w:val="0"/>
      <w:marBottom w:val="0"/>
      <w:divBdr>
        <w:top w:val="none" w:sz="0" w:space="0" w:color="auto"/>
        <w:left w:val="none" w:sz="0" w:space="0" w:color="auto"/>
        <w:bottom w:val="none" w:sz="0" w:space="0" w:color="auto"/>
        <w:right w:val="none" w:sz="0" w:space="0" w:color="auto"/>
      </w:divBdr>
    </w:div>
    <w:div w:id="64963672">
      <w:bodyDiv w:val="1"/>
      <w:marLeft w:val="0"/>
      <w:marRight w:val="0"/>
      <w:marTop w:val="0"/>
      <w:marBottom w:val="0"/>
      <w:divBdr>
        <w:top w:val="none" w:sz="0" w:space="0" w:color="auto"/>
        <w:left w:val="none" w:sz="0" w:space="0" w:color="auto"/>
        <w:bottom w:val="none" w:sz="0" w:space="0" w:color="auto"/>
        <w:right w:val="none" w:sz="0" w:space="0" w:color="auto"/>
      </w:divBdr>
    </w:div>
    <w:div w:id="66001711">
      <w:bodyDiv w:val="1"/>
      <w:marLeft w:val="0"/>
      <w:marRight w:val="0"/>
      <w:marTop w:val="0"/>
      <w:marBottom w:val="0"/>
      <w:divBdr>
        <w:top w:val="none" w:sz="0" w:space="0" w:color="auto"/>
        <w:left w:val="none" w:sz="0" w:space="0" w:color="auto"/>
        <w:bottom w:val="none" w:sz="0" w:space="0" w:color="auto"/>
        <w:right w:val="none" w:sz="0" w:space="0" w:color="auto"/>
      </w:divBdr>
    </w:div>
    <w:div w:id="67847309">
      <w:bodyDiv w:val="1"/>
      <w:marLeft w:val="0"/>
      <w:marRight w:val="0"/>
      <w:marTop w:val="0"/>
      <w:marBottom w:val="0"/>
      <w:divBdr>
        <w:top w:val="none" w:sz="0" w:space="0" w:color="auto"/>
        <w:left w:val="none" w:sz="0" w:space="0" w:color="auto"/>
        <w:bottom w:val="none" w:sz="0" w:space="0" w:color="auto"/>
        <w:right w:val="none" w:sz="0" w:space="0" w:color="auto"/>
      </w:divBdr>
    </w:div>
    <w:div w:id="69039977">
      <w:bodyDiv w:val="1"/>
      <w:marLeft w:val="0"/>
      <w:marRight w:val="0"/>
      <w:marTop w:val="0"/>
      <w:marBottom w:val="0"/>
      <w:divBdr>
        <w:top w:val="none" w:sz="0" w:space="0" w:color="auto"/>
        <w:left w:val="none" w:sz="0" w:space="0" w:color="auto"/>
        <w:bottom w:val="none" w:sz="0" w:space="0" w:color="auto"/>
        <w:right w:val="none" w:sz="0" w:space="0" w:color="auto"/>
      </w:divBdr>
    </w:div>
    <w:div w:id="80108257">
      <w:bodyDiv w:val="1"/>
      <w:marLeft w:val="0"/>
      <w:marRight w:val="0"/>
      <w:marTop w:val="0"/>
      <w:marBottom w:val="0"/>
      <w:divBdr>
        <w:top w:val="none" w:sz="0" w:space="0" w:color="auto"/>
        <w:left w:val="none" w:sz="0" w:space="0" w:color="auto"/>
        <w:bottom w:val="none" w:sz="0" w:space="0" w:color="auto"/>
        <w:right w:val="none" w:sz="0" w:space="0" w:color="auto"/>
      </w:divBdr>
    </w:div>
    <w:div w:id="85657884">
      <w:bodyDiv w:val="1"/>
      <w:marLeft w:val="0"/>
      <w:marRight w:val="0"/>
      <w:marTop w:val="0"/>
      <w:marBottom w:val="0"/>
      <w:divBdr>
        <w:top w:val="none" w:sz="0" w:space="0" w:color="auto"/>
        <w:left w:val="none" w:sz="0" w:space="0" w:color="auto"/>
        <w:bottom w:val="none" w:sz="0" w:space="0" w:color="auto"/>
        <w:right w:val="none" w:sz="0" w:space="0" w:color="auto"/>
      </w:divBdr>
    </w:div>
    <w:div w:id="89813389">
      <w:bodyDiv w:val="1"/>
      <w:marLeft w:val="0"/>
      <w:marRight w:val="0"/>
      <w:marTop w:val="0"/>
      <w:marBottom w:val="0"/>
      <w:divBdr>
        <w:top w:val="none" w:sz="0" w:space="0" w:color="auto"/>
        <w:left w:val="none" w:sz="0" w:space="0" w:color="auto"/>
        <w:bottom w:val="none" w:sz="0" w:space="0" w:color="auto"/>
        <w:right w:val="none" w:sz="0" w:space="0" w:color="auto"/>
      </w:divBdr>
      <w:divsChild>
        <w:div w:id="179515886">
          <w:marLeft w:val="0"/>
          <w:marRight w:val="0"/>
          <w:marTop w:val="0"/>
          <w:marBottom w:val="0"/>
          <w:divBdr>
            <w:top w:val="none" w:sz="0" w:space="0" w:color="auto"/>
            <w:left w:val="none" w:sz="0" w:space="0" w:color="auto"/>
            <w:bottom w:val="none" w:sz="0" w:space="0" w:color="auto"/>
            <w:right w:val="none" w:sz="0" w:space="0" w:color="auto"/>
          </w:divBdr>
          <w:divsChild>
            <w:div w:id="1711372600">
              <w:marLeft w:val="0"/>
              <w:marRight w:val="0"/>
              <w:marTop w:val="0"/>
              <w:marBottom w:val="0"/>
              <w:divBdr>
                <w:top w:val="none" w:sz="0" w:space="0" w:color="auto"/>
                <w:left w:val="none" w:sz="0" w:space="0" w:color="auto"/>
                <w:bottom w:val="none" w:sz="0" w:space="0" w:color="auto"/>
                <w:right w:val="none" w:sz="0" w:space="0" w:color="auto"/>
              </w:divBdr>
            </w:div>
          </w:divsChild>
        </w:div>
        <w:div w:id="1713386652">
          <w:marLeft w:val="0"/>
          <w:marRight w:val="0"/>
          <w:marTop w:val="0"/>
          <w:marBottom w:val="0"/>
          <w:divBdr>
            <w:top w:val="none" w:sz="0" w:space="0" w:color="auto"/>
            <w:left w:val="none" w:sz="0" w:space="0" w:color="auto"/>
            <w:bottom w:val="none" w:sz="0" w:space="0" w:color="auto"/>
            <w:right w:val="none" w:sz="0" w:space="0" w:color="auto"/>
          </w:divBdr>
          <w:divsChild>
            <w:div w:id="21085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0707">
      <w:bodyDiv w:val="1"/>
      <w:marLeft w:val="0"/>
      <w:marRight w:val="0"/>
      <w:marTop w:val="0"/>
      <w:marBottom w:val="0"/>
      <w:divBdr>
        <w:top w:val="none" w:sz="0" w:space="0" w:color="auto"/>
        <w:left w:val="none" w:sz="0" w:space="0" w:color="auto"/>
        <w:bottom w:val="none" w:sz="0" w:space="0" w:color="auto"/>
        <w:right w:val="none" w:sz="0" w:space="0" w:color="auto"/>
      </w:divBdr>
    </w:div>
    <w:div w:id="91169529">
      <w:bodyDiv w:val="1"/>
      <w:marLeft w:val="0"/>
      <w:marRight w:val="0"/>
      <w:marTop w:val="0"/>
      <w:marBottom w:val="0"/>
      <w:divBdr>
        <w:top w:val="none" w:sz="0" w:space="0" w:color="auto"/>
        <w:left w:val="none" w:sz="0" w:space="0" w:color="auto"/>
        <w:bottom w:val="none" w:sz="0" w:space="0" w:color="auto"/>
        <w:right w:val="none" w:sz="0" w:space="0" w:color="auto"/>
      </w:divBdr>
    </w:div>
    <w:div w:id="91358352">
      <w:bodyDiv w:val="1"/>
      <w:marLeft w:val="0"/>
      <w:marRight w:val="0"/>
      <w:marTop w:val="0"/>
      <w:marBottom w:val="0"/>
      <w:divBdr>
        <w:top w:val="none" w:sz="0" w:space="0" w:color="auto"/>
        <w:left w:val="none" w:sz="0" w:space="0" w:color="auto"/>
        <w:bottom w:val="none" w:sz="0" w:space="0" w:color="auto"/>
        <w:right w:val="none" w:sz="0" w:space="0" w:color="auto"/>
      </w:divBdr>
    </w:div>
    <w:div w:id="102775774">
      <w:bodyDiv w:val="1"/>
      <w:marLeft w:val="0"/>
      <w:marRight w:val="0"/>
      <w:marTop w:val="0"/>
      <w:marBottom w:val="0"/>
      <w:divBdr>
        <w:top w:val="none" w:sz="0" w:space="0" w:color="auto"/>
        <w:left w:val="none" w:sz="0" w:space="0" w:color="auto"/>
        <w:bottom w:val="none" w:sz="0" w:space="0" w:color="auto"/>
        <w:right w:val="none" w:sz="0" w:space="0" w:color="auto"/>
      </w:divBdr>
    </w:div>
    <w:div w:id="104693630">
      <w:bodyDiv w:val="1"/>
      <w:marLeft w:val="0"/>
      <w:marRight w:val="0"/>
      <w:marTop w:val="0"/>
      <w:marBottom w:val="0"/>
      <w:divBdr>
        <w:top w:val="none" w:sz="0" w:space="0" w:color="auto"/>
        <w:left w:val="none" w:sz="0" w:space="0" w:color="auto"/>
        <w:bottom w:val="none" w:sz="0" w:space="0" w:color="auto"/>
        <w:right w:val="none" w:sz="0" w:space="0" w:color="auto"/>
      </w:divBdr>
    </w:div>
    <w:div w:id="108134544">
      <w:bodyDiv w:val="1"/>
      <w:marLeft w:val="0"/>
      <w:marRight w:val="0"/>
      <w:marTop w:val="0"/>
      <w:marBottom w:val="0"/>
      <w:divBdr>
        <w:top w:val="none" w:sz="0" w:space="0" w:color="auto"/>
        <w:left w:val="none" w:sz="0" w:space="0" w:color="auto"/>
        <w:bottom w:val="none" w:sz="0" w:space="0" w:color="auto"/>
        <w:right w:val="none" w:sz="0" w:space="0" w:color="auto"/>
      </w:divBdr>
    </w:div>
    <w:div w:id="111097760">
      <w:bodyDiv w:val="1"/>
      <w:marLeft w:val="0"/>
      <w:marRight w:val="0"/>
      <w:marTop w:val="0"/>
      <w:marBottom w:val="0"/>
      <w:divBdr>
        <w:top w:val="none" w:sz="0" w:space="0" w:color="auto"/>
        <w:left w:val="none" w:sz="0" w:space="0" w:color="auto"/>
        <w:bottom w:val="none" w:sz="0" w:space="0" w:color="auto"/>
        <w:right w:val="none" w:sz="0" w:space="0" w:color="auto"/>
      </w:divBdr>
    </w:div>
    <w:div w:id="120341489">
      <w:bodyDiv w:val="1"/>
      <w:marLeft w:val="0"/>
      <w:marRight w:val="0"/>
      <w:marTop w:val="0"/>
      <w:marBottom w:val="0"/>
      <w:divBdr>
        <w:top w:val="none" w:sz="0" w:space="0" w:color="auto"/>
        <w:left w:val="none" w:sz="0" w:space="0" w:color="auto"/>
        <w:bottom w:val="none" w:sz="0" w:space="0" w:color="auto"/>
        <w:right w:val="none" w:sz="0" w:space="0" w:color="auto"/>
      </w:divBdr>
    </w:div>
    <w:div w:id="126053557">
      <w:bodyDiv w:val="1"/>
      <w:marLeft w:val="0"/>
      <w:marRight w:val="0"/>
      <w:marTop w:val="0"/>
      <w:marBottom w:val="0"/>
      <w:divBdr>
        <w:top w:val="none" w:sz="0" w:space="0" w:color="auto"/>
        <w:left w:val="none" w:sz="0" w:space="0" w:color="auto"/>
        <w:bottom w:val="none" w:sz="0" w:space="0" w:color="auto"/>
        <w:right w:val="none" w:sz="0" w:space="0" w:color="auto"/>
      </w:divBdr>
    </w:div>
    <w:div w:id="129054007">
      <w:bodyDiv w:val="1"/>
      <w:marLeft w:val="0"/>
      <w:marRight w:val="0"/>
      <w:marTop w:val="0"/>
      <w:marBottom w:val="0"/>
      <w:divBdr>
        <w:top w:val="none" w:sz="0" w:space="0" w:color="auto"/>
        <w:left w:val="none" w:sz="0" w:space="0" w:color="auto"/>
        <w:bottom w:val="none" w:sz="0" w:space="0" w:color="auto"/>
        <w:right w:val="none" w:sz="0" w:space="0" w:color="auto"/>
      </w:divBdr>
    </w:div>
    <w:div w:id="132798756">
      <w:bodyDiv w:val="1"/>
      <w:marLeft w:val="0"/>
      <w:marRight w:val="0"/>
      <w:marTop w:val="0"/>
      <w:marBottom w:val="0"/>
      <w:divBdr>
        <w:top w:val="none" w:sz="0" w:space="0" w:color="auto"/>
        <w:left w:val="none" w:sz="0" w:space="0" w:color="auto"/>
        <w:bottom w:val="none" w:sz="0" w:space="0" w:color="auto"/>
        <w:right w:val="none" w:sz="0" w:space="0" w:color="auto"/>
      </w:divBdr>
    </w:div>
    <w:div w:id="140005277">
      <w:bodyDiv w:val="1"/>
      <w:marLeft w:val="0"/>
      <w:marRight w:val="0"/>
      <w:marTop w:val="0"/>
      <w:marBottom w:val="0"/>
      <w:divBdr>
        <w:top w:val="none" w:sz="0" w:space="0" w:color="auto"/>
        <w:left w:val="none" w:sz="0" w:space="0" w:color="auto"/>
        <w:bottom w:val="none" w:sz="0" w:space="0" w:color="auto"/>
        <w:right w:val="none" w:sz="0" w:space="0" w:color="auto"/>
      </w:divBdr>
    </w:div>
    <w:div w:id="142166031">
      <w:bodyDiv w:val="1"/>
      <w:marLeft w:val="0"/>
      <w:marRight w:val="0"/>
      <w:marTop w:val="0"/>
      <w:marBottom w:val="0"/>
      <w:divBdr>
        <w:top w:val="none" w:sz="0" w:space="0" w:color="auto"/>
        <w:left w:val="none" w:sz="0" w:space="0" w:color="auto"/>
        <w:bottom w:val="none" w:sz="0" w:space="0" w:color="auto"/>
        <w:right w:val="none" w:sz="0" w:space="0" w:color="auto"/>
      </w:divBdr>
    </w:div>
    <w:div w:id="143400793">
      <w:bodyDiv w:val="1"/>
      <w:marLeft w:val="0"/>
      <w:marRight w:val="0"/>
      <w:marTop w:val="0"/>
      <w:marBottom w:val="0"/>
      <w:divBdr>
        <w:top w:val="none" w:sz="0" w:space="0" w:color="auto"/>
        <w:left w:val="none" w:sz="0" w:space="0" w:color="auto"/>
        <w:bottom w:val="none" w:sz="0" w:space="0" w:color="auto"/>
        <w:right w:val="none" w:sz="0" w:space="0" w:color="auto"/>
      </w:divBdr>
    </w:div>
    <w:div w:id="143855866">
      <w:bodyDiv w:val="1"/>
      <w:marLeft w:val="0"/>
      <w:marRight w:val="0"/>
      <w:marTop w:val="0"/>
      <w:marBottom w:val="0"/>
      <w:divBdr>
        <w:top w:val="none" w:sz="0" w:space="0" w:color="auto"/>
        <w:left w:val="none" w:sz="0" w:space="0" w:color="auto"/>
        <w:bottom w:val="none" w:sz="0" w:space="0" w:color="auto"/>
        <w:right w:val="none" w:sz="0" w:space="0" w:color="auto"/>
      </w:divBdr>
    </w:div>
    <w:div w:id="146092887">
      <w:bodyDiv w:val="1"/>
      <w:marLeft w:val="0"/>
      <w:marRight w:val="0"/>
      <w:marTop w:val="0"/>
      <w:marBottom w:val="0"/>
      <w:divBdr>
        <w:top w:val="none" w:sz="0" w:space="0" w:color="auto"/>
        <w:left w:val="none" w:sz="0" w:space="0" w:color="auto"/>
        <w:bottom w:val="none" w:sz="0" w:space="0" w:color="auto"/>
        <w:right w:val="none" w:sz="0" w:space="0" w:color="auto"/>
      </w:divBdr>
    </w:div>
    <w:div w:id="147791866">
      <w:bodyDiv w:val="1"/>
      <w:marLeft w:val="0"/>
      <w:marRight w:val="0"/>
      <w:marTop w:val="0"/>
      <w:marBottom w:val="0"/>
      <w:divBdr>
        <w:top w:val="none" w:sz="0" w:space="0" w:color="auto"/>
        <w:left w:val="none" w:sz="0" w:space="0" w:color="auto"/>
        <w:bottom w:val="none" w:sz="0" w:space="0" w:color="auto"/>
        <w:right w:val="none" w:sz="0" w:space="0" w:color="auto"/>
      </w:divBdr>
    </w:div>
    <w:div w:id="152381096">
      <w:bodyDiv w:val="1"/>
      <w:marLeft w:val="0"/>
      <w:marRight w:val="0"/>
      <w:marTop w:val="0"/>
      <w:marBottom w:val="0"/>
      <w:divBdr>
        <w:top w:val="none" w:sz="0" w:space="0" w:color="auto"/>
        <w:left w:val="none" w:sz="0" w:space="0" w:color="auto"/>
        <w:bottom w:val="none" w:sz="0" w:space="0" w:color="auto"/>
        <w:right w:val="none" w:sz="0" w:space="0" w:color="auto"/>
      </w:divBdr>
    </w:div>
    <w:div w:id="157884880">
      <w:bodyDiv w:val="1"/>
      <w:marLeft w:val="0"/>
      <w:marRight w:val="0"/>
      <w:marTop w:val="0"/>
      <w:marBottom w:val="0"/>
      <w:divBdr>
        <w:top w:val="none" w:sz="0" w:space="0" w:color="auto"/>
        <w:left w:val="none" w:sz="0" w:space="0" w:color="auto"/>
        <w:bottom w:val="none" w:sz="0" w:space="0" w:color="auto"/>
        <w:right w:val="none" w:sz="0" w:space="0" w:color="auto"/>
      </w:divBdr>
    </w:div>
    <w:div w:id="159928761">
      <w:bodyDiv w:val="1"/>
      <w:marLeft w:val="0"/>
      <w:marRight w:val="0"/>
      <w:marTop w:val="0"/>
      <w:marBottom w:val="0"/>
      <w:divBdr>
        <w:top w:val="none" w:sz="0" w:space="0" w:color="auto"/>
        <w:left w:val="none" w:sz="0" w:space="0" w:color="auto"/>
        <w:bottom w:val="none" w:sz="0" w:space="0" w:color="auto"/>
        <w:right w:val="none" w:sz="0" w:space="0" w:color="auto"/>
      </w:divBdr>
    </w:div>
    <w:div w:id="160439054">
      <w:bodyDiv w:val="1"/>
      <w:marLeft w:val="0"/>
      <w:marRight w:val="0"/>
      <w:marTop w:val="0"/>
      <w:marBottom w:val="0"/>
      <w:divBdr>
        <w:top w:val="none" w:sz="0" w:space="0" w:color="auto"/>
        <w:left w:val="none" w:sz="0" w:space="0" w:color="auto"/>
        <w:bottom w:val="none" w:sz="0" w:space="0" w:color="auto"/>
        <w:right w:val="none" w:sz="0" w:space="0" w:color="auto"/>
      </w:divBdr>
    </w:div>
    <w:div w:id="162093072">
      <w:bodyDiv w:val="1"/>
      <w:marLeft w:val="0"/>
      <w:marRight w:val="0"/>
      <w:marTop w:val="0"/>
      <w:marBottom w:val="0"/>
      <w:divBdr>
        <w:top w:val="none" w:sz="0" w:space="0" w:color="auto"/>
        <w:left w:val="none" w:sz="0" w:space="0" w:color="auto"/>
        <w:bottom w:val="none" w:sz="0" w:space="0" w:color="auto"/>
        <w:right w:val="none" w:sz="0" w:space="0" w:color="auto"/>
      </w:divBdr>
    </w:div>
    <w:div w:id="168301085">
      <w:bodyDiv w:val="1"/>
      <w:marLeft w:val="0"/>
      <w:marRight w:val="0"/>
      <w:marTop w:val="0"/>
      <w:marBottom w:val="0"/>
      <w:divBdr>
        <w:top w:val="none" w:sz="0" w:space="0" w:color="auto"/>
        <w:left w:val="none" w:sz="0" w:space="0" w:color="auto"/>
        <w:bottom w:val="none" w:sz="0" w:space="0" w:color="auto"/>
        <w:right w:val="none" w:sz="0" w:space="0" w:color="auto"/>
      </w:divBdr>
    </w:div>
    <w:div w:id="173955297">
      <w:bodyDiv w:val="1"/>
      <w:marLeft w:val="0"/>
      <w:marRight w:val="0"/>
      <w:marTop w:val="0"/>
      <w:marBottom w:val="0"/>
      <w:divBdr>
        <w:top w:val="none" w:sz="0" w:space="0" w:color="auto"/>
        <w:left w:val="none" w:sz="0" w:space="0" w:color="auto"/>
        <w:bottom w:val="none" w:sz="0" w:space="0" w:color="auto"/>
        <w:right w:val="none" w:sz="0" w:space="0" w:color="auto"/>
      </w:divBdr>
    </w:div>
    <w:div w:id="175778936">
      <w:bodyDiv w:val="1"/>
      <w:marLeft w:val="0"/>
      <w:marRight w:val="0"/>
      <w:marTop w:val="0"/>
      <w:marBottom w:val="0"/>
      <w:divBdr>
        <w:top w:val="none" w:sz="0" w:space="0" w:color="auto"/>
        <w:left w:val="none" w:sz="0" w:space="0" w:color="auto"/>
        <w:bottom w:val="none" w:sz="0" w:space="0" w:color="auto"/>
        <w:right w:val="none" w:sz="0" w:space="0" w:color="auto"/>
      </w:divBdr>
    </w:div>
    <w:div w:id="177744106">
      <w:bodyDiv w:val="1"/>
      <w:marLeft w:val="0"/>
      <w:marRight w:val="0"/>
      <w:marTop w:val="0"/>
      <w:marBottom w:val="0"/>
      <w:divBdr>
        <w:top w:val="none" w:sz="0" w:space="0" w:color="auto"/>
        <w:left w:val="none" w:sz="0" w:space="0" w:color="auto"/>
        <w:bottom w:val="none" w:sz="0" w:space="0" w:color="auto"/>
        <w:right w:val="none" w:sz="0" w:space="0" w:color="auto"/>
      </w:divBdr>
    </w:div>
    <w:div w:id="179470147">
      <w:bodyDiv w:val="1"/>
      <w:marLeft w:val="0"/>
      <w:marRight w:val="0"/>
      <w:marTop w:val="0"/>
      <w:marBottom w:val="0"/>
      <w:divBdr>
        <w:top w:val="none" w:sz="0" w:space="0" w:color="auto"/>
        <w:left w:val="none" w:sz="0" w:space="0" w:color="auto"/>
        <w:bottom w:val="none" w:sz="0" w:space="0" w:color="auto"/>
        <w:right w:val="none" w:sz="0" w:space="0" w:color="auto"/>
      </w:divBdr>
    </w:div>
    <w:div w:id="182399690">
      <w:bodyDiv w:val="1"/>
      <w:marLeft w:val="0"/>
      <w:marRight w:val="0"/>
      <w:marTop w:val="0"/>
      <w:marBottom w:val="0"/>
      <w:divBdr>
        <w:top w:val="none" w:sz="0" w:space="0" w:color="auto"/>
        <w:left w:val="none" w:sz="0" w:space="0" w:color="auto"/>
        <w:bottom w:val="none" w:sz="0" w:space="0" w:color="auto"/>
        <w:right w:val="none" w:sz="0" w:space="0" w:color="auto"/>
      </w:divBdr>
    </w:div>
    <w:div w:id="182403510">
      <w:bodyDiv w:val="1"/>
      <w:marLeft w:val="0"/>
      <w:marRight w:val="0"/>
      <w:marTop w:val="0"/>
      <w:marBottom w:val="0"/>
      <w:divBdr>
        <w:top w:val="none" w:sz="0" w:space="0" w:color="auto"/>
        <w:left w:val="none" w:sz="0" w:space="0" w:color="auto"/>
        <w:bottom w:val="none" w:sz="0" w:space="0" w:color="auto"/>
        <w:right w:val="none" w:sz="0" w:space="0" w:color="auto"/>
      </w:divBdr>
    </w:div>
    <w:div w:id="185025221">
      <w:bodyDiv w:val="1"/>
      <w:marLeft w:val="0"/>
      <w:marRight w:val="0"/>
      <w:marTop w:val="0"/>
      <w:marBottom w:val="0"/>
      <w:divBdr>
        <w:top w:val="none" w:sz="0" w:space="0" w:color="auto"/>
        <w:left w:val="none" w:sz="0" w:space="0" w:color="auto"/>
        <w:bottom w:val="none" w:sz="0" w:space="0" w:color="auto"/>
        <w:right w:val="none" w:sz="0" w:space="0" w:color="auto"/>
      </w:divBdr>
    </w:div>
    <w:div w:id="185095140">
      <w:bodyDiv w:val="1"/>
      <w:marLeft w:val="0"/>
      <w:marRight w:val="0"/>
      <w:marTop w:val="0"/>
      <w:marBottom w:val="0"/>
      <w:divBdr>
        <w:top w:val="none" w:sz="0" w:space="0" w:color="auto"/>
        <w:left w:val="none" w:sz="0" w:space="0" w:color="auto"/>
        <w:bottom w:val="none" w:sz="0" w:space="0" w:color="auto"/>
        <w:right w:val="none" w:sz="0" w:space="0" w:color="auto"/>
      </w:divBdr>
    </w:div>
    <w:div w:id="185679383">
      <w:bodyDiv w:val="1"/>
      <w:marLeft w:val="0"/>
      <w:marRight w:val="0"/>
      <w:marTop w:val="0"/>
      <w:marBottom w:val="0"/>
      <w:divBdr>
        <w:top w:val="none" w:sz="0" w:space="0" w:color="auto"/>
        <w:left w:val="none" w:sz="0" w:space="0" w:color="auto"/>
        <w:bottom w:val="none" w:sz="0" w:space="0" w:color="auto"/>
        <w:right w:val="none" w:sz="0" w:space="0" w:color="auto"/>
      </w:divBdr>
    </w:div>
    <w:div w:id="191773516">
      <w:bodyDiv w:val="1"/>
      <w:marLeft w:val="0"/>
      <w:marRight w:val="0"/>
      <w:marTop w:val="0"/>
      <w:marBottom w:val="0"/>
      <w:divBdr>
        <w:top w:val="none" w:sz="0" w:space="0" w:color="auto"/>
        <w:left w:val="none" w:sz="0" w:space="0" w:color="auto"/>
        <w:bottom w:val="none" w:sz="0" w:space="0" w:color="auto"/>
        <w:right w:val="none" w:sz="0" w:space="0" w:color="auto"/>
      </w:divBdr>
    </w:div>
    <w:div w:id="197284897">
      <w:bodyDiv w:val="1"/>
      <w:marLeft w:val="0"/>
      <w:marRight w:val="0"/>
      <w:marTop w:val="0"/>
      <w:marBottom w:val="0"/>
      <w:divBdr>
        <w:top w:val="none" w:sz="0" w:space="0" w:color="auto"/>
        <w:left w:val="none" w:sz="0" w:space="0" w:color="auto"/>
        <w:bottom w:val="none" w:sz="0" w:space="0" w:color="auto"/>
        <w:right w:val="none" w:sz="0" w:space="0" w:color="auto"/>
      </w:divBdr>
    </w:div>
    <w:div w:id="217591954">
      <w:bodyDiv w:val="1"/>
      <w:marLeft w:val="0"/>
      <w:marRight w:val="0"/>
      <w:marTop w:val="0"/>
      <w:marBottom w:val="0"/>
      <w:divBdr>
        <w:top w:val="none" w:sz="0" w:space="0" w:color="auto"/>
        <w:left w:val="none" w:sz="0" w:space="0" w:color="auto"/>
        <w:bottom w:val="none" w:sz="0" w:space="0" w:color="auto"/>
        <w:right w:val="none" w:sz="0" w:space="0" w:color="auto"/>
      </w:divBdr>
    </w:div>
    <w:div w:id="218636835">
      <w:bodyDiv w:val="1"/>
      <w:marLeft w:val="0"/>
      <w:marRight w:val="0"/>
      <w:marTop w:val="0"/>
      <w:marBottom w:val="0"/>
      <w:divBdr>
        <w:top w:val="none" w:sz="0" w:space="0" w:color="auto"/>
        <w:left w:val="none" w:sz="0" w:space="0" w:color="auto"/>
        <w:bottom w:val="none" w:sz="0" w:space="0" w:color="auto"/>
        <w:right w:val="none" w:sz="0" w:space="0" w:color="auto"/>
      </w:divBdr>
    </w:div>
    <w:div w:id="223300827">
      <w:bodyDiv w:val="1"/>
      <w:marLeft w:val="0"/>
      <w:marRight w:val="0"/>
      <w:marTop w:val="0"/>
      <w:marBottom w:val="0"/>
      <w:divBdr>
        <w:top w:val="none" w:sz="0" w:space="0" w:color="auto"/>
        <w:left w:val="none" w:sz="0" w:space="0" w:color="auto"/>
        <w:bottom w:val="none" w:sz="0" w:space="0" w:color="auto"/>
        <w:right w:val="none" w:sz="0" w:space="0" w:color="auto"/>
      </w:divBdr>
    </w:div>
    <w:div w:id="224413739">
      <w:bodyDiv w:val="1"/>
      <w:marLeft w:val="0"/>
      <w:marRight w:val="0"/>
      <w:marTop w:val="0"/>
      <w:marBottom w:val="0"/>
      <w:divBdr>
        <w:top w:val="none" w:sz="0" w:space="0" w:color="auto"/>
        <w:left w:val="none" w:sz="0" w:space="0" w:color="auto"/>
        <w:bottom w:val="none" w:sz="0" w:space="0" w:color="auto"/>
        <w:right w:val="none" w:sz="0" w:space="0" w:color="auto"/>
      </w:divBdr>
    </w:div>
    <w:div w:id="225578154">
      <w:bodyDiv w:val="1"/>
      <w:marLeft w:val="0"/>
      <w:marRight w:val="0"/>
      <w:marTop w:val="0"/>
      <w:marBottom w:val="0"/>
      <w:divBdr>
        <w:top w:val="none" w:sz="0" w:space="0" w:color="auto"/>
        <w:left w:val="none" w:sz="0" w:space="0" w:color="auto"/>
        <w:bottom w:val="none" w:sz="0" w:space="0" w:color="auto"/>
        <w:right w:val="none" w:sz="0" w:space="0" w:color="auto"/>
      </w:divBdr>
    </w:div>
    <w:div w:id="226502893">
      <w:bodyDiv w:val="1"/>
      <w:marLeft w:val="0"/>
      <w:marRight w:val="0"/>
      <w:marTop w:val="0"/>
      <w:marBottom w:val="0"/>
      <w:divBdr>
        <w:top w:val="none" w:sz="0" w:space="0" w:color="auto"/>
        <w:left w:val="none" w:sz="0" w:space="0" w:color="auto"/>
        <w:bottom w:val="none" w:sz="0" w:space="0" w:color="auto"/>
        <w:right w:val="none" w:sz="0" w:space="0" w:color="auto"/>
      </w:divBdr>
    </w:div>
    <w:div w:id="230508732">
      <w:bodyDiv w:val="1"/>
      <w:marLeft w:val="0"/>
      <w:marRight w:val="0"/>
      <w:marTop w:val="0"/>
      <w:marBottom w:val="0"/>
      <w:divBdr>
        <w:top w:val="none" w:sz="0" w:space="0" w:color="auto"/>
        <w:left w:val="none" w:sz="0" w:space="0" w:color="auto"/>
        <w:bottom w:val="none" w:sz="0" w:space="0" w:color="auto"/>
        <w:right w:val="none" w:sz="0" w:space="0" w:color="auto"/>
      </w:divBdr>
    </w:div>
    <w:div w:id="231505803">
      <w:bodyDiv w:val="1"/>
      <w:marLeft w:val="0"/>
      <w:marRight w:val="0"/>
      <w:marTop w:val="0"/>
      <w:marBottom w:val="0"/>
      <w:divBdr>
        <w:top w:val="none" w:sz="0" w:space="0" w:color="auto"/>
        <w:left w:val="none" w:sz="0" w:space="0" w:color="auto"/>
        <w:bottom w:val="none" w:sz="0" w:space="0" w:color="auto"/>
        <w:right w:val="none" w:sz="0" w:space="0" w:color="auto"/>
      </w:divBdr>
    </w:div>
    <w:div w:id="232281271">
      <w:bodyDiv w:val="1"/>
      <w:marLeft w:val="0"/>
      <w:marRight w:val="0"/>
      <w:marTop w:val="0"/>
      <w:marBottom w:val="0"/>
      <w:divBdr>
        <w:top w:val="none" w:sz="0" w:space="0" w:color="auto"/>
        <w:left w:val="none" w:sz="0" w:space="0" w:color="auto"/>
        <w:bottom w:val="none" w:sz="0" w:space="0" w:color="auto"/>
        <w:right w:val="none" w:sz="0" w:space="0" w:color="auto"/>
      </w:divBdr>
    </w:div>
    <w:div w:id="233901783">
      <w:bodyDiv w:val="1"/>
      <w:marLeft w:val="0"/>
      <w:marRight w:val="0"/>
      <w:marTop w:val="0"/>
      <w:marBottom w:val="0"/>
      <w:divBdr>
        <w:top w:val="none" w:sz="0" w:space="0" w:color="auto"/>
        <w:left w:val="none" w:sz="0" w:space="0" w:color="auto"/>
        <w:bottom w:val="none" w:sz="0" w:space="0" w:color="auto"/>
        <w:right w:val="none" w:sz="0" w:space="0" w:color="auto"/>
      </w:divBdr>
    </w:div>
    <w:div w:id="234971717">
      <w:bodyDiv w:val="1"/>
      <w:marLeft w:val="0"/>
      <w:marRight w:val="0"/>
      <w:marTop w:val="0"/>
      <w:marBottom w:val="0"/>
      <w:divBdr>
        <w:top w:val="none" w:sz="0" w:space="0" w:color="auto"/>
        <w:left w:val="none" w:sz="0" w:space="0" w:color="auto"/>
        <w:bottom w:val="none" w:sz="0" w:space="0" w:color="auto"/>
        <w:right w:val="none" w:sz="0" w:space="0" w:color="auto"/>
      </w:divBdr>
    </w:div>
    <w:div w:id="239171998">
      <w:bodyDiv w:val="1"/>
      <w:marLeft w:val="0"/>
      <w:marRight w:val="0"/>
      <w:marTop w:val="0"/>
      <w:marBottom w:val="0"/>
      <w:divBdr>
        <w:top w:val="none" w:sz="0" w:space="0" w:color="auto"/>
        <w:left w:val="none" w:sz="0" w:space="0" w:color="auto"/>
        <w:bottom w:val="none" w:sz="0" w:space="0" w:color="auto"/>
        <w:right w:val="none" w:sz="0" w:space="0" w:color="auto"/>
      </w:divBdr>
    </w:div>
    <w:div w:id="241376210">
      <w:bodyDiv w:val="1"/>
      <w:marLeft w:val="0"/>
      <w:marRight w:val="0"/>
      <w:marTop w:val="0"/>
      <w:marBottom w:val="0"/>
      <w:divBdr>
        <w:top w:val="none" w:sz="0" w:space="0" w:color="auto"/>
        <w:left w:val="none" w:sz="0" w:space="0" w:color="auto"/>
        <w:bottom w:val="none" w:sz="0" w:space="0" w:color="auto"/>
        <w:right w:val="none" w:sz="0" w:space="0" w:color="auto"/>
      </w:divBdr>
    </w:div>
    <w:div w:id="246042595">
      <w:bodyDiv w:val="1"/>
      <w:marLeft w:val="0"/>
      <w:marRight w:val="0"/>
      <w:marTop w:val="0"/>
      <w:marBottom w:val="0"/>
      <w:divBdr>
        <w:top w:val="none" w:sz="0" w:space="0" w:color="auto"/>
        <w:left w:val="none" w:sz="0" w:space="0" w:color="auto"/>
        <w:bottom w:val="none" w:sz="0" w:space="0" w:color="auto"/>
        <w:right w:val="none" w:sz="0" w:space="0" w:color="auto"/>
      </w:divBdr>
    </w:div>
    <w:div w:id="249584675">
      <w:bodyDiv w:val="1"/>
      <w:marLeft w:val="0"/>
      <w:marRight w:val="0"/>
      <w:marTop w:val="0"/>
      <w:marBottom w:val="0"/>
      <w:divBdr>
        <w:top w:val="none" w:sz="0" w:space="0" w:color="auto"/>
        <w:left w:val="none" w:sz="0" w:space="0" w:color="auto"/>
        <w:bottom w:val="none" w:sz="0" w:space="0" w:color="auto"/>
        <w:right w:val="none" w:sz="0" w:space="0" w:color="auto"/>
      </w:divBdr>
    </w:div>
    <w:div w:id="250506401">
      <w:bodyDiv w:val="1"/>
      <w:marLeft w:val="0"/>
      <w:marRight w:val="0"/>
      <w:marTop w:val="0"/>
      <w:marBottom w:val="0"/>
      <w:divBdr>
        <w:top w:val="none" w:sz="0" w:space="0" w:color="auto"/>
        <w:left w:val="none" w:sz="0" w:space="0" w:color="auto"/>
        <w:bottom w:val="none" w:sz="0" w:space="0" w:color="auto"/>
        <w:right w:val="none" w:sz="0" w:space="0" w:color="auto"/>
      </w:divBdr>
    </w:div>
    <w:div w:id="255402710">
      <w:bodyDiv w:val="1"/>
      <w:marLeft w:val="0"/>
      <w:marRight w:val="0"/>
      <w:marTop w:val="0"/>
      <w:marBottom w:val="0"/>
      <w:divBdr>
        <w:top w:val="none" w:sz="0" w:space="0" w:color="auto"/>
        <w:left w:val="none" w:sz="0" w:space="0" w:color="auto"/>
        <w:bottom w:val="none" w:sz="0" w:space="0" w:color="auto"/>
        <w:right w:val="none" w:sz="0" w:space="0" w:color="auto"/>
      </w:divBdr>
    </w:div>
    <w:div w:id="255528950">
      <w:bodyDiv w:val="1"/>
      <w:marLeft w:val="0"/>
      <w:marRight w:val="0"/>
      <w:marTop w:val="0"/>
      <w:marBottom w:val="0"/>
      <w:divBdr>
        <w:top w:val="none" w:sz="0" w:space="0" w:color="auto"/>
        <w:left w:val="none" w:sz="0" w:space="0" w:color="auto"/>
        <w:bottom w:val="none" w:sz="0" w:space="0" w:color="auto"/>
        <w:right w:val="none" w:sz="0" w:space="0" w:color="auto"/>
      </w:divBdr>
    </w:div>
    <w:div w:id="257638916">
      <w:bodyDiv w:val="1"/>
      <w:marLeft w:val="0"/>
      <w:marRight w:val="0"/>
      <w:marTop w:val="0"/>
      <w:marBottom w:val="0"/>
      <w:divBdr>
        <w:top w:val="none" w:sz="0" w:space="0" w:color="auto"/>
        <w:left w:val="none" w:sz="0" w:space="0" w:color="auto"/>
        <w:bottom w:val="none" w:sz="0" w:space="0" w:color="auto"/>
        <w:right w:val="none" w:sz="0" w:space="0" w:color="auto"/>
      </w:divBdr>
    </w:div>
    <w:div w:id="260996321">
      <w:bodyDiv w:val="1"/>
      <w:marLeft w:val="0"/>
      <w:marRight w:val="0"/>
      <w:marTop w:val="0"/>
      <w:marBottom w:val="0"/>
      <w:divBdr>
        <w:top w:val="none" w:sz="0" w:space="0" w:color="auto"/>
        <w:left w:val="none" w:sz="0" w:space="0" w:color="auto"/>
        <w:bottom w:val="none" w:sz="0" w:space="0" w:color="auto"/>
        <w:right w:val="none" w:sz="0" w:space="0" w:color="auto"/>
      </w:divBdr>
    </w:div>
    <w:div w:id="272594778">
      <w:bodyDiv w:val="1"/>
      <w:marLeft w:val="0"/>
      <w:marRight w:val="0"/>
      <w:marTop w:val="0"/>
      <w:marBottom w:val="0"/>
      <w:divBdr>
        <w:top w:val="none" w:sz="0" w:space="0" w:color="auto"/>
        <w:left w:val="none" w:sz="0" w:space="0" w:color="auto"/>
        <w:bottom w:val="none" w:sz="0" w:space="0" w:color="auto"/>
        <w:right w:val="none" w:sz="0" w:space="0" w:color="auto"/>
      </w:divBdr>
    </w:div>
    <w:div w:id="273175854">
      <w:bodyDiv w:val="1"/>
      <w:marLeft w:val="0"/>
      <w:marRight w:val="0"/>
      <w:marTop w:val="0"/>
      <w:marBottom w:val="0"/>
      <w:divBdr>
        <w:top w:val="none" w:sz="0" w:space="0" w:color="auto"/>
        <w:left w:val="none" w:sz="0" w:space="0" w:color="auto"/>
        <w:bottom w:val="none" w:sz="0" w:space="0" w:color="auto"/>
        <w:right w:val="none" w:sz="0" w:space="0" w:color="auto"/>
      </w:divBdr>
    </w:div>
    <w:div w:id="282007488">
      <w:bodyDiv w:val="1"/>
      <w:marLeft w:val="0"/>
      <w:marRight w:val="0"/>
      <w:marTop w:val="0"/>
      <w:marBottom w:val="0"/>
      <w:divBdr>
        <w:top w:val="none" w:sz="0" w:space="0" w:color="auto"/>
        <w:left w:val="none" w:sz="0" w:space="0" w:color="auto"/>
        <w:bottom w:val="none" w:sz="0" w:space="0" w:color="auto"/>
        <w:right w:val="none" w:sz="0" w:space="0" w:color="auto"/>
      </w:divBdr>
    </w:div>
    <w:div w:id="283465054">
      <w:bodyDiv w:val="1"/>
      <w:marLeft w:val="0"/>
      <w:marRight w:val="0"/>
      <w:marTop w:val="0"/>
      <w:marBottom w:val="0"/>
      <w:divBdr>
        <w:top w:val="none" w:sz="0" w:space="0" w:color="auto"/>
        <w:left w:val="none" w:sz="0" w:space="0" w:color="auto"/>
        <w:bottom w:val="none" w:sz="0" w:space="0" w:color="auto"/>
        <w:right w:val="none" w:sz="0" w:space="0" w:color="auto"/>
      </w:divBdr>
    </w:div>
    <w:div w:id="284235017">
      <w:bodyDiv w:val="1"/>
      <w:marLeft w:val="0"/>
      <w:marRight w:val="0"/>
      <w:marTop w:val="0"/>
      <w:marBottom w:val="0"/>
      <w:divBdr>
        <w:top w:val="none" w:sz="0" w:space="0" w:color="auto"/>
        <w:left w:val="none" w:sz="0" w:space="0" w:color="auto"/>
        <w:bottom w:val="none" w:sz="0" w:space="0" w:color="auto"/>
        <w:right w:val="none" w:sz="0" w:space="0" w:color="auto"/>
      </w:divBdr>
    </w:div>
    <w:div w:id="285890127">
      <w:bodyDiv w:val="1"/>
      <w:marLeft w:val="0"/>
      <w:marRight w:val="0"/>
      <w:marTop w:val="0"/>
      <w:marBottom w:val="0"/>
      <w:divBdr>
        <w:top w:val="none" w:sz="0" w:space="0" w:color="auto"/>
        <w:left w:val="none" w:sz="0" w:space="0" w:color="auto"/>
        <w:bottom w:val="none" w:sz="0" w:space="0" w:color="auto"/>
        <w:right w:val="none" w:sz="0" w:space="0" w:color="auto"/>
      </w:divBdr>
    </w:div>
    <w:div w:id="290284272">
      <w:bodyDiv w:val="1"/>
      <w:marLeft w:val="0"/>
      <w:marRight w:val="0"/>
      <w:marTop w:val="0"/>
      <w:marBottom w:val="0"/>
      <w:divBdr>
        <w:top w:val="none" w:sz="0" w:space="0" w:color="auto"/>
        <w:left w:val="none" w:sz="0" w:space="0" w:color="auto"/>
        <w:bottom w:val="none" w:sz="0" w:space="0" w:color="auto"/>
        <w:right w:val="none" w:sz="0" w:space="0" w:color="auto"/>
      </w:divBdr>
    </w:div>
    <w:div w:id="291643000">
      <w:bodyDiv w:val="1"/>
      <w:marLeft w:val="0"/>
      <w:marRight w:val="0"/>
      <w:marTop w:val="0"/>
      <w:marBottom w:val="0"/>
      <w:divBdr>
        <w:top w:val="none" w:sz="0" w:space="0" w:color="auto"/>
        <w:left w:val="none" w:sz="0" w:space="0" w:color="auto"/>
        <w:bottom w:val="none" w:sz="0" w:space="0" w:color="auto"/>
        <w:right w:val="none" w:sz="0" w:space="0" w:color="auto"/>
      </w:divBdr>
    </w:div>
    <w:div w:id="296567885">
      <w:bodyDiv w:val="1"/>
      <w:marLeft w:val="0"/>
      <w:marRight w:val="0"/>
      <w:marTop w:val="0"/>
      <w:marBottom w:val="0"/>
      <w:divBdr>
        <w:top w:val="none" w:sz="0" w:space="0" w:color="auto"/>
        <w:left w:val="none" w:sz="0" w:space="0" w:color="auto"/>
        <w:bottom w:val="none" w:sz="0" w:space="0" w:color="auto"/>
        <w:right w:val="none" w:sz="0" w:space="0" w:color="auto"/>
      </w:divBdr>
    </w:div>
    <w:div w:id="298730333">
      <w:bodyDiv w:val="1"/>
      <w:marLeft w:val="0"/>
      <w:marRight w:val="0"/>
      <w:marTop w:val="0"/>
      <w:marBottom w:val="0"/>
      <w:divBdr>
        <w:top w:val="none" w:sz="0" w:space="0" w:color="auto"/>
        <w:left w:val="none" w:sz="0" w:space="0" w:color="auto"/>
        <w:bottom w:val="none" w:sz="0" w:space="0" w:color="auto"/>
        <w:right w:val="none" w:sz="0" w:space="0" w:color="auto"/>
      </w:divBdr>
    </w:div>
    <w:div w:id="299115825">
      <w:bodyDiv w:val="1"/>
      <w:marLeft w:val="0"/>
      <w:marRight w:val="0"/>
      <w:marTop w:val="0"/>
      <w:marBottom w:val="0"/>
      <w:divBdr>
        <w:top w:val="none" w:sz="0" w:space="0" w:color="auto"/>
        <w:left w:val="none" w:sz="0" w:space="0" w:color="auto"/>
        <w:bottom w:val="none" w:sz="0" w:space="0" w:color="auto"/>
        <w:right w:val="none" w:sz="0" w:space="0" w:color="auto"/>
      </w:divBdr>
    </w:div>
    <w:div w:id="301353382">
      <w:bodyDiv w:val="1"/>
      <w:marLeft w:val="0"/>
      <w:marRight w:val="0"/>
      <w:marTop w:val="0"/>
      <w:marBottom w:val="0"/>
      <w:divBdr>
        <w:top w:val="none" w:sz="0" w:space="0" w:color="auto"/>
        <w:left w:val="none" w:sz="0" w:space="0" w:color="auto"/>
        <w:bottom w:val="none" w:sz="0" w:space="0" w:color="auto"/>
        <w:right w:val="none" w:sz="0" w:space="0" w:color="auto"/>
      </w:divBdr>
    </w:div>
    <w:div w:id="302734181">
      <w:bodyDiv w:val="1"/>
      <w:marLeft w:val="0"/>
      <w:marRight w:val="0"/>
      <w:marTop w:val="0"/>
      <w:marBottom w:val="0"/>
      <w:divBdr>
        <w:top w:val="none" w:sz="0" w:space="0" w:color="auto"/>
        <w:left w:val="none" w:sz="0" w:space="0" w:color="auto"/>
        <w:bottom w:val="none" w:sz="0" w:space="0" w:color="auto"/>
        <w:right w:val="none" w:sz="0" w:space="0" w:color="auto"/>
      </w:divBdr>
    </w:div>
    <w:div w:id="305865322">
      <w:bodyDiv w:val="1"/>
      <w:marLeft w:val="0"/>
      <w:marRight w:val="0"/>
      <w:marTop w:val="0"/>
      <w:marBottom w:val="0"/>
      <w:divBdr>
        <w:top w:val="none" w:sz="0" w:space="0" w:color="auto"/>
        <w:left w:val="none" w:sz="0" w:space="0" w:color="auto"/>
        <w:bottom w:val="none" w:sz="0" w:space="0" w:color="auto"/>
        <w:right w:val="none" w:sz="0" w:space="0" w:color="auto"/>
      </w:divBdr>
    </w:div>
    <w:div w:id="309015597">
      <w:bodyDiv w:val="1"/>
      <w:marLeft w:val="0"/>
      <w:marRight w:val="0"/>
      <w:marTop w:val="0"/>
      <w:marBottom w:val="0"/>
      <w:divBdr>
        <w:top w:val="none" w:sz="0" w:space="0" w:color="auto"/>
        <w:left w:val="none" w:sz="0" w:space="0" w:color="auto"/>
        <w:bottom w:val="none" w:sz="0" w:space="0" w:color="auto"/>
        <w:right w:val="none" w:sz="0" w:space="0" w:color="auto"/>
      </w:divBdr>
    </w:div>
    <w:div w:id="317391566">
      <w:bodyDiv w:val="1"/>
      <w:marLeft w:val="0"/>
      <w:marRight w:val="0"/>
      <w:marTop w:val="0"/>
      <w:marBottom w:val="0"/>
      <w:divBdr>
        <w:top w:val="none" w:sz="0" w:space="0" w:color="auto"/>
        <w:left w:val="none" w:sz="0" w:space="0" w:color="auto"/>
        <w:bottom w:val="none" w:sz="0" w:space="0" w:color="auto"/>
        <w:right w:val="none" w:sz="0" w:space="0" w:color="auto"/>
      </w:divBdr>
    </w:div>
    <w:div w:id="318968126">
      <w:bodyDiv w:val="1"/>
      <w:marLeft w:val="0"/>
      <w:marRight w:val="0"/>
      <w:marTop w:val="0"/>
      <w:marBottom w:val="0"/>
      <w:divBdr>
        <w:top w:val="none" w:sz="0" w:space="0" w:color="auto"/>
        <w:left w:val="none" w:sz="0" w:space="0" w:color="auto"/>
        <w:bottom w:val="none" w:sz="0" w:space="0" w:color="auto"/>
        <w:right w:val="none" w:sz="0" w:space="0" w:color="auto"/>
      </w:divBdr>
    </w:div>
    <w:div w:id="321396436">
      <w:bodyDiv w:val="1"/>
      <w:marLeft w:val="0"/>
      <w:marRight w:val="0"/>
      <w:marTop w:val="0"/>
      <w:marBottom w:val="0"/>
      <w:divBdr>
        <w:top w:val="none" w:sz="0" w:space="0" w:color="auto"/>
        <w:left w:val="none" w:sz="0" w:space="0" w:color="auto"/>
        <w:bottom w:val="none" w:sz="0" w:space="0" w:color="auto"/>
        <w:right w:val="none" w:sz="0" w:space="0" w:color="auto"/>
      </w:divBdr>
    </w:div>
    <w:div w:id="321545159">
      <w:bodyDiv w:val="1"/>
      <w:marLeft w:val="0"/>
      <w:marRight w:val="0"/>
      <w:marTop w:val="0"/>
      <w:marBottom w:val="0"/>
      <w:divBdr>
        <w:top w:val="none" w:sz="0" w:space="0" w:color="auto"/>
        <w:left w:val="none" w:sz="0" w:space="0" w:color="auto"/>
        <w:bottom w:val="none" w:sz="0" w:space="0" w:color="auto"/>
        <w:right w:val="none" w:sz="0" w:space="0" w:color="auto"/>
      </w:divBdr>
    </w:div>
    <w:div w:id="323749231">
      <w:bodyDiv w:val="1"/>
      <w:marLeft w:val="0"/>
      <w:marRight w:val="0"/>
      <w:marTop w:val="0"/>
      <w:marBottom w:val="0"/>
      <w:divBdr>
        <w:top w:val="none" w:sz="0" w:space="0" w:color="auto"/>
        <w:left w:val="none" w:sz="0" w:space="0" w:color="auto"/>
        <w:bottom w:val="none" w:sz="0" w:space="0" w:color="auto"/>
        <w:right w:val="none" w:sz="0" w:space="0" w:color="auto"/>
      </w:divBdr>
    </w:div>
    <w:div w:id="328213194">
      <w:bodyDiv w:val="1"/>
      <w:marLeft w:val="0"/>
      <w:marRight w:val="0"/>
      <w:marTop w:val="0"/>
      <w:marBottom w:val="0"/>
      <w:divBdr>
        <w:top w:val="none" w:sz="0" w:space="0" w:color="auto"/>
        <w:left w:val="none" w:sz="0" w:space="0" w:color="auto"/>
        <w:bottom w:val="none" w:sz="0" w:space="0" w:color="auto"/>
        <w:right w:val="none" w:sz="0" w:space="0" w:color="auto"/>
      </w:divBdr>
    </w:div>
    <w:div w:id="331682058">
      <w:bodyDiv w:val="1"/>
      <w:marLeft w:val="0"/>
      <w:marRight w:val="0"/>
      <w:marTop w:val="0"/>
      <w:marBottom w:val="0"/>
      <w:divBdr>
        <w:top w:val="none" w:sz="0" w:space="0" w:color="auto"/>
        <w:left w:val="none" w:sz="0" w:space="0" w:color="auto"/>
        <w:bottom w:val="none" w:sz="0" w:space="0" w:color="auto"/>
        <w:right w:val="none" w:sz="0" w:space="0" w:color="auto"/>
      </w:divBdr>
    </w:div>
    <w:div w:id="337773351">
      <w:bodyDiv w:val="1"/>
      <w:marLeft w:val="0"/>
      <w:marRight w:val="0"/>
      <w:marTop w:val="0"/>
      <w:marBottom w:val="0"/>
      <w:divBdr>
        <w:top w:val="none" w:sz="0" w:space="0" w:color="auto"/>
        <w:left w:val="none" w:sz="0" w:space="0" w:color="auto"/>
        <w:bottom w:val="none" w:sz="0" w:space="0" w:color="auto"/>
        <w:right w:val="none" w:sz="0" w:space="0" w:color="auto"/>
      </w:divBdr>
    </w:div>
    <w:div w:id="341856267">
      <w:bodyDiv w:val="1"/>
      <w:marLeft w:val="0"/>
      <w:marRight w:val="0"/>
      <w:marTop w:val="0"/>
      <w:marBottom w:val="0"/>
      <w:divBdr>
        <w:top w:val="none" w:sz="0" w:space="0" w:color="auto"/>
        <w:left w:val="none" w:sz="0" w:space="0" w:color="auto"/>
        <w:bottom w:val="none" w:sz="0" w:space="0" w:color="auto"/>
        <w:right w:val="none" w:sz="0" w:space="0" w:color="auto"/>
      </w:divBdr>
    </w:div>
    <w:div w:id="343169913">
      <w:bodyDiv w:val="1"/>
      <w:marLeft w:val="0"/>
      <w:marRight w:val="0"/>
      <w:marTop w:val="0"/>
      <w:marBottom w:val="0"/>
      <w:divBdr>
        <w:top w:val="none" w:sz="0" w:space="0" w:color="auto"/>
        <w:left w:val="none" w:sz="0" w:space="0" w:color="auto"/>
        <w:bottom w:val="none" w:sz="0" w:space="0" w:color="auto"/>
        <w:right w:val="none" w:sz="0" w:space="0" w:color="auto"/>
      </w:divBdr>
    </w:div>
    <w:div w:id="345908754">
      <w:bodyDiv w:val="1"/>
      <w:marLeft w:val="0"/>
      <w:marRight w:val="0"/>
      <w:marTop w:val="0"/>
      <w:marBottom w:val="0"/>
      <w:divBdr>
        <w:top w:val="none" w:sz="0" w:space="0" w:color="auto"/>
        <w:left w:val="none" w:sz="0" w:space="0" w:color="auto"/>
        <w:bottom w:val="none" w:sz="0" w:space="0" w:color="auto"/>
        <w:right w:val="none" w:sz="0" w:space="0" w:color="auto"/>
      </w:divBdr>
    </w:div>
    <w:div w:id="348995903">
      <w:bodyDiv w:val="1"/>
      <w:marLeft w:val="0"/>
      <w:marRight w:val="0"/>
      <w:marTop w:val="0"/>
      <w:marBottom w:val="0"/>
      <w:divBdr>
        <w:top w:val="none" w:sz="0" w:space="0" w:color="auto"/>
        <w:left w:val="none" w:sz="0" w:space="0" w:color="auto"/>
        <w:bottom w:val="none" w:sz="0" w:space="0" w:color="auto"/>
        <w:right w:val="none" w:sz="0" w:space="0" w:color="auto"/>
      </w:divBdr>
    </w:div>
    <w:div w:id="360282249">
      <w:bodyDiv w:val="1"/>
      <w:marLeft w:val="0"/>
      <w:marRight w:val="0"/>
      <w:marTop w:val="0"/>
      <w:marBottom w:val="0"/>
      <w:divBdr>
        <w:top w:val="none" w:sz="0" w:space="0" w:color="auto"/>
        <w:left w:val="none" w:sz="0" w:space="0" w:color="auto"/>
        <w:bottom w:val="none" w:sz="0" w:space="0" w:color="auto"/>
        <w:right w:val="none" w:sz="0" w:space="0" w:color="auto"/>
      </w:divBdr>
    </w:div>
    <w:div w:id="378362265">
      <w:bodyDiv w:val="1"/>
      <w:marLeft w:val="0"/>
      <w:marRight w:val="0"/>
      <w:marTop w:val="0"/>
      <w:marBottom w:val="0"/>
      <w:divBdr>
        <w:top w:val="none" w:sz="0" w:space="0" w:color="auto"/>
        <w:left w:val="none" w:sz="0" w:space="0" w:color="auto"/>
        <w:bottom w:val="none" w:sz="0" w:space="0" w:color="auto"/>
        <w:right w:val="none" w:sz="0" w:space="0" w:color="auto"/>
      </w:divBdr>
    </w:div>
    <w:div w:id="379400105">
      <w:bodyDiv w:val="1"/>
      <w:marLeft w:val="0"/>
      <w:marRight w:val="0"/>
      <w:marTop w:val="0"/>
      <w:marBottom w:val="0"/>
      <w:divBdr>
        <w:top w:val="none" w:sz="0" w:space="0" w:color="auto"/>
        <w:left w:val="none" w:sz="0" w:space="0" w:color="auto"/>
        <w:bottom w:val="none" w:sz="0" w:space="0" w:color="auto"/>
        <w:right w:val="none" w:sz="0" w:space="0" w:color="auto"/>
      </w:divBdr>
    </w:div>
    <w:div w:id="383606730">
      <w:bodyDiv w:val="1"/>
      <w:marLeft w:val="0"/>
      <w:marRight w:val="0"/>
      <w:marTop w:val="0"/>
      <w:marBottom w:val="0"/>
      <w:divBdr>
        <w:top w:val="none" w:sz="0" w:space="0" w:color="auto"/>
        <w:left w:val="none" w:sz="0" w:space="0" w:color="auto"/>
        <w:bottom w:val="none" w:sz="0" w:space="0" w:color="auto"/>
        <w:right w:val="none" w:sz="0" w:space="0" w:color="auto"/>
      </w:divBdr>
    </w:div>
    <w:div w:id="390422608">
      <w:bodyDiv w:val="1"/>
      <w:marLeft w:val="0"/>
      <w:marRight w:val="0"/>
      <w:marTop w:val="0"/>
      <w:marBottom w:val="0"/>
      <w:divBdr>
        <w:top w:val="none" w:sz="0" w:space="0" w:color="auto"/>
        <w:left w:val="none" w:sz="0" w:space="0" w:color="auto"/>
        <w:bottom w:val="none" w:sz="0" w:space="0" w:color="auto"/>
        <w:right w:val="none" w:sz="0" w:space="0" w:color="auto"/>
      </w:divBdr>
    </w:div>
    <w:div w:id="402409708">
      <w:bodyDiv w:val="1"/>
      <w:marLeft w:val="0"/>
      <w:marRight w:val="0"/>
      <w:marTop w:val="0"/>
      <w:marBottom w:val="0"/>
      <w:divBdr>
        <w:top w:val="none" w:sz="0" w:space="0" w:color="auto"/>
        <w:left w:val="none" w:sz="0" w:space="0" w:color="auto"/>
        <w:bottom w:val="none" w:sz="0" w:space="0" w:color="auto"/>
        <w:right w:val="none" w:sz="0" w:space="0" w:color="auto"/>
      </w:divBdr>
    </w:div>
    <w:div w:id="406223944">
      <w:bodyDiv w:val="1"/>
      <w:marLeft w:val="0"/>
      <w:marRight w:val="0"/>
      <w:marTop w:val="0"/>
      <w:marBottom w:val="0"/>
      <w:divBdr>
        <w:top w:val="none" w:sz="0" w:space="0" w:color="auto"/>
        <w:left w:val="none" w:sz="0" w:space="0" w:color="auto"/>
        <w:bottom w:val="none" w:sz="0" w:space="0" w:color="auto"/>
        <w:right w:val="none" w:sz="0" w:space="0" w:color="auto"/>
      </w:divBdr>
    </w:div>
    <w:div w:id="418065035">
      <w:bodyDiv w:val="1"/>
      <w:marLeft w:val="0"/>
      <w:marRight w:val="0"/>
      <w:marTop w:val="0"/>
      <w:marBottom w:val="0"/>
      <w:divBdr>
        <w:top w:val="none" w:sz="0" w:space="0" w:color="auto"/>
        <w:left w:val="none" w:sz="0" w:space="0" w:color="auto"/>
        <w:bottom w:val="none" w:sz="0" w:space="0" w:color="auto"/>
        <w:right w:val="none" w:sz="0" w:space="0" w:color="auto"/>
      </w:divBdr>
    </w:div>
    <w:div w:id="418648025">
      <w:bodyDiv w:val="1"/>
      <w:marLeft w:val="0"/>
      <w:marRight w:val="0"/>
      <w:marTop w:val="0"/>
      <w:marBottom w:val="0"/>
      <w:divBdr>
        <w:top w:val="none" w:sz="0" w:space="0" w:color="auto"/>
        <w:left w:val="none" w:sz="0" w:space="0" w:color="auto"/>
        <w:bottom w:val="none" w:sz="0" w:space="0" w:color="auto"/>
        <w:right w:val="none" w:sz="0" w:space="0" w:color="auto"/>
      </w:divBdr>
    </w:div>
    <w:div w:id="421687125">
      <w:bodyDiv w:val="1"/>
      <w:marLeft w:val="0"/>
      <w:marRight w:val="0"/>
      <w:marTop w:val="0"/>
      <w:marBottom w:val="0"/>
      <w:divBdr>
        <w:top w:val="none" w:sz="0" w:space="0" w:color="auto"/>
        <w:left w:val="none" w:sz="0" w:space="0" w:color="auto"/>
        <w:bottom w:val="none" w:sz="0" w:space="0" w:color="auto"/>
        <w:right w:val="none" w:sz="0" w:space="0" w:color="auto"/>
      </w:divBdr>
    </w:div>
    <w:div w:id="421879488">
      <w:bodyDiv w:val="1"/>
      <w:marLeft w:val="0"/>
      <w:marRight w:val="0"/>
      <w:marTop w:val="0"/>
      <w:marBottom w:val="0"/>
      <w:divBdr>
        <w:top w:val="none" w:sz="0" w:space="0" w:color="auto"/>
        <w:left w:val="none" w:sz="0" w:space="0" w:color="auto"/>
        <w:bottom w:val="none" w:sz="0" w:space="0" w:color="auto"/>
        <w:right w:val="none" w:sz="0" w:space="0" w:color="auto"/>
      </w:divBdr>
    </w:div>
    <w:div w:id="423308982">
      <w:bodyDiv w:val="1"/>
      <w:marLeft w:val="0"/>
      <w:marRight w:val="0"/>
      <w:marTop w:val="0"/>
      <w:marBottom w:val="0"/>
      <w:divBdr>
        <w:top w:val="none" w:sz="0" w:space="0" w:color="auto"/>
        <w:left w:val="none" w:sz="0" w:space="0" w:color="auto"/>
        <w:bottom w:val="none" w:sz="0" w:space="0" w:color="auto"/>
        <w:right w:val="none" w:sz="0" w:space="0" w:color="auto"/>
      </w:divBdr>
    </w:div>
    <w:div w:id="424349140">
      <w:bodyDiv w:val="1"/>
      <w:marLeft w:val="0"/>
      <w:marRight w:val="0"/>
      <w:marTop w:val="0"/>
      <w:marBottom w:val="0"/>
      <w:divBdr>
        <w:top w:val="none" w:sz="0" w:space="0" w:color="auto"/>
        <w:left w:val="none" w:sz="0" w:space="0" w:color="auto"/>
        <w:bottom w:val="none" w:sz="0" w:space="0" w:color="auto"/>
        <w:right w:val="none" w:sz="0" w:space="0" w:color="auto"/>
      </w:divBdr>
    </w:div>
    <w:div w:id="428084027">
      <w:bodyDiv w:val="1"/>
      <w:marLeft w:val="0"/>
      <w:marRight w:val="0"/>
      <w:marTop w:val="0"/>
      <w:marBottom w:val="0"/>
      <w:divBdr>
        <w:top w:val="none" w:sz="0" w:space="0" w:color="auto"/>
        <w:left w:val="none" w:sz="0" w:space="0" w:color="auto"/>
        <w:bottom w:val="none" w:sz="0" w:space="0" w:color="auto"/>
        <w:right w:val="none" w:sz="0" w:space="0" w:color="auto"/>
      </w:divBdr>
    </w:div>
    <w:div w:id="428934229">
      <w:bodyDiv w:val="1"/>
      <w:marLeft w:val="0"/>
      <w:marRight w:val="0"/>
      <w:marTop w:val="0"/>
      <w:marBottom w:val="0"/>
      <w:divBdr>
        <w:top w:val="none" w:sz="0" w:space="0" w:color="auto"/>
        <w:left w:val="none" w:sz="0" w:space="0" w:color="auto"/>
        <w:bottom w:val="none" w:sz="0" w:space="0" w:color="auto"/>
        <w:right w:val="none" w:sz="0" w:space="0" w:color="auto"/>
      </w:divBdr>
    </w:div>
    <w:div w:id="429395294">
      <w:bodyDiv w:val="1"/>
      <w:marLeft w:val="0"/>
      <w:marRight w:val="0"/>
      <w:marTop w:val="0"/>
      <w:marBottom w:val="0"/>
      <w:divBdr>
        <w:top w:val="none" w:sz="0" w:space="0" w:color="auto"/>
        <w:left w:val="none" w:sz="0" w:space="0" w:color="auto"/>
        <w:bottom w:val="none" w:sz="0" w:space="0" w:color="auto"/>
        <w:right w:val="none" w:sz="0" w:space="0" w:color="auto"/>
      </w:divBdr>
    </w:div>
    <w:div w:id="433134700">
      <w:bodyDiv w:val="1"/>
      <w:marLeft w:val="0"/>
      <w:marRight w:val="0"/>
      <w:marTop w:val="0"/>
      <w:marBottom w:val="0"/>
      <w:divBdr>
        <w:top w:val="none" w:sz="0" w:space="0" w:color="auto"/>
        <w:left w:val="none" w:sz="0" w:space="0" w:color="auto"/>
        <w:bottom w:val="none" w:sz="0" w:space="0" w:color="auto"/>
        <w:right w:val="none" w:sz="0" w:space="0" w:color="auto"/>
      </w:divBdr>
      <w:divsChild>
        <w:div w:id="1967619522">
          <w:marLeft w:val="0"/>
          <w:marRight w:val="0"/>
          <w:marTop w:val="0"/>
          <w:marBottom w:val="480"/>
          <w:divBdr>
            <w:top w:val="none" w:sz="0" w:space="0" w:color="auto"/>
            <w:left w:val="none" w:sz="0" w:space="0" w:color="auto"/>
            <w:bottom w:val="none" w:sz="0" w:space="0" w:color="auto"/>
            <w:right w:val="none" w:sz="0" w:space="0" w:color="auto"/>
          </w:divBdr>
          <w:divsChild>
            <w:div w:id="561137118">
              <w:marLeft w:val="0"/>
              <w:marRight w:val="0"/>
              <w:marTop w:val="0"/>
              <w:marBottom w:val="0"/>
              <w:divBdr>
                <w:top w:val="none" w:sz="0" w:space="0" w:color="auto"/>
                <w:left w:val="none" w:sz="0" w:space="0" w:color="auto"/>
                <w:bottom w:val="none" w:sz="0" w:space="0" w:color="auto"/>
                <w:right w:val="none" w:sz="0" w:space="0" w:color="auto"/>
              </w:divBdr>
            </w:div>
            <w:div w:id="16308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207119">
      <w:bodyDiv w:val="1"/>
      <w:marLeft w:val="0"/>
      <w:marRight w:val="0"/>
      <w:marTop w:val="0"/>
      <w:marBottom w:val="0"/>
      <w:divBdr>
        <w:top w:val="none" w:sz="0" w:space="0" w:color="auto"/>
        <w:left w:val="none" w:sz="0" w:space="0" w:color="auto"/>
        <w:bottom w:val="none" w:sz="0" w:space="0" w:color="auto"/>
        <w:right w:val="none" w:sz="0" w:space="0" w:color="auto"/>
      </w:divBdr>
    </w:div>
    <w:div w:id="438717235">
      <w:bodyDiv w:val="1"/>
      <w:marLeft w:val="0"/>
      <w:marRight w:val="0"/>
      <w:marTop w:val="0"/>
      <w:marBottom w:val="0"/>
      <w:divBdr>
        <w:top w:val="none" w:sz="0" w:space="0" w:color="auto"/>
        <w:left w:val="none" w:sz="0" w:space="0" w:color="auto"/>
        <w:bottom w:val="none" w:sz="0" w:space="0" w:color="auto"/>
        <w:right w:val="none" w:sz="0" w:space="0" w:color="auto"/>
      </w:divBdr>
    </w:div>
    <w:div w:id="443110174">
      <w:bodyDiv w:val="1"/>
      <w:marLeft w:val="0"/>
      <w:marRight w:val="0"/>
      <w:marTop w:val="0"/>
      <w:marBottom w:val="0"/>
      <w:divBdr>
        <w:top w:val="none" w:sz="0" w:space="0" w:color="auto"/>
        <w:left w:val="none" w:sz="0" w:space="0" w:color="auto"/>
        <w:bottom w:val="none" w:sz="0" w:space="0" w:color="auto"/>
        <w:right w:val="none" w:sz="0" w:space="0" w:color="auto"/>
      </w:divBdr>
    </w:div>
    <w:div w:id="449860986">
      <w:bodyDiv w:val="1"/>
      <w:marLeft w:val="0"/>
      <w:marRight w:val="0"/>
      <w:marTop w:val="0"/>
      <w:marBottom w:val="0"/>
      <w:divBdr>
        <w:top w:val="none" w:sz="0" w:space="0" w:color="auto"/>
        <w:left w:val="none" w:sz="0" w:space="0" w:color="auto"/>
        <w:bottom w:val="none" w:sz="0" w:space="0" w:color="auto"/>
        <w:right w:val="none" w:sz="0" w:space="0" w:color="auto"/>
      </w:divBdr>
    </w:div>
    <w:div w:id="450250896">
      <w:bodyDiv w:val="1"/>
      <w:marLeft w:val="0"/>
      <w:marRight w:val="0"/>
      <w:marTop w:val="0"/>
      <w:marBottom w:val="0"/>
      <w:divBdr>
        <w:top w:val="none" w:sz="0" w:space="0" w:color="auto"/>
        <w:left w:val="none" w:sz="0" w:space="0" w:color="auto"/>
        <w:bottom w:val="none" w:sz="0" w:space="0" w:color="auto"/>
        <w:right w:val="none" w:sz="0" w:space="0" w:color="auto"/>
      </w:divBdr>
    </w:div>
    <w:div w:id="452866377">
      <w:bodyDiv w:val="1"/>
      <w:marLeft w:val="0"/>
      <w:marRight w:val="0"/>
      <w:marTop w:val="0"/>
      <w:marBottom w:val="0"/>
      <w:divBdr>
        <w:top w:val="none" w:sz="0" w:space="0" w:color="auto"/>
        <w:left w:val="none" w:sz="0" w:space="0" w:color="auto"/>
        <w:bottom w:val="none" w:sz="0" w:space="0" w:color="auto"/>
        <w:right w:val="none" w:sz="0" w:space="0" w:color="auto"/>
      </w:divBdr>
    </w:div>
    <w:div w:id="455565469">
      <w:bodyDiv w:val="1"/>
      <w:marLeft w:val="0"/>
      <w:marRight w:val="0"/>
      <w:marTop w:val="0"/>
      <w:marBottom w:val="0"/>
      <w:divBdr>
        <w:top w:val="none" w:sz="0" w:space="0" w:color="auto"/>
        <w:left w:val="none" w:sz="0" w:space="0" w:color="auto"/>
        <w:bottom w:val="none" w:sz="0" w:space="0" w:color="auto"/>
        <w:right w:val="none" w:sz="0" w:space="0" w:color="auto"/>
      </w:divBdr>
    </w:div>
    <w:div w:id="458108930">
      <w:bodyDiv w:val="1"/>
      <w:marLeft w:val="0"/>
      <w:marRight w:val="0"/>
      <w:marTop w:val="0"/>
      <w:marBottom w:val="0"/>
      <w:divBdr>
        <w:top w:val="none" w:sz="0" w:space="0" w:color="auto"/>
        <w:left w:val="none" w:sz="0" w:space="0" w:color="auto"/>
        <w:bottom w:val="none" w:sz="0" w:space="0" w:color="auto"/>
        <w:right w:val="none" w:sz="0" w:space="0" w:color="auto"/>
      </w:divBdr>
    </w:div>
    <w:div w:id="459615325">
      <w:bodyDiv w:val="1"/>
      <w:marLeft w:val="0"/>
      <w:marRight w:val="0"/>
      <w:marTop w:val="0"/>
      <w:marBottom w:val="0"/>
      <w:divBdr>
        <w:top w:val="none" w:sz="0" w:space="0" w:color="auto"/>
        <w:left w:val="none" w:sz="0" w:space="0" w:color="auto"/>
        <w:bottom w:val="none" w:sz="0" w:space="0" w:color="auto"/>
        <w:right w:val="none" w:sz="0" w:space="0" w:color="auto"/>
      </w:divBdr>
    </w:div>
    <w:div w:id="466313324">
      <w:bodyDiv w:val="1"/>
      <w:marLeft w:val="0"/>
      <w:marRight w:val="0"/>
      <w:marTop w:val="0"/>
      <w:marBottom w:val="0"/>
      <w:divBdr>
        <w:top w:val="none" w:sz="0" w:space="0" w:color="auto"/>
        <w:left w:val="none" w:sz="0" w:space="0" w:color="auto"/>
        <w:bottom w:val="none" w:sz="0" w:space="0" w:color="auto"/>
        <w:right w:val="none" w:sz="0" w:space="0" w:color="auto"/>
      </w:divBdr>
    </w:div>
    <w:div w:id="471797380">
      <w:bodyDiv w:val="1"/>
      <w:marLeft w:val="0"/>
      <w:marRight w:val="0"/>
      <w:marTop w:val="0"/>
      <w:marBottom w:val="0"/>
      <w:divBdr>
        <w:top w:val="none" w:sz="0" w:space="0" w:color="auto"/>
        <w:left w:val="none" w:sz="0" w:space="0" w:color="auto"/>
        <w:bottom w:val="none" w:sz="0" w:space="0" w:color="auto"/>
        <w:right w:val="none" w:sz="0" w:space="0" w:color="auto"/>
      </w:divBdr>
    </w:div>
    <w:div w:id="475029538">
      <w:bodyDiv w:val="1"/>
      <w:marLeft w:val="0"/>
      <w:marRight w:val="0"/>
      <w:marTop w:val="0"/>
      <w:marBottom w:val="0"/>
      <w:divBdr>
        <w:top w:val="none" w:sz="0" w:space="0" w:color="auto"/>
        <w:left w:val="none" w:sz="0" w:space="0" w:color="auto"/>
        <w:bottom w:val="none" w:sz="0" w:space="0" w:color="auto"/>
        <w:right w:val="none" w:sz="0" w:space="0" w:color="auto"/>
      </w:divBdr>
    </w:div>
    <w:div w:id="482084493">
      <w:bodyDiv w:val="1"/>
      <w:marLeft w:val="0"/>
      <w:marRight w:val="0"/>
      <w:marTop w:val="0"/>
      <w:marBottom w:val="0"/>
      <w:divBdr>
        <w:top w:val="none" w:sz="0" w:space="0" w:color="auto"/>
        <w:left w:val="none" w:sz="0" w:space="0" w:color="auto"/>
        <w:bottom w:val="none" w:sz="0" w:space="0" w:color="auto"/>
        <w:right w:val="none" w:sz="0" w:space="0" w:color="auto"/>
      </w:divBdr>
    </w:div>
    <w:div w:id="483162239">
      <w:bodyDiv w:val="1"/>
      <w:marLeft w:val="0"/>
      <w:marRight w:val="0"/>
      <w:marTop w:val="0"/>
      <w:marBottom w:val="0"/>
      <w:divBdr>
        <w:top w:val="none" w:sz="0" w:space="0" w:color="auto"/>
        <w:left w:val="none" w:sz="0" w:space="0" w:color="auto"/>
        <w:bottom w:val="none" w:sz="0" w:space="0" w:color="auto"/>
        <w:right w:val="none" w:sz="0" w:space="0" w:color="auto"/>
      </w:divBdr>
    </w:div>
    <w:div w:id="483860832">
      <w:bodyDiv w:val="1"/>
      <w:marLeft w:val="0"/>
      <w:marRight w:val="0"/>
      <w:marTop w:val="0"/>
      <w:marBottom w:val="0"/>
      <w:divBdr>
        <w:top w:val="none" w:sz="0" w:space="0" w:color="auto"/>
        <w:left w:val="none" w:sz="0" w:space="0" w:color="auto"/>
        <w:bottom w:val="none" w:sz="0" w:space="0" w:color="auto"/>
        <w:right w:val="none" w:sz="0" w:space="0" w:color="auto"/>
      </w:divBdr>
    </w:div>
    <w:div w:id="494993872">
      <w:bodyDiv w:val="1"/>
      <w:marLeft w:val="0"/>
      <w:marRight w:val="0"/>
      <w:marTop w:val="0"/>
      <w:marBottom w:val="0"/>
      <w:divBdr>
        <w:top w:val="none" w:sz="0" w:space="0" w:color="auto"/>
        <w:left w:val="none" w:sz="0" w:space="0" w:color="auto"/>
        <w:bottom w:val="none" w:sz="0" w:space="0" w:color="auto"/>
        <w:right w:val="none" w:sz="0" w:space="0" w:color="auto"/>
      </w:divBdr>
    </w:div>
    <w:div w:id="495924677">
      <w:bodyDiv w:val="1"/>
      <w:marLeft w:val="0"/>
      <w:marRight w:val="0"/>
      <w:marTop w:val="0"/>
      <w:marBottom w:val="0"/>
      <w:divBdr>
        <w:top w:val="none" w:sz="0" w:space="0" w:color="auto"/>
        <w:left w:val="none" w:sz="0" w:space="0" w:color="auto"/>
        <w:bottom w:val="none" w:sz="0" w:space="0" w:color="auto"/>
        <w:right w:val="none" w:sz="0" w:space="0" w:color="auto"/>
      </w:divBdr>
    </w:div>
    <w:div w:id="498931661">
      <w:bodyDiv w:val="1"/>
      <w:marLeft w:val="0"/>
      <w:marRight w:val="0"/>
      <w:marTop w:val="0"/>
      <w:marBottom w:val="0"/>
      <w:divBdr>
        <w:top w:val="none" w:sz="0" w:space="0" w:color="auto"/>
        <w:left w:val="none" w:sz="0" w:space="0" w:color="auto"/>
        <w:bottom w:val="none" w:sz="0" w:space="0" w:color="auto"/>
        <w:right w:val="none" w:sz="0" w:space="0" w:color="auto"/>
      </w:divBdr>
    </w:div>
    <w:div w:id="501504630">
      <w:bodyDiv w:val="1"/>
      <w:marLeft w:val="0"/>
      <w:marRight w:val="0"/>
      <w:marTop w:val="0"/>
      <w:marBottom w:val="0"/>
      <w:divBdr>
        <w:top w:val="none" w:sz="0" w:space="0" w:color="auto"/>
        <w:left w:val="none" w:sz="0" w:space="0" w:color="auto"/>
        <w:bottom w:val="none" w:sz="0" w:space="0" w:color="auto"/>
        <w:right w:val="none" w:sz="0" w:space="0" w:color="auto"/>
      </w:divBdr>
    </w:div>
    <w:div w:id="502667319">
      <w:bodyDiv w:val="1"/>
      <w:marLeft w:val="0"/>
      <w:marRight w:val="0"/>
      <w:marTop w:val="0"/>
      <w:marBottom w:val="0"/>
      <w:divBdr>
        <w:top w:val="none" w:sz="0" w:space="0" w:color="auto"/>
        <w:left w:val="none" w:sz="0" w:space="0" w:color="auto"/>
        <w:bottom w:val="none" w:sz="0" w:space="0" w:color="auto"/>
        <w:right w:val="none" w:sz="0" w:space="0" w:color="auto"/>
      </w:divBdr>
    </w:div>
    <w:div w:id="503934575">
      <w:bodyDiv w:val="1"/>
      <w:marLeft w:val="0"/>
      <w:marRight w:val="0"/>
      <w:marTop w:val="0"/>
      <w:marBottom w:val="0"/>
      <w:divBdr>
        <w:top w:val="none" w:sz="0" w:space="0" w:color="auto"/>
        <w:left w:val="none" w:sz="0" w:space="0" w:color="auto"/>
        <w:bottom w:val="none" w:sz="0" w:space="0" w:color="auto"/>
        <w:right w:val="none" w:sz="0" w:space="0" w:color="auto"/>
      </w:divBdr>
    </w:div>
    <w:div w:id="517041082">
      <w:bodyDiv w:val="1"/>
      <w:marLeft w:val="0"/>
      <w:marRight w:val="0"/>
      <w:marTop w:val="0"/>
      <w:marBottom w:val="0"/>
      <w:divBdr>
        <w:top w:val="none" w:sz="0" w:space="0" w:color="auto"/>
        <w:left w:val="none" w:sz="0" w:space="0" w:color="auto"/>
        <w:bottom w:val="none" w:sz="0" w:space="0" w:color="auto"/>
        <w:right w:val="none" w:sz="0" w:space="0" w:color="auto"/>
      </w:divBdr>
    </w:div>
    <w:div w:id="518128211">
      <w:bodyDiv w:val="1"/>
      <w:marLeft w:val="0"/>
      <w:marRight w:val="0"/>
      <w:marTop w:val="0"/>
      <w:marBottom w:val="0"/>
      <w:divBdr>
        <w:top w:val="none" w:sz="0" w:space="0" w:color="auto"/>
        <w:left w:val="none" w:sz="0" w:space="0" w:color="auto"/>
        <w:bottom w:val="none" w:sz="0" w:space="0" w:color="auto"/>
        <w:right w:val="none" w:sz="0" w:space="0" w:color="auto"/>
      </w:divBdr>
    </w:div>
    <w:div w:id="518858198">
      <w:bodyDiv w:val="1"/>
      <w:marLeft w:val="0"/>
      <w:marRight w:val="0"/>
      <w:marTop w:val="0"/>
      <w:marBottom w:val="0"/>
      <w:divBdr>
        <w:top w:val="none" w:sz="0" w:space="0" w:color="auto"/>
        <w:left w:val="none" w:sz="0" w:space="0" w:color="auto"/>
        <w:bottom w:val="none" w:sz="0" w:space="0" w:color="auto"/>
        <w:right w:val="none" w:sz="0" w:space="0" w:color="auto"/>
      </w:divBdr>
    </w:div>
    <w:div w:id="520434643">
      <w:bodyDiv w:val="1"/>
      <w:marLeft w:val="0"/>
      <w:marRight w:val="0"/>
      <w:marTop w:val="0"/>
      <w:marBottom w:val="0"/>
      <w:divBdr>
        <w:top w:val="none" w:sz="0" w:space="0" w:color="auto"/>
        <w:left w:val="none" w:sz="0" w:space="0" w:color="auto"/>
        <w:bottom w:val="none" w:sz="0" w:space="0" w:color="auto"/>
        <w:right w:val="none" w:sz="0" w:space="0" w:color="auto"/>
      </w:divBdr>
    </w:div>
    <w:div w:id="524171126">
      <w:bodyDiv w:val="1"/>
      <w:marLeft w:val="0"/>
      <w:marRight w:val="0"/>
      <w:marTop w:val="0"/>
      <w:marBottom w:val="0"/>
      <w:divBdr>
        <w:top w:val="none" w:sz="0" w:space="0" w:color="auto"/>
        <w:left w:val="none" w:sz="0" w:space="0" w:color="auto"/>
        <w:bottom w:val="none" w:sz="0" w:space="0" w:color="auto"/>
        <w:right w:val="none" w:sz="0" w:space="0" w:color="auto"/>
      </w:divBdr>
    </w:div>
    <w:div w:id="526915187">
      <w:bodyDiv w:val="1"/>
      <w:marLeft w:val="0"/>
      <w:marRight w:val="0"/>
      <w:marTop w:val="0"/>
      <w:marBottom w:val="0"/>
      <w:divBdr>
        <w:top w:val="none" w:sz="0" w:space="0" w:color="auto"/>
        <w:left w:val="none" w:sz="0" w:space="0" w:color="auto"/>
        <w:bottom w:val="none" w:sz="0" w:space="0" w:color="auto"/>
        <w:right w:val="none" w:sz="0" w:space="0" w:color="auto"/>
      </w:divBdr>
    </w:div>
    <w:div w:id="531259884">
      <w:bodyDiv w:val="1"/>
      <w:marLeft w:val="0"/>
      <w:marRight w:val="0"/>
      <w:marTop w:val="0"/>
      <w:marBottom w:val="0"/>
      <w:divBdr>
        <w:top w:val="none" w:sz="0" w:space="0" w:color="auto"/>
        <w:left w:val="none" w:sz="0" w:space="0" w:color="auto"/>
        <w:bottom w:val="none" w:sz="0" w:space="0" w:color="auto"/>
        <w:right w:val="none" w:sz="0" w:space="0" w:color="auto"/>
      </w:divBdr>
    </w:div>
    <w:div w:id="536939868">
      <w:bodyDiv w:val="1"/>
      <w:marLeft w:val="0"/>
      <w:marRight w:val="0"/>
      <w:marTop w:val="0"/>
      <w:marBottom w:val="0"/>
      <w:divBdr>
        <w:top w:val="none" w:sz="0" w:space="0" w:color="auto"/>
        <w:left w:val="none" w:sz="0" w:space="0" w:color="auto"/>
        <w:bottom w:val="none" w:sz="0" w:space="0" w:color="auto"/>
        <w:right w:val="none" w:sz="0" w:space="0" w:color="auto"/>
      </w:divBdr>
    </w:div>
    <w:div w:id="539321407">
      <w:bodyDiv w:val="1"/>
      <w:marLeft w:val="0"/>
      <w:marRight w:val="0"/>
      <w:marTop w:val="0"/>
      <w:marBottom w:val="0"/>
      <w:divBdr>
        <w:top w:val="none" w:sz="0" w:space="0" w:color="auto"/>
        <w:left w:val="none" w:sz="0" w:space="0" w:color="auto"/>
        <w:bottom w:val="none" w:sz="0" w:space="0" w:color="auto"/>
        <w:right w:val="none" w:sz="0" w:space="0" w:color="auto"/>
      </w:divBdr>
    </w:div>
    <w:div w:id="549536208">
      <w:bodyDiv w:val="1"/>
      <w:marLeft w:val="0"/>
      <w:marRight w:val="0"/>
      <w:marTop w:val="0"/>
      <w:marBottom w:val="0"/>
      <w:divBdr>
        <w:top w:val="none" w:sz="0" w:space="0" w:color="auto"/>
        <w:left w:val="none" w:sz="0" w:space="0" w:color="auto"/>
        <w:bottom w:val="none" w:sz="0" w:space="0" w:color="auto"/>
        <w:right w:val="none" w:sz="0" w:space="0" w:color="auto"/>
      </w:divBdr>
    </w:div>
    <w:div w:id="553735377">
      <w:bodyDiv w:val="1"/>
      <w:marLeft w:val="0"/>
      <w:marRight w:val="0"/>
      <w:marTop w:val="0"/>
      <w:marBottom w:val="0"/>
      <w:divBdr>
        <w:top w:val="none" w:sz="0" w:space="0" w:color="auto"/>
        <w:left w:val="none" w:sz="0" w:space="0" w:color="auto"/>
        <w:bottom w:val="none" w:sz="0" w:space="0" w:color="auto"/>
        <w:right w:val="none" w:sz="0" w:space="0" w:color="auto"/>
      </w:divBdr>
    </w:div>
    <w:div w:id="555749751">
      <w:bodyDiv w:val="1"/>
      <w:marLeft w:val="0"/>
      <w:marRight w:val="0"/>
      <w:marTop w:val="0"/>
      <w:marBottom w:val="0"/>
      <w:divBdr>
        <w:top w:val="none" w:sz="0" w:space="0" w:color="auto"/>
        <w:left w:val="none" w:sz="0" w:space="0" w:color="auto"/>
        <w:bottom w:val="none" w:sz="0" w:space="0" w:color="auto"/>
        <w:right w:val="none" w:sz="0" w:space="0" w:color="auto"/>
      </w:divBdr>
    </w:div>
    <w:div w:id="556287485">
      <w:bodyDiv w:val="1"/>
      <w:marLeft w:val="0"/>
      <w:marRight w:val="0"/>
      <w:marTop w:val="0"/>
      <w:marBottom w:val="0"/>
      <w:divBdr>
        <w:top w:val="none" w:sz="0" w:space="0" w:color="auto"/>
        <w:left w:val="none" w:sz="0" w:space="0" w:color="auto"/>
        <w:bottom w:val="none" w:sz="0" w:space="0" w:color="auto"/>
        <w:right w:val="none" w:sz="0" w:space="0" w:color="auto"/>
      </w:divBdr>
    </w:div>
    <w:div w:id="557010307">
      <w:bodyDiv w:val="1"/>
      <w:marLeft w:val="0"/>
      <w:marRight w:val="0"/>
      <w:marTop w:val="0"/>
      <w:marBottom w:val="0"/>
      <w:divBdr>
        <w:top w:val="none" w:sz="0" w:space="0" w:color="auto"/>
        <w:left w:val="none" w:sz="0" w:space="0" w:color="auto"/>
        <w:bottom w:val="none" w:sz="0" w:space="0" w:color="auto"/>
        <w:right w:val="none" w:sz="0" w:space="0" w:color="auto"/>
      </w:divBdr>
    </w:div>
    <w:div w:id="557476419">
      <w:bodyDiv w:val="1"/>
      <w:marLeft w:val="0"/>
      <w:marRight w:val="0"/>
      <w:marTop w:val="0"/>
      <w:marBottom w:val="0"/>
      <w:divBdr>
        <w:top w:val="none" w:sz="0" w:space="0" w:color="auto"/>
        <w:left w:val="none" w:sz="0" w:space="0" w:color="auto"/>
        <w:bottom w:val="none" w:sz="0" w:space="0" w:color="auto"/>
        <w:right w:val="none" w:sz="0" w:space="0" w:color="auto"/>
      </w:divBdr>
    </w:div>
    <w:div w:id="558595204">
      <w:bodyDiv w:val="1"/>
      <w:marLeft w:val="0"/>
      <w:marRight w:val="0"/>
      <w:marTop w:val="0"/>
      <w:marBottom w:val="0"/>
      <w:divBdr>
        <w:top w:val="none" w:sz="0" w:space="0" w:color="auto"/>
        <w:left w:val="none" w:sz="0" w:space="0" w:color="auto"/>
        <w:bottom w:val="none" w:sz="0" w:space="0" w:color="auto"/>
        <w:right w:val="none" w:sz="0" w:space="0" w:color="auto"/>
      </w:divBdr>
    </w:div>
    <w:div w:id="563027499">
      <w:bodyDiv w:val="1"/>
      <w:marLeft w:val="0"/>
      <w:marRight w:val="0"/>
      <w:marTop w:val="0"/>
      <w:marBottom w:val="0"/>
      <w:divBdr>
        <w:top w:val="none" w:sz="0" w:space="0" w:color="auto"/>
        <w:left w:val="none" w:sz="0" w:space="0" w:color="auto"/>
        <w:bottom w:val="none" w:sz="0" w:space="0" w:color="auto"/>
        <w:right w:val="none" w:sz="0" w:space="0" w:color="auto"/>
      </w:divBdr>
    </w:div>
    <w:div w:id="563370580">
      <w:bodyDiv w:val="1"/>
      <w:marLeft w:val="0"/>
      <w:marRight w:val="0"/>
      <w:marTop w:val="0"/>
      <w:marBottom w:val="0"/>
      <w:divBdr>
        <w:top w:val="none" w:sz="0" w:space="0" w:color="auto"/>
        <w:left w:val="none" w:sz="0" w:space="0" w:color="auto"/>
        <w:bottom w:val="none" w:sz="0" w:space="0" w:color="auto"/>
        <w:right w:val="none" w:sz="0" w:space="0" w:color="auto"/>
      </w:divBdr>
    </w:div>
    <w:div w:id="567690794">
      <w:bodyDiv w:val="1"/>
      <w:marLeft w:val="0"/>
      <w:marRight w:val="0"/>
      <w:marTop w:val="0"/>
      <w:marBottom w:val="0"/>
      <w:divBdr>
        <w:top w:val="none" w:sz="0" w:space="0" w:color="auto"/>
        <w:left w:val="none" w:sz="0" w:space="0" w:color="auto"/>
        <w:bottom w:val="none" w:sz="0" w:space="0" w:color="auto"/>
        <w:right w:val="none" w:sz="0" w:space="0" w:color="auto"/>
      </w:divBdr>
    </w:div>
    <w:div w:id="571084244">
      <w:bodyDiv w:val="1"/>
      <w:marLeft w:val="0"/>
      <w:marRight w:val="0"/>
      <w:marTop w:val="0"/>
      <w:marBottom w:val="0"/>
      <w:divBdr>
        <w:top w:val="none" w:sz="0" w:space="0" w:color="auto"/>
        <w:left w:val="none" w:sz="0" w:space="0" w:color="auto"/>
        <w:bottom w:val="none" w:sz="0" w:space="0" w:color="auto"/>
        <w:right w:val="none" w:sz="0" w:space="0" w:color="auto"/>
      </w:divBdr>
    </w:div>
    <w:div w:id="574902621">
      <w:bodyDiv w:val="1"/>
      <w:marLeft w:val="0"/>
      <w:marRight w:val="0"/>
      <w:marTop w:val="0"/>
      <w:marBottom w:val="0"/>
      <w:divBdr>
        <w:top w:val="none" w:sz="0" w:space="0" w:color="auto"/>
        <w:left w:val="none" w:sz="0" w:space="0" w:color="auto"/>
        <w:bottom w:val="none" w:sz="0" w:space="0" w:color="auto"/>
        <w:right w:val="none" w:sz="0" w:space="0" w:color="auto"/>
      </w:divBdr>
    </w:div>
    <w:div w:id="576473781">
      <w:bodyDiv w:val="1"/>
      <w:marLeft w:val="0"/>
      <w:marRight w:val="0"/>
      <w:marTop w:val="0"/>
      <w:marBottom w:val="0"/>
      <w:divBdr>
        <w:top w:val="none" w:sz="0" w:space="0" w:color="auto"/>
        <w:left w:val="none" w:sz="0" w:space="0" w:color="auto"/>
        <w:bottom w:val="none" w:sz="0" w:space="0" w:color="auto"/>
        <w:right w:val="none" w:sz="0" w:space="0" w:color="auto"/>
      </w:divBdr>
    </w:div>
    <w:div w:id="580917874">
      <w:bodyDiv w:val="1"/>
      <w:marLeft w:val="0"/>
      <w:marRight w:val="0"/>
      <w:marTop w:val="0"/>
      <w:marBottom w:val="0"/>
      <w:divBdr>
        <w:top w:val="none" w:sz="0" w:space="0" w:color="auto"/>
        <w:left w:val="none" w:sz="0" w:space="0" w:color="auto"/>
        <w:bottom w:val="none" w:sz="0" w:space="0" w:color="auto"/>
        <w:right w:val="none" w:sz="0" w:space="0" w:color="auto"/>
      </w:divBdr>
    </w:div>
    <w:div w:id="580943073">
      <w:bodyDiv w:val="1"/>
      <w:marLeft w:val="0"/>
      <w:marRight w:val="0"/>
      <w:marTop w:val="0"/>
      <w:marBottom w:val="0"/>
      <w:divBdr>
        <w:top w:val="none" w:sz="0" w:space="0" w:color="auto"/>
        <w:left w:val="none" w:sz="0" w:space="0" w:color="auto"/>
        <w:bottom w:val="none" w:sz="0" w:space="0" w:color="auto"/>
        <w:right w:val="none" w:sz="0" w:space="0" w:color="auto"/>
      </w:divBdr>
    </w:div>
    <w:div w:id="583416504">
      <w:bodyDiv w:val="1"/>
      <w:marLeft w:val="0"/>
      <w:marRight w:val="0"/>
      <w:marTop w:val="0"/>
      <w:marBottom w:val="0"/>
      <w:divBdr>
        <w:top w:val="none" w:sz="0" w:space="0" w:color="auto"/>
        <w:left w:val="none" w:sz="0" w:space="0" w:color="auto"/>
        <w:bottom w:val="none" w:sz="0" w:space="0" w:color="auto"/>
        <w:right w:val="none" w:sz="0" w:space="0" w:color="auto"/>
      </w:divBdr>
    </w:div>
    <w:div w:id="583607334">
      <w:bodyDiv w:val="1"/>
      <w:marLeft w:val="0"/>
      <w:marRight w:val="0"/>
      <w:marTop w:val="0"/>
      <w:marBottom w:val="0"/>
      <w:divBdr>
        <w:top w:val="none" w:sz="0" w:space="0" w:color="auto"/>
        <w:left w:val="none" w:sz="0" w:space="0" w:color="auto"/>
        <w:bottom w:val="none" w:sz="0" w:space="0" w:color="auto"/>
        <w:right w:val="none" w:sz="0" w:space="0" w:color="auto"/>
      </w:divBdr>
    </w:div>
    <w:div w:id="583612809">
      <w:bodyDiv w:val="1"/>
      <w:marLeft w:val="0"/>
      <w:marRight w:val="0"/>
      <w:marTop w:val="0"/>
      <w:marBottom w:val="0"/>
      <w:divBdr>
        <w:top w:val="none" w:sz="0" w:space="0" w:color="auto"/>
        <w:left w:val="none" w:sz="0" w:space="0" w:color="auto"/>
        <w:bottom w:val="none" w:sz="0" w:space="0" w:color="auto"/>
        <w:right w:val="none" w:sz="0" w:space="0" w:color="auto"/>
      </w:divBdr>
    </w:div>
    <w:div w:id="584849901">
      <w:bodyDiv w:val="1"/>
      <w:marLeft w:val="0"/>
      <w:marRight w:val="0"/>
      <w:marTop w:val="0"/>
      <w:marBottom w:val="0"/>
      <w:divBdr>
        <w:top w:val="none" w:sz="0" w:space="0" w:color="auto"/>
        <w:left w:val="none" w:sz="0" w:space="0" w:color="auto"/>
        <w:bottom w:val="none" w:sz="0" w:space="0" w:color="auto"/>
        <w:right w:val="none" w:sz="0" w:space="0" w:color="auto"/>
      </w:divBdr>
    </w:div>
    <w:div w:id="585040692">
      <w:bodyDiv w:val="1"/>
      <w:marLeft w:val="0"/>
      <w:marRight w:val="0"/>
      <w:marTop w:val="0"/>
      <w:marBottom w:val="0"/>
      <w:divBdr>
        <w:top w:val="none" w:sz="0" w:space="0" w:color="auto"/>
        <w:left w:val="none" w:sz="0" w:space="0" w:color="auto"/>
        <w:bottom w:val="none" w:sz="0" w:space="0" w:color="auto"/>
        <w:right w:val="none" w:sz="0" w:space="0" w:color="auto"/>
      </w:divBdr>
    </w:div>
    <w:div w:id="588392023">
      <w:bodyDiv w:val="1"/>
      <w:marLeft w:val="0"/>
      <w:marRight w:val="0"/>
      <w:marTop w:val="0"/>
      <w:marBottom w:val="0"/>
      <w:divBdr>
        <w:top w:val="none" w:sz="0" w:space="0" w:color="auto"/>
        <w:left w:val="none" w:sz="0" w:space="0" w:color="auto"/>
        <w:bottom w:val="none" w:sz="0" w:space="0" w:color="auto"/>
        <w:right w:val="none" w:sz="0" w:space="0" w:color="auto"/>
      </w:divBdr>
    </w:div>
    <w:div w:id="598103224">
      <w:bodyDiv w:val="1"/>
      <w:marLeft w:val="0"/>
      <w:marRight w:val="0"/>
      <w:marTop w:val="0"/>
      <w:marBottom w:val="0"/>
      <w:divBdr>
        <w:top w:val="none" w:sz="0" w:space="0" w:color="auto"/>
        <w:left w:val="none" w:sz="0" w:space="0" w:color="auto"/>
        <w:bottom w:val="none" w:sz="0" w:space="0" w:color="auto"/>
        <w:right w:val="none" w:sz="0" w:space="0" w:color="auto"/>
      </w:divBdr>
    </w:div>
    <w:div w:id="598366044">
      <w:bodyDiv w:val="1"/>
      <w:marLeft w:val="0"/>
      <w:marRight w:val="0"/>
      <w:marTop w:val="0"/>
      <w:marBottom w:val="0"/>
      <w:divBdr>
        <w:top w:val="none" w:sz="0" w:space="0" w:color="auto"/>
        <w:left w:val="none" w:sz="0" w:space="0" w:color="auto"/>
        <w:bottom w:val="none" w:sz="0" w:space="0" w:color="auto"/>
        <w:right w:val="none" w:sz="0" w:space="0" w:color="auto"/>
      </w:divBdr>
    </w:div>
    <w:div w:id="600457542">
      <w:bodyDiv w:val="1"/>
      <w:marLeft w:val="0"/>
      <w:marRight w:val="0"/>
      <w:marTop w:val="0"/>
      <w:marBottom w:val="0"/>
      <w:divBdr>
        <w:top w:val="none" w:sz="0" w:space="0" w:color="auto"/>
        <w:left w:val="none" w:sz="0" w:space="0" w:color="auto"/>
        <w:bottom w:val="none" w:sz="0" w:space="0" w:color="auto"/>
        <w:right w:val="none" w:sz="0" w:space="0" w:color="auto"/>
      </w:divBdr>
    </w:div>
    <w:div w:id="601259403">
      <w:bodyDiv w:val="1"/>
      <w:marLeft w:val="0"/>
      <w:marRight w:val="0"/>
      <w:marTop w:val="0"/>
      <w:marBottom w:val="0"/>
      <w:divBdr>
        <w:top w:val="none" w:sz="0" w:space="0" w:color="auto"/>
        <w:left w:val="none" w:sz="0" w:space="0" w:color="auto"/>
        <w:bottom w:val="none" w:sz="0" w:space="0" w:color="auto"/>
        <w:right w:val="none" w:sz="0" w:space="0" w:color="auto"/>
      </w:divBdr>
    </w:div>
    <w:div w:id="604002132">
      <w:bodyDiv w:val="1"/>
      <w:marLeft w:val="0"/>
      <w:marRight w:val="0"/>
      <w:marTop w:val="0"/>
      <w:marBottom w:val="0"/>
      <w:divBdr>
        <w:top w:val="none" w:sz="0" w:space="0" w:color="auto"/>
        <w:left w:val="none" w:sz="0" w:space="0" w:color="auto"/>
        <w:bottom w:val="none" w:sz="0" w:space="0" w:color="auto"/>
        <w:right w:val="none" w:sz="0" w:space="0" w:color="auto"/>
      </w:divBdr>
    </w:div>
    <w:div w:id="606354069">
      <w:bodyDiv w:val="1"/>
      <w:marLeft w:val="0"/>
      <w:marRight w:val="0"/>
      <w:marTop w:val="0"/>
      <w:marBottom w:val="0"/>
      <w:divBdr>
        <w:top w:val="none" w:sz="0" w:space="0" w:color="auto"/>
        <w:left w:val="none" w:sz="0" w:space="0" w:color="auto"/>
        <w:bottom w:val="none" w:sz="0" w:space="0" w:color="auto"/>
        <w:right w:val="none" w:sz="0" w:space="0" w:color="auto"/>
      </w:divBdr>
    </w:div>
    <w:div w:id="609119286">
      <w:bodyDiv w:val="1"/>
      <w:marLeft w:val="0"/>
      <w:marRight w:val="0"/>
      <w:marTop w:val="0"/>
      <w:marBottom w:val="0"/>
      <w:divBdr>
        <w:top w:val="none" w:sz="0" w:space="0" w:color="auto"/>
        <w:left w:val="none" w:sz="0" w:space="0" w:color="auto"/>
        <w:bottom w:val="none" w:sz="0" w:space="0" w:color="auto"/>
        <w:right w:val="none" w:sz="0" w:space="0" w:color="auto"/>
      </w:divBdr>
    </w:div>
    <w:div w:id="611671341">
      <w:bodyDiv w:val="1"/>
      <w:marLeft w:val="0"/>
      <w:marRight w:val="0"/>
      <w:marTop w:val="0"/>
      <w:marBottom w:val="0"/>
      <w:divBdr>
        <w:top w:val="none" w:sz="0" w:space="0" w:color="auto"/>
        <w:left w:val="none" w:sz="0" w:space="0" w:color="auto"/>
        <w:bottom w:val="none" w:sz="0" w:space="0" w:color="auto"/>
        <w:right w:val="none" w:sz="0" w:space="0" w:color="auto"/>
      </w:divBdr>
    </w:div>
    <w:div w:id="622658921">
      <w:bodyDiv w:val="1"/>
      <w:marLeft w:val="0"/>
      <w:marRight w:val="0"/>
      <w:marTop w:val="0"/>
      <w:marBottom w:val="0"/>
      <w:divBdr>
        <w:top w:val="none" w:sz="0" w:space="0" w:color="auto"/>
        <w:left w:val="none" w:sz="0" w:space="0" w:color="auto"/>
        <w:bottom w:val="none" w:sz="0" w:space="0" w:color="auto"/>
        <w:right w:val="none" w:sz="0" w:space="0" w:color="auto"/>
      </w:divBdr>
    </w:div>
    <w:div w:id="624896692">
      <w:bodyDiv w:val="1"/>
      <w:marLeft w:val="0"/>
      <w:marRight w:val="0"/>
      <w:marTop w:val="0"/>
      <w:marBottom w:val="0"/>
      <w:divBdr>
        <w:top w:val="none" w:sz="0" w:space="0" w:color="auto"/>
        <w:left w:val="none" w:sz="0" w:space="0" w:color="auto"/>
        <w:bottom w:val="none" w:sz="0" w:space="0" w:color="auto"/>
        <w:right w:val="none" w:sz="0" w:space="0" w:color="auto"/>
      </w:divBdr>
    </w:div>
    <w:div w:id="626277274">
      <w:bodyDiv w:val="1"/>
      <w:marLeft w:val="0"/>
      <w:marRight w:val="0"/>
      <w:marTop w:val="0"/>
      <w:marBottom w:val="0"/>
      <w:divBdr>
        <w:top w:val="none" w:sz="0" w:space="0" w:color="auto"/>
        <w:left w:val="none" w:sz="0" w:space="0" w:color="auto"/>
        <w:bottom w:val="none" w:sz="0" w:space="0" w:color="auto"/>
        <w:right w:val="none" w:sz="0" w:space="0" w:color="auto"/>
      </w:divBdr>
    </w:div>
    <w:div w:id="627782139">
      <w:bodyDiv w:val="1"/>
      <w:marLeft w:val="0"/>
      <w:marRight w:val="0"/>
      <w:marTop w:val="0"/>
      <w:marBottom w:val="0"/>
      <w:divBdr>
        <w:top w:val="none" w:sz="0" w:space="0" w:color="auto"/>
        <w:left w:val="none" w:sz="0" w:space="0" w:color="auto"/>
        <w:bottom w:val="none" w:sz="0" w:space="0" w:color="auto"/>
        <w:right w:val="none" w:sz="0" w:space="0" w:color="auto"/>
      </w:divBdr>
    </w:div>
    <w:div w:id="629821940">
      <w:bodyDiv w:val="1"/>
      <w:marLeft w:val="0"/>
      <w:marRight w:val="0"/>
      <w:marTop w:val="0"/>
      <w:marBottom w:val="0"/>
      <w:divBdr>
        <w:top w:val="none" w:sz="0" w:space="0" w:color="auto"/>
        <w:left w:val="none" w:sz="0" w:space="0" w:color="auto"/>
        <w:bottom w:val="none" w:sz="0" w:space="0" w:color="auto"/>
        <w:right w:val="none" w:sz="0" w:space="0" w:color="auto"/>
      </w:divBdr>
    </w:div>
    <w:div w:id="630869788">
      <w:bodyDiv w:val="1"/>
      <w:marLeft w:val="0"/>
      <w:marRight w:val="0"/>
      <w:marTop w:val="0"/>
      <w:marBottom w:val="0"/>
      <w:divBdr>
        <w:top w:val="none" w:sz="0" w:space="0" w:color="auto"/>
        <w:left w:val="none" w:sz="0" w:space="0" w:color="auto"/>
        <w:bottom w:val="none" w:sz="0" w:space="0" w:color="auto"/>
        <w:right w:val="none" w:sz="0" w:space="0" w:color="auto"/>
      </w:divBdr>
    </w:div>
    <w:div w:id="631442892">
      <w:bodyDiv w:val="1"/>
      <w:marLeft w:val="0"/>
      <w:marRight w:val="0"/>
      <w:marTop w:val="0"/>
      <w:marBottom w:val="0"/>
      <w:divBdr>
        <w:top w:val="none" w:sz="0" w:space="0" w:color="auto"/>
        <w:left w:val="none" w:sz="0" w:space="0" w:color="auto"/>
        <w:bottom w:val="none" w:sz="0" w:space="0" w:color="auto"/>
        <w:right w:val="none" w:sz="0" w:space="0" w:color="auto"/>
      </w:divBdr>
    </w:div>
    <w:div w:id="634020653">
      <w:bodyDiv w:val="1"/>
      <w:marLeft w:val="0"/>
      <w:marRight w:val="0"/>
      <w:marTop w:val="0"/>
      <w:marBottom w:val="0"/>
      <w:divBdr>
        <w:top w:val="none" w:sz="0" w:space="0" w:color="auto"/>
        <w:left w:val="none" w:sz="0" w:space="0" w:color="auto"/>
        <w:bottom w:val="none" w:sz="0" w:space="0" w:color="auto"/>
        <w:right w:val="none" w:sz="0" w:space="0" w:color="auto"/>
      </w:divBdr>
    </w:div>
    <w:div w:id="640581362">
      <w:bodyDiv w:val="1"/>
      <w:marLeft w:val="0"/>
      <w:marRight w:val="0"/>
      <w:marTop w:val="0"/>
      <w:marBottom w:val="0"/>
      <w:divBdr>
        <w:top w:val="none" w:sz="0" w:space="0" w:color="auto"/>
        <w:left w:val="none" w:sz="0" w:space="0" w:color="auto"/>
        <w:bottom w:val="none" w:sz="0" w:space="0" w:color="auto"/>
        <w:right w:val="none" w:sz="0" w:space="0" w:color="auto"/>
      </w:divBdr>
    </w:div>
    <w:div w:id="641691439">
      <w:bodyDiv w:val="1"/>
      <w:marLeft w:val="0"/>
      <w:marRight w:val="0"/>
      <w:marTop w:val="0"/>
      <w:marBottom w:val="0"/>
      <w:divBdr>
        <w:top w:val="none" w:sz="0" w:space="0" w:color="auto"/>
        <w:left w:val="none" w:sz="0" w:space="0" w:color="auto"/>
        <w:bottom w:val="none" w:sz="0" w:space="0" w:color="auto"/>
        <w:right w:val="none" w:sz="0" w:space="0" w:color="auto"/>
      </w:divBdr>
    </w:div>
    <w:div w:id="642195794">
      <w:bodyDiv w:val="1"/>
      <w:marLeft w:val="0"/>
      <w:marRight w:val="0"/>
      <w:marTop w:val="0"/>
      <w:marBottom w:val="0"/>
      <w:divBdr>
        <w:top w:val="none" w:sz="0" w:space="0" w:color="auto"/>
        <w:left w:val="none" w:sz="0" w:space="0" w:color="auto"/>
        <w:bottom w:val="none" w:sz="0" w:space="0" w:color="auto"/>
        <w:right w:val="none" w:sz="0" w:space="0" w:color="auto"/>
      </w:divBdr>
    </w:div>
    <w:div w:id="647633035">
      <w:bodyDiv w:val="1"/>
      <w:marLeft w:val="0"/>
      <w:marRight w:val="0"/>
      <w:marTop w:val="0"/>
      <w:marBottom w:val="0"/>
      <w:divBdr>
        <w:top w:val="none" w:sz="0" w:space="0" w:color="auto"/>
        <w:left w:val="none" w:sz="0" w:space="0" w:color="auto"/>
        <w:bottom w:val="none" w:sz="0" w:space="0" w:color="auto"/>
        <w:right w:val="none" w:sz="0" w:space="0" w:color="auto"/>
      </w:divBdr>
    </w:div>
    <w:div w:id="647783306">
      <w:bodyDiv w:val="1"/>
      <w:marLeft w:val="0"/>
      <w:marRight w:val="0"/>
      <w:marTop w:val="0"/>
      <w:marBottom w:val="0"/>
      <w:divBdr>
        <w:top w:val="none" w:sz="0" w:space="0" w:color="auto"/>
        <w:left w:val="none" w:sz="0" w:space="0" w:color="auto"/>
        <w:bottom w:val="none" w:sz="0" w:space="0" w:color="auto"/>
        <w:right w:val="none" w:sz="0" w:space="0" w:color="auto"/>
      </w:divBdr>
    </w:div>
    <w:div w:id="650015035">
      <w:bodyDiv w:val="1"/>
      <w:marLeft w:val="0"/>
      <w:marRight w:val="0"/>
      <w:marTop w:val="0"/>
      <w:marBottom w:val="0"/>
      <w:divBdr>
        <w:top w:val="none" w:sz="0" w:space="0" w:color="auto"/>
        <w:left w:val="none" w:sz="0" w:space="0" w:color="auto"/>
        <w:bottom w:val="none" w:sz="0" w:space="0" w:color="auto"/>
        <w:right w:val="none" w:sz="0" w:space="0" w:color="auto"/>
      </w:divBdr>
    </w:div>
    <w:div w:id="655188563">
      <w:bodyDiv w:val="1"/>
      <w:marLeft w:val="0"/>
      <w:marRight w:val="0"/>
      <w:marTop w:val="0"/>
      <w:marBottom w:val="0"/>
      <w:divBdr>
        <w:top w:val="none" w:sz="0" w:space="0" w:color="auto"/>
        <w:left w:val="none" w:sz="0" w:space="0" w:color="auto"/>
        <w:bottom w:val="none" w:sz="0" w:space="0" w:color="auto"/>
        <w:right w:val="none" w:sz="0" w:space="0" w:color="auto"/>
      </w:divBdr>
    </w:div>
    <w:div w:id="661592014">
      <w:bodyDiv w:val="1"/>
      <w:marLeft w:val="0"/>
      <w:marRight w:val="0"/>
      <w:marTop w:val="0"/>
      <w:marBottom w:val="0"/>
      <w:divBdr>
        <w:top w:val="none" w:sz="0" w:space="0" w:color="auto"/>
        <w:left w:val="none" w:sz="0" w:space="0" w:color="auto"/>
        <w:bottom w:val="none" w:sz="0" w:space="0" w:color="auto"/>
        <w:right w:val="none" w:sz="0" w:space="0" w:color="auto"/>
      </w:divBdr>
    </w:div>
    <w:div w:id="664363293">
      <w:bodyDiv w:val="1"/>
      <w:marLeft w:val="0"/>
      <w:marRight w:val="0"/>
      <w:marTop w:val="0"/>
      <w:marBottom w:val="0"/>
      <w:divBdr>
        <w:top w:val="none" w:sz="0" w:space="0" w:color="auto"/>
        <w:left w:val="none" w:sz="0" w:space="0" w:color="auto"/>
        <w:bottom w:val="none" w:sz="0" w:space="0" w:color="auto"/>
        <w:right w:val="none" w:sz="0" w:space="0" w:color="auto"/>
      </w:divBdr>
    </w:div>
    <w:div w:id="667175905">
      <w:bodyDiv w:val="1"/>
      <w:marLeft w:val="0"/>
      <w:marRight w:val="0"/>
      <w:marTop w:val="0"/>
      <w:marBottom w:val="0"/>
      <w:divBdr>
        <w:top w:val="none" w:sz="0" w:space="0" w:color="auto"/>
        <w:left w:val="none" w:sz="0" w:space="0" w:color="auto"/>
        <w:bottom w:val="none" w:sz="0" w:space="0" w:color="auto"/>
        <w:right w:val="none" w:sz="0" w:space="0" w:color="auto"/>
      </w:divBdr>
    </w:div>
    <w:div w:id="668943042">
      <w:bodyDiv w:val="1"/>
      <w:marLeft w:val="0"/>
      <w:marRight w:val="0"/>
      <w:marTop w:val="0"/>
      <w:marBottom w:val="0"/>
      <w:divBdr>
        <w:top w:val="none" w:sz="0" w:space="0" w:color="auto"/>
        <w:left w:val="none" w:sz="0" w:space="0" w:color="auto"/>
        <w:bottom w:val="none" w:sz="0" w:space="0" w:color="auto"/>
        <w:right w:val="none" w:sz="0" w:space="0" w:color="auto"/>
      </w:divBdr>
    </w:div>
    <w:div w:id="671684227">
      <w:bodyDiv w:val="1"/>
      <w:marLeft w:val="0"/>
      <w:marRight w:val="0"/>
      <w:marTop w:val="0"/>
      <w:marBottom w:val="0"/>
      <w:divBdr>
        <w:top w:val="none" w:sz="0" w:space="0" w:color="auto"/>
        <w:left w:val="none" w:sz="0" w:space="0" w:color="auto"/>
        <w:bottom w:val="none" w:sz="0" w:space="0" w:color="auto"/>
        <w:right w:val="none" w:sz="0" w:space="0" w:color="auto"/>
      </w:divBdr>
    </w:div>
    <w:div w:id="672806956">
      <w:bodyDiv w:val="1"/>
      <w:marLeft w:val="0"/>
      <w:marRight w:val="0"/>
      <w:marTop w:val="0"/>
      <w:marBottom w:val="0"/>
      <w:divBdr>
        <w:top w:val="none" w:sz="0" w:space="0" w:color="auto"/>
        <w:left w:val="none" w:sz="0" w:space="0" w:color="auto"/>
        <w:bottom w:val="none" w:sz="0" w:space="0" w:color="auto"/>
        <w:right w:val="none" w:sz="0" w:space="0" w:color="auto"/>
      </w:divBdr>
    </w:div>
    <w:div w:id="678197467">
      <w:bodyDiv w:val="1"/>
      <w:marLeft w:val="0"/>
      <w:marRight w:val="0"/>
      <w:marTop w:val="0"/>
      <w:marBottom w:val="0"/>
      <w:divBdr>
        <w:top w:val="none" w:sz="0" w:space="0" w:color="auto"/>
        <w:left w:val="none" w:sz="0" w:space="0" w:color="auto"/>
        <w:bottom w:val="none" w:sz="0" w:space="0" w:color="auto"/>
        <w:right w:val="none" w:sz="0" w:space="0" w:color="auto"/>
      </w:divBdr>
    </w:div>
    <w:div w:id="688072111">
      <w:bodyDiv w:val="1"/>
      <w:marLeft w:val="0"/>
      <w:marRight w:val="0"/>
      <w:marTop w:val="0"/>
      <w:marBottom w:val="0"/>
      <w:divBdr>
        <w:top w:val="none" w:sz="0" w:space="0" w:color="auto"/>
        <w:left w:val="none" w:sz="0" w:space="0" w:color="auto"/>
        <w:bottom w:val="none" w:sz="0" w:space="0" w:color="auto"/>
        <w:right w:val="none" w:sz="0" w:space="0" w:color="auto"/>
      </w:divBdr>
    </w:div>
    <w:div w:id="696009417">
      <w:bodyDiv w:val="1"/>
      <w:marLeft w:val="0"/>
      <w:marRight w:val="0"/>
      <w:marTop w:val="0"/>
      <w:marBottom w:val="0"/>
      <w:divBdr>
        <w:top w:val="none" w:sz="0" w:space="0" w:color="auto"/>
        <w:left w:val="none" w:sz="0" w:space="0" w:color="auto"/>
        <w:bottom w:val="none" w:sz="0" w:space="0" w:color="auto"/>
        <w:right w:val="none" w:sz="0" w:space="0" w:color="auto"/>
      </w:divBdr>
    </w:div>
    <w:div w:id="696126989">
      <w:bodyDiv w:val="1"/>
      <w:marLeft w:val="0"/>
      <w:marRight w:val="0"/>
      <w:marTop w:val="0"/>
      <w:marBottom w:val="0"/>
      <w:divBdr>
        <w:top w:val="none" w:sz="0" w:space="0" w:color="auto"/>
        <w:left w:val="none" w:sz="0" w:space="0" w:color="auto"/>
        <w:bottom w:val="none" w:sz="0" w:space="0" w:color="auto"/>
        <w:right w:val="none" w:sz="0" w:space="0" w:color="auto"/>
      </w:divBdr>
    </w:div>
    <w:div w:id="699823529">
      <w:bodyDiv w:val="1"/>
      <w:marLeft w:val="0"/>
      <w:marRight w:val="0"/>
      <w:marTop w:val="0"/>
      <w:marBottom w:val="0"/>
      <w:divBdr>
        <w:top w:val="none" w:sz="0" w:space="0" w:color="auto"/>
        <w:left w:val="none" w:sz="0" w:space="0" w:color="auto"/>
        <w:bottom w:val="none" w:sz="0" w:space="0" w:color="auto"/>
        <w:right w:val="none" w:sz="0" w:space="0" w:color="auto"/>
      </w:divBdr>
    </w:div>
    <w:div w:id="703752252">
      <w:bodyDiv w:val="1"/>
      <w:marLeft w:val="0"/>
      <w:marRight w:val="0"/>
      <w:marTop w:val="0"/>
      <w:marBottom w:val="0"/>
      <w:divBdr>
        <w:top w:val="none" w:sz="0" w:space="0" w:color="auto"/>
        <w:left w:val="none" w:sz="0" w:space="0" w:color="auto"/>
        <w:bottom w:val="none" w:sz="0" w:space="0" w:color="auto"/>
        <w:right w:val="none" w:sz="0" w:space="0" w:color="auto"/>
      </w:divBdr>
    </w:div>
    <w:div w:id="707098630">
      <w:bodyDiv w:val="1"/>
      <w:marLeft w:val="0"/>
      <w:marRight w:val="0"/>
      <w:marTop w:val="0"/>
      <w:marBottom w:val="0"/>
      <w:divBdr>
        <w:top w:val="none" w:sz="0" w:space="0" w:color="auto"/>
        <w:left w:val="none" w:sz="0" w:space="0" w:color="auto"/>
        <w:bottom w:val="none" w:sz="0" w:space="0" w:color="auto"/>
        <w:right w:val="none" w:sz="0" w:space="0" w:color="auto"/>
      </w:divBdr>
    </w:div>
    <w:div w:id="713114126">
      <w:bodyDiv w:val="1"/>
      <w:marLeft w:val="0"/>
      <w:marRight w:val="0"/>
      <w:marTop w:val="0"/>
      <w:marBottom w:val="0"/>
      <w:divBdr>
        <w:top w:val="none" w:sz="0" w:space="0" w:color="auto"/>
        <w:left w:val="none" w:sz="0" w:space="0" w:color="auto"/>
        <w:bottom w:val="none" w:sz="0" w:space="0" w:color="auto"/>
        <w:right w:val="none" w:sz="0" w:space="0" w:color="auto"/>
      </w:divBdr>
    </w:div>
    <w:div w:id="713430387">
      <w:bodyDiv w:val="1"/>
      <w:marLeft w:val="0"/>
      <w:marRight w:val="0"/>
      <w:marTop w:val="0"/>
      <w:marBottom w:val="0"/>
      <w:divBdr>
        <w:top w:val="none" w:sz="0" w:space="0" w:color="auto"/>
        <w:left w:val="none" w:sz="0" w:space="0" w:color="auto"/>
        <w:bottom w:val="none" w:sz="0" w:space="0" w:color="auto"/>
        <w:right w:val="none" w:sz="0" w:space="0" w:color="auto"/>
      </w:divBdr>
    </w:div>
    <w:div w:id="716710352">
      <w:bodyDiv w:val="1"/>
      <w:marLeft w:val="0"/>
      <w:marRight w:val="0"/>
      <w:marTop w:val="0"/>
      <w:marBottom w:val="0"/>
      <w:divBdr>
        <w:top w:val="none" w:sz="0" w:space="0" w:color="auto"/>
        <w:left w:val="none" w:sz="0" w:space="0" w:color="auto"/>
        <w:bottom w:val="none" w:sz="0" w:space="0" w:color="auto"/>
        <w:right w:val="none" w:sz="0" w:space="0" w:color="auto"/>
      </w:divBdr>
    </w:div>
    <w:div w:id="724380510">
      <w:bodyDiv w:val="1"/>
      <w:marLeft w:val="0"/>
      <w:marRight w:val="0"/>
      <w:marTop w:val="0"/>
      <w:marBottom w:val="0"/>
      <w:divBdr>
        <w:top w:val="none" w:sz="0" w:space="0" w:color="auto"/>
        <w:left w:val="none" w:sz="0" w:space="0" w:color="auto"/>
        <w:bottom w:val="none" w:sz="0" w:space="0" w:color="auto"/>
        <w:right w:val="none" w:sz="0" w:space="0" w:color="auto"/>
      </w:divBdr>
    </w:div>
    <w:div w:id="726145966">
      <w:bodyDiv w:val="1"/>
      <w:marLeft w:val="0"/>
      <w:marRight w:val="0"/>
      <w:marTop w:val="0"/>
      <w:marBottom w:val="0"/>
      <w:divBdr>
        <w:top w:val="none" w:sz="0" w:space="0" w:color="auto"/>
        <w:left w:val="none" w:sz="0" w:space="0" w:color="auto"/>
        <w:bottom w:val="none" w:sz="0" w:space="0" w:color="auto"/>
        <w:right w:val="none" w:sz="0" w:space="0" w:color="auto"/>
      </w:divBdr>
    </w:div>
    <w:div w:id="726148656">
      <w:bodyDiv w:val="1"/>
      <w:marLeft w:val="0"/>
      <w:marRight w:val="0"/>
      <w:marTop w:val="0"/>
      <w:marBottom w:val="0"/>
      <w:divBdr>
        <w:top w:val="none" w:sz="0" w:space="0" w:color="auto"/>
        <w:left w:val="none" w:sz="0" w:space="0" w:color="auto"/>
        <w:bottom w:val="none" w:sz="0" w:space="0" w:color="auto"/>
        <w:right w:val="none" w:sz="0" w:space="0" w:color="auto"/>
      </w:divBdr>
    </w:div>
    <w:div w:id="728578704">
      <w:bodyDiv w:val="1"/>
      <w:marLeft w:val="0"/>
      <w:marRight w:val="0"/>
      <w:marTop w:val="0"/>
      <w:marBottom w:val="0"/>
      <w:divBdr>
        <w:top w:val="none" w:sz="0" w:space="0" w:color="auto"/>
        <w:left w:val="none" w:sz="0" w:space="0" w:color="auto"/>
        <w:bottom w:val="none" w:sz="0" w:space="0" w:color="auto"/>
        <w:right w:val="none" w:sz="0" w:space="0" w:color="auto"/>
      </w:divBdr>
    </w:div>
    <w:div w:id="731273372">
      <w:bodyDiv w:val="1"/>
      <w:marLeft w:val="0"/>
      <w:marRight w:val="0"/>
      <w:marTop w:val="0"/>
      <w:marBottom w:val="0"/>
      <w:divBdr>
        <w:top w:val="none" w:sz="0" w:space="0" w:color="auto"/>
        <w:left w:val="none" w:sz="0" w:space="0" w:color="auto"/>
        <w:bottom w:val="none" w:sz="0" w:space="0" w:color="auto"/>
        <w:right w:val="none" w:sz="0" w:space="0" w:color="auto"/>
      </w:divBdr>
    </w:div>
    <w:div w:id="740103662">
      <w:bodyDiv w:val="1"/>
      <w:marLeft w:val="0"/>
      <w:marRight w:val="0"/>
      <w:marTop w:val="0"/>
      <w:marBottom w:val="0"/>
      <w:divBdr>
        <w:top w:val="none" w:sz="0" w:space="0" w:color="auto"/>
        <w:left w:val="none" w:sz="0" w:space="0" w:color="auto"/>
        <w:bottom w:val="none" w:sz="0" w:space="0" w:color="auto"/>
        <w:right w:val="none" w:sz="0" w:space="0" w:color="auto"/>
      </w:divBdr>
    </w:div>
    <w:div w:id="746804188">
      <w:bodyDiv w:val="1"/>
      <w:marLeft w:val="0"/>
      <w:marRight w:val="0"/>
      <w:marTop w:val="0"/>
      <w:marBottom w:val="0"/>
      <w:divBdr>
        <w:top w:val="none" w:sz="0" w:space="0" w:color="auto"/>
        <w:left w:val="none" w:sz="0" w:space="0" w:color="auto"/>
        <w:bottom w:val="none" w:sz="0" w:space="0" w:color="auto"/>
        <w:right w:val="none" w:sz="0" w:space="0" w:color="auto"/>
      </w:divBdr>
    </w:div>
    <w:div w:id="754402438">
      <w:bodyDiv w:val="1"/>
      <w:marLeft w:val="0"/>
      <w:marRight w:val="0"/>
      <w:marTop w:val="0"/>
      <w:marBottom w:val="0"/>
      <w:divBdr>
        <w:top w:val="none" w:sz="0" w:space="0" w:color="auto"/>
        <w:left w:val="none" w:sz="0" w:space="0" w:color="auto"/>
        <w:bottom w:val="none" w:sz="0" w:space="0" w:color="auto"/>
        <w:right w:val="none" w:sz="0" w:space="0" w:color="auto"/>
      </w:divBdr>
    </w:div>
    <w:div w:id="754668374">
      <w:bodyDiv w:val="1"/>
      <w:marLeft w:val="0"/>
      <w:marRight w:val="0"/>
      <w:marTop w:val="0"/>
      <w:marBottom w:val="0"/>
      <w:divBdr>
        <w:top w:val="none" w:sz="0" w:space="0" w:color="auto"/>
        <w:left w:val="none" w:sz="0" w:space="0" w:color="auto"/>
        <w:bottom w:val="none" w:sz="0" w:space="0" w:color="auto"/>
        <w:right w:val="none" w:sz="0" w:space="0" w:color="auto"/>
      </w:divBdr>
    </w:div>
    <w:div w:id="755828789">
      <w:bodyDiv w:val="1"/>
      <w:marLeft w:val="0"/>
      <w:marRight w:val="0"/>
      <w:marTop w:val="0"/>
      <w:marBottom w:val="0"/>
      <w:divBdr>
        <w:top w:val="none" w:sz="0" w:space="0" w:color="auto"/>
        <w:left w:val="none" w:sz="0" w:space="0" w:color="auto"/>
        <w:bottom w:val="none" w:sz="0" w:space="0" w:color="auto"/>
        <w:right w:val="none" w:sz="0" w:space="0" w:color="auto"/>
      </w:divBdr>
    </w:div>
    <w:div w:id="756025946">
      <w:bodyDiv w:val="1"/>
      <w:marLeft w:val="0"/>
      <w:marRight w:val="0"/>
      <w:marTop w:val="0"/>
      <w:marBottom w:val="0"/>
      <w:divBdr>
        <w:top w:val="none" w:sz="0" w:space="0" w:color="auto"/>
        <w:left w:val="none" w:sz="0" w:space="0" w:color="auto"/>
        <w:bottom w:val="none" w:sz="0" w:space="0" w:color="auto"/>
        <w:right w:val="none" w:sz="0" w:space="0" w:color="auto"/>
      </w:divBdr>
    </w:div>
    <w:div w:id="758674975">
      <w:bodyDiv w:val="1"/>
      <w:marLeft w:val="0"/>
      <w:marRight w:val="0"/>
      <w:marTop w:val="0"/>
      <w:marBottom w:val="0"/>
      <w:divBdr>
        <w:top w:val="none" w:sz="0" w:space="0" w:color="auto"/>
        <w:left w:val="none" w:sz="0" w:space="0" w:color="auto"/>
        <w:bottom w:val="none" w:sz="0" w:space="0" w:color="auto"/>
        <w:right w:val="none" w:sz="0" w:space="0" w:color="auto"/>
      </w:divBdr>
    </w:div>
    <w:div w:id="766387987">
      <w:bodyDiv w:val="1"/>
      <w:marLeft w:val="0"/>
      <w:marRight w:val="0"/>
      <w:marTop w:val="0"/>
      <w:marBottom w:val="0"/>
      <w:divBdr>
        <w:top w:val="none" w:sz="0" w:space="0" w:color="auto"/>
        <w:left w:val="none" w:sz="0" w:space="0" w:color="auto"/>
        <w:bottom w:val="none" w:sz="0" w:space="0" w:color="auto"/>
        <w:right w:val="none" w:sz="0" w:space="0" w:color="auto"/>
      </w:divBdr>
    </w:div>
    <w:div w:id="766727664">
      <w:bodyDiv w:val="1"/>
      <w:marLeft w:val="0"/>
      <w:marRight w:val="0"/>
      <w:marTop w:val="0"/>
      <w:marBottom w:val="0"/>
      <w:divBdr>
        <w:top w:val="none" w:sz="0" w:space="0" w:color="auto"/>
        <w:left w:val="none" w:sz="0" w:space="0" w:color="auto"/>
        <w:bottom w:val="none" w:sz="0" w:space="0" w:color="auto"/>
        <w:right w:val="none" w:sz="0" w:space="0" w:color="auto"/>
      </w:divBdr>
    </w:div>
    <w:div w:id="776097743">
      <w:bodyDiv w:val="1"/>
      <w:marLeft w:val="0"/>
      <w:marRight w:val="0"/>
      <w:marTop w:val="0"/>
      <w:marBottom w:val="0"/>
      <w:divBdr>
        <w:top w:val="none" w:sz="0" w:space="0" w:color="auto"/>
        <w:left w:val="none" w:sz="0" w:space="0" w:color="auto"/>
        <w:bottom w:val="none" w:sz="0" w:space="0" w:color="auto"/>
        <w:right w:val="none" w:sz="0" w:space="0" w:color="auto"/>
      </w:divBdr>
    </w:div>
    <w:div w:id="781189835">
      <w:bodyDiv w:val="1"/>
      <w:marLeft w:val="0"/>
      <w:marRight w:val="0"/>
      <w:marTop w:val="0"/>
      <w:marBottom w:val="0"/>
      <w:divBdr>
        <w:top w:val="none" w:sz="0" w:space="0" w:color="auto"/>
        <w:left w:val="none" w:sz="0" w:space="0" w:color="auto"/>
        <w:bottom w:val="none" w:sz="0" w:space="0" w:color="auto"/>
        <w:right w:val="none" w:sz="0" w:space="0" w:color="auto"/>
      </w:divBdr>
    </w:div>
    <w:div w:id="783815857">
      <w:bodyDiv w:val="1"/>
      <w:marLeft w:val="0"/>
      <w:marRight w:val="0"/>
      <w:marTop w:val="0"/>
      <w:marBottom w:val="0"/>
      <w:divBdr>
        <w:top w:val="none" w:sz="0" w:space="0" w:color="auto"/>
        <w:left w:val="none" w:sz="0" w:space="0" w:color="auto"/>
        <w:bottom w:val="none" w:sz="0" w:space="0" w:color="auto"/>
        <w:right w:val="none" w:sz="0" w:space="0" w:color="auto"/>
      </w:divBdr>
    </w:div>
    <w:div w:id="788205495">
      <w:bodyDiv w:val="1"/>
      <w:marLeft w:val="0"/>
      <w:marRight w:val="0"/>
      <w:marTop w:val="0"/>
      <w:marBottom w:val="0"/>
      <w:divBdr>
        <w:top w:val="none" w:sz="0" w:space="0" w:color="auto"/>
        <w:left w:val="none" w:sz="0" w:space="0" w:color="auto"/>
        <w:bottom w:val="none" w:sz="0" w:space="0" w:color="auto"/>
        <w:right w:val="none" w:sz="0" w:space="0" w:color="auto"/>
      </w:divBdr>
    </w:div>
    <w:div w:id="796411919">
      <w:bodyDiv w:val="1"/>
      <w:marLeft w:val="0"/>
      <w:marRight w:val="0"/>
      <w:marTop w:val="0"/>
      <w:marBottom w:val="0"/>
      <w:divBdr>
        <w:top w:val="none" w:sz="0" w:space="0" w:color="auto"/>
        <w:left w:val="none" w:sz="0" w:space="0" w:color="auto"/>
        <w:bottom w:val="none" w:sz="0" w:space="0" w:color="auto"/>
        <w:right w:val="none" w:sz="0" w:space="0" w:color="auto"/>
      </w:divBdr>
    </w:div>
    <w:div w:id="802036930">
      <w:bodyDiv w:val="1"/>
      <w:marLeft w:val="0"/>
      <w:marRight w:val="0"/>
      <w:marTop w:val="0"/>
      <w:marBottom w:val="0"/>
      <w:divBdr>
        <w:top w:val="none" w:sz="0" w:space="0" w:color="auto"/>
        <w:left w:val="none" w:sz="0" w:space="0" w:color="auto"/>
        <w:bottom w:val="none" w:sz="0" w:space="0" w:color="auto"/>
        <w:right w:val="none" w:sz="0" w:space="0" w:color="auto"/>
      </w:divBdr>
    </w:div>
    <w:div w:id="819347978">
      <w:bodyDiv w:val="1"/>
      <w:marLeft w:val="0"/>
      <w:marRight w:val="0"/>
      <w:marTop w:val="0"/>
      <w:marBottom w:val="0"/>
      <w:divBdr>
        <w:top w:val="none" w:sz="0" w:space="0" w:color="auto"/>
        <w:left w:val="none" w:sz="0" w:space="0" w:color="auto"/>
        <w:bottom w:val="none" w:sz="0" w:space="0" w:color="auto"/>
        <w:right w:val="none" w:sz="0" w:space="0" w:color="auto"/>
      </w:divBdr>
    </w:div>
    <w:div w:id="824317267">
      <w:bodyDiv w:val="1"/>
      <w:marLeft w:val="0"/>
      <w:marRight w:val="0"/>
      <w:marTop w:val="0"/>
      <w:marBottom w:val="0"/>
      <w:divBdr>
        <w:top w:val="none" w:sz="0" w:space="0" w:color="auto"/>
        <w:left w:val="none" w:sz="0" w:space="0" w:color="auto"/>
        <w:bottom w:val="none" w:sz="0" w:space="0" w:color="auto"/>
        <w:right w:val="none" w:sz="0" w:space="0" w:color="auto"/>
      </w:divBdr>
    </w:div>
    <w:div w:id="828524276">
      <w:bodyDiv w:val="1"/>
      <w:marLeft w:val="0"/>
      <w:marRight w:val="0"/>
      <w:marTop w:val="0"/>
      <w:marBottom w:val="0"/>
      <w:divBdr>
        <w:top w:val="none" w:sz="0" w:space="0" w:color="auto"/>
        <w:left w:val="none" w:sz="0" w:space="0" w:color="auto"/>
        <w:bottom w:val="none" w:sz="0" w:space="0" w:color="auto"/>
        <w:right w:val="none" w:sz="0" w:space="0" w:color="auto"/>
      </w:divBdr>
    </w:div>
    <w:div w:id="830411648">
      <w:bodyDiv w:val="1"/>
      <w:marLeft w:val="0"/>
      <w:marRight w:val="0"/>
      <w:marTop w:val="0"/>
      <w:marBottom w:val="0"/>
      <w:divBdr>
        <w:top w:val="none" w:sz="0" w:space="0" w:color="auto"/>
        <w:left w:val="none" w:sz="0" w:space="0" w:color="auto"/>
        <w:bottom w:val="none" w:sz="0" w:space="0" w:color="auto"/>
        <w:right w:val="none" w:sz="0" w:space="0" w:color="auto"/>
      </w:divBdr>
    </w:div>
    <w:div w:id="832837493">
      <w:bodyDiv w:val="1"/>
      <w:marLeft w:val="0"/>
      <w:marRight w:val="0"/>
      <w:marTop w:val="0"/>
      <w:marBottom w:val="0"/>
      <w:divBdr>
        <w:top w:val="none" w:sz="0" w:space="0" w:color="auto"/>
        <w:left w:val="none" w:sz="0" w:space="0" w:color="auto"/>
        <w:bottom w:val="none" w:sz="0" w:space="0" w:color="auto"/>
        <w:right w:val="none" w:sz="0" w:space="0" w:color="auto"/>
      </w:divBdr>
    </w:div>
    <w:div w:id="839271160">
      <w:bodyDiv w:val="1"/>
      <w:marLeft w:val="0"/>
      <w:marRight w:val="0"/>
      <w:marTop w:val="0"/>
      <w:marBottom w:val="0"/>
      <w:divBdr>
        <w:top w:val="none" w:sz="0" w:space="0" w:color="auto"/>
        <w:left w:val="none" w:sz="0" w:space="0" w:color="auto"/>
        <w:bottom w:val="none" w:sz="0" w:space="0" w:color="auto"/>
        <w:right w:val="none" w:sz="0" w:space="0" w:color="auto"/>
      </w:divBdr>
    </w:div>
    <w:div w:id="841360048">
      <w:bodyDiv w:val="1"/>
      <w:marLeft w:val="0"/>
      <w:marRight w:val="0"/>
      <w:marTop w:val="0"/>
      <w:marBottom w:val="0"/>
      <w:divBdr>
        <w:top w:val="none" w:sz="0" w:space="0" w:color="auto"/>
        <w:left w:val="none" w:sz="0" w:space="0" w:color="auto"/>
        <w:bottom w:val="none" w:sz="0" w:space="0" w:color="auto"/>
        <w:right w:val="none" w:sz="0" w:space="0" w:color="auto"/>
      </w:divBdr>
    </w:div>
    <w:div w:id="851064645">
      <w:bodyDiv w:val="1"/>
      <w:marLeft w:val="0"/>
      <w:marRight w:val="0"/>
      <w:marTop w:val="0"/>
      <w:marBottom w:val="0"/>
      <w:divBdr>
        <w:top w:val="none" w:sz="0" w:space="0" w:color="auto"/>
        <w:left w:val="none" w:sz="0" w:space="0" w:color="auto"/>
        <w:bottom w:val="none" w:sz="0" w:space="0" w:color="auto"/>
        <w:right w:val="none" w:sz="0" w:space="0" w:color="auto"/>
      </w:divBdr>
    </w:div>
    <w:div w:id="851259479">
      <w:bodyDiv w:val="1"/>
      <w:marLeft w:val="0"/>
      <w:marRight w:val="0"/>
      <w:marTop w:val="0"/>
      <w:marBottom w:val="0"/>
      <w:divBdr>
        <w:top w:val="none" w:sz="0" w:space="0" w:color="auto"/>
        <w:left w:val="none" w:sz="0" w:space="0" w:color="auto"/>
        <w:bottom w:val="none" w:sz="0" w:space="0" w:color="auto"/>
        <w:right w:val="none" w:sz="0" w:space="0" w:color="auto"/>
      </w:divBdr>
    </w:div>
    <w:div w:id="851651009">
      <w:bodyDiv w:val="1"/>
      <w:marLeft w:val="0"/>
      <w:marRight w:val="0"/>
      <w:marTop w:val="0"/>
      <w:marBottom w:val="0"/>
      <w:divBdr>
        <w:top w:val="none" w:sz="0" w:space="0" w:color="auto"/>
        <w:left w:val="none" w:sz="0" w:space="0" w:color="auto"/>
        <w:bottom w:val="none" w:sz="0" w:space="0" w:color="auto"/>
        <w:right w:val="none" w:sz="0" w:space="0" w:color="auto"/>
      </w:divBdr>
    </w:div>
    <w:div w:id="865337363">
      <w:bodyDiv w:val="1"/>
      <w:marLeft w:val="0"/>
      <w:marRight w:val="0"/>
      <w:marTop w:val="0"/>
      <w:marBottom w:val="0"/>
      <w:divBdr>
        <w:top w:val="none" w:sz="0" w:space="0" w:color="auto"/>
        <w:left w:val="none" w:sz="0" w:space="0" w:color="auto"/>
        <w:bottom w:val="none" w:sz="0" w:space="0" w:color="auto"/>
        <w:right w:val="none" w:sz="0" w:space="0" w:color="auto"/>
      </w:divBdr>
    </w:div>
    <w:div w:id="869608417">
      <w:bodyDiv w:val="1"/>
      <w:marLeft w:val="0"/>
      <w:marRight w:val="0"/>
      <w:marTop w:val="0"/>
      <w:marBottom w:val="0"/>
      <w:divBdr>
        <w:top w:val="none" w:sz="0" w:space="0" w:color="auto"/>
        <w:left w:val="none" w:sz="0" w:space="0" w:color="auto"/>
        <w:bottom w:val="none" w:sz="0" w:space="0" w:color="auto"/>
        <w:right w:val="none" w:sz="0" w:space="0" w:color="auto"/>
      </w:divBdr>
    </w:div>
    <w:div w:id="872841110">
      <w:bodyDiv w:val="1"/>
      <w:marLeft w:val="0"/>
      <w:marRight w:val="0"/>
      <w:marTop w:val="0"/>
      <w:marBottom w:val="0"/>
      <w:divBdr>
        <w:top w:val="none" w:sz="0" w:space="0" w:color="auto"/>
        <w:left w:val="none" w:sz="0" w:space="0" w:color="auto"/>
        <w:bottom w:val="none" w:sz="0" w:space="0" w:color="auto"/>
        <w:right w:val="none" w:sz="0" w:space="0" w:color="auto"/>
      </w:divBdr>
    </w:div>
    <w:div w:id="882984988">
      <w:bodyDiv w:val="1"/>
      <w:marLeft w:val="0"/>
      <w:marRight w:val="0"/>
      <w:marTop w:val="0"/>
      <w:marBottom w:val="0"/>
      <w:divBdr>
        <w:top w:val="none" w:sz="0" w:space="0" w:color="auto"/>
        <w:left w:val="none" w:sz="0" w:space="0" w:color="auto"/>
        <w:bottom w:val="none" w:sz="0" w:space="0" w:color="auto"/>
        <w:right w:val="none" w:sz="0" w:space="0" w:color="auto"/>
      </w:divBdr>
    </w:div>
    <w:div w:id="887840653">
      <w:bodyDiv w:val="1"/>
      <w:marLeft w:val="0"/>
      <w:marRight w:val="0"/>
      <w:marTop w:val="0"/>
      <w:marBottom w:val="0"/>
      <w:divBdr>
        <w:top w:val="none" w:sz="0" w:space="0" w:color="auto"/>
        <w:left w:val="none" w:sz="0" w:space="0" w:color="auto"/>
        <w:bottom w:val="none" w:sz="0" w:space="0" w:color="auto"/>
        <w:right w:val="none" w:sz="0" w:space="0" w:color="auto"/>
      </w:divBdr>
    </w:div>
    <w:div w:id="891771811">
      <w:bodyDiv w:val="1"/>
      <w:marLeft w:val="0"/>
      <w:marRight w:val="0"/>
      <w:marTop w:val="0"/>
      <w:marBottom w:val="0"/>
      <w:divBdr>
        <w:top w:val="none" w:sz="0" w:space="0" w:color="auto"/>
        <w:left w:val="none" w:sz="0" w:space="0" w:color="auto"/>
        <w:bottom w:val="none" w:sz="0" w:space="0" w:color="auto"/>
        <w:right w:val="none" w:sz="0" w:space="0" w:color="auto"/>
      </w:divBdr>
    </w:div>
    <w:div w:id="899052117">
      <w:bodyDiv w:val="1"/>
      <w:marLeft w:val="0"/>
      <w:marRight w:val="0"/>
      <w:marTop w:val="0"/>
      <w:marBottom w:val="0"/>
      <w:divBdr>
        <w:top w:val="none" w:sz="0" w:space="0" w:color="auto"/>
        <w:left w:val="none" w:sz="0" w:space="0" w:color="auto"/>
        <w:bottom w:val="none" w:sz="0" w:space="0" w:color="auto"/>
        <w:right w:val="none" w:sz="0" w:space="0" w:color="auto"/>
      </w:divBdr>
    </w:div>
    <w:div w:id="900209936">
      <w:bodyDiv w:val="1"/>
      <w:marLeft w:val="0"/>
      <w:marRight w:val="0"/>
      <w:marTop w:val="0"/>
      <w:marBottom w:val="0"/>
      <w:divBdr>
        <w:top w:val="none" w:sz="0" w:space="0" w:color="auto"/>
        <w:left w:val="none" w:sz="0" w:space="0" w:color="auto"/>
        <w:bottom w:val="none" w:sz="0" w:space="0" w:color="auto"/>
        <w:right w:val="none" w:sz="0" w:space="0" w:color="auto"/>
      </w:divBdr>
    </w:div>
    <w:div w:id="903178942">
      <w:bodyDiv w:val="1"/>
      <w:marLeft w:val="0"/>
      <w:marRight w:val="0"/>
      <w:marTop w:val="0"/>
      <w:marBottom w:val="0"/>
      <w:divBdr>
        <w:top w:val="none" w:sz="0" w:space="0" w:color="auto"/>
        <w:left w:val="none" w:sz="0" w:space="0" w:color="auto"/>
        <w:bottom w:val="none" w:sz="0" w:space="0" w:color="auto"/>
        <w:right w:val="none" w:sz="0" w:space="0" w:color="auto"/>
      </w:divBdr>
    </w:div>
    <w:div w:id="910316023">
      <w:bodyDiv w:val="1"/>
      <w:marLeft w:val="0"/>
      <w:marRight w:val="0"/>
      <w:marTop w:val="0"/>
      <w:marBottom w:val="0"/>
      <w:divBdr>
        <w:top w:val="none" w:sz="0" w:space="0" w:color="auto"/>
        <w:left w:val="none" w:sz="0" w:space="0" w:color="auto"/>
        <w:bottom w:val="none" w:sz="0" w:space="0" w:color="auto"/>
        <w:right w:val="none" w:sz="0" w:space="0" w:color="auto"/>
      </w:divBdr>
    </w:div>
    <w:div w:id="910970219">
      <w:bodyDiv w:val="1"/>
      <w:marLeft w:val="0"/>
      <w:marRight w:val="0"/>
      <w:marTop w:val="0"/>
      <w:marBottom w:val="0"/>
      <w:divBdr>
        <w:top w:val="none" w:sz="0" w:space="0" w:color="auto"/>
        <w:left w:val="none" w:sz="0" w:space="0" w:color="auto"/>
        <w:bottom w:val="none" w:sz="0" w:space="0" w:color="auto"/>
        <w:right w:val="none" w:sz="0" w:space="0" w:color="auto"/>
      </w:divBdr>
    </w:div>
    <w:div w:id="912735878">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
    <w:div w:id="922836678">
      <w:bodyDiv w:val="1"/>
      <w:marLeft w:val="0"/>
      <w:marRight w:val="0"/>
      <w:marTop w:val="0"/>
      <w:marBottom w:val="0"/>
      <w:divBdr>
        <w:top w:val="none" w:sz="0" w:space="0" w:color="auto"/>
        <w:left w:val="none" w:sz="0" w:space="0" w:color="auto"/>
        <w:bottom w:val="none" w:sz="0" w:space="0" w:color="auto"/>
        <w:right w:val="none" w:sz="0" w:space="0" w:color="auto"/>
      </w:divBdr>
    </w:div>
    <w:div w:id="930045033">
      <w:bodyDiv w:val="1"/>
      <w:marLeft w:val="0"/>
      <w:marRight w:val="0"/>
      <w:marTop w:val="0"/>
      <w:marBottom w:val="0"/>
      <w:divBdr>
        <w:top w:val="none" w:sz="0" w:space="0" w:color="auto"/>
        <w:left w:val="none" w:sz="0" w:space="0" w:color="auto"/>
        <w:bottom w:val="none" w:sz="0" w:space="0" w:color="auto"/>
        <w:right w:val="none" w:sz="0" w:space="0" w:color="auto"/>
      </w:divBdr>
    </w:div>
    <w:div w:id="932930670">
      <w:bodyDiv w:val="1"/>
      <w:marLeft w:val="0"/>
      <w:marRight w:val="0"/>
      <w:marTop w:val="0"/>
      <w:marBottom w:val="0"/>
      <w:divBdr>
        <w:top w:val="none" w:sz="0" w:space="0" w:color="auto"/>
        <w:left w:val="none" w:sz="0" w:space="0" w:color="auto"/>
        <w:bottom w:val="none" w:sz="0" w:space="0" w:color="auto"/>
        <w:right w:val="none" w:sz="0" w:space="0" w:color="auto"/>
      </w:divBdr>
    </w:div>
    <w:div w:id="940918693">
      <w:bodyDiv w:val="1"/>
      <w:marLeft w:val="0"/>
      <w:marRight w:val="0"/>
      <w:marTop w:val="0"/>
      <w:marBottom w:val="0"/>
      <w:divBdr>
        <w:top w:val="none" w:sz="0" w:space="0" w:color="auto"/>
        <w:left w:val="none" w:sz="0" w:space="0" w:color="auto"/>
        <w:bottom w:val="none" w:sz="0" w:space="0" w:color="auto"/>
        <w:right w:val="none" w:sz="0" w:space="0" w:color="auto"/>
      </w:divBdr>
    </w:div>
    <w:div w:id="943809056">
      <w:bodyDiv w:val="1"/>
      <w:marLeft w:val="0"/>
      <w:marRight w:val="0"/>
      <w:marTop w:val="0"/>
      <w:marBottom w:val="0"/>
      <w:divBdr>
        <w:top w:val="none" w:sz="0" w:space="0" w:color="auto"/>
        <w:left w:val="none" w:sz="0" w:space="0" w:color="auto"/>
        <w:bottom w:val="none" w:sz="0" w:space="0" w:color="auto"/>
        <w:right w:val="none" w:sz="0" w:space="0" w:color="auto"/>
      </w:divBdr>
    </w:div>
    <w:div w:id="944848497">
      <w:bodyDiv w:val="1"/>
      <w:marLeft w:val="0"/>
      <w:marRight w:val="0"/>
      <w:marTop w:val="0"/>
      <w:marBottom w:val="0"/>
      <w:divBdr>
        <w:top w:val="none" w:sz="0" w:space="0" w:color="auto"/>
        <w:left w:val="none" w:sz="0" w:space="0" w:color="auto"/>
        <w:bottom w:val="none" w:sz="0" w:space="0" w:color="auto"/>
        <w:right w:val="none" w:sz="0" w:space="0" w:color="auto"/>
      </w:divBdr>
    </w:div>
    <w:div w:id="946085191">
      <w:bodyDiv w:val="1"/>
      <w:marLeft w:val="0"/>
      <w:marRight w:val="0"/>
      <w:marTop w:val="0"/>
      <w:marBottom w:val="0"/>
      <w:divBdr>
        <w:top w:val="none" w:sz="0" w:space="0" w:color="auto"/>
        <w:left w:val="none" w:sz="0" w:space="0" w:color="auto"/>
        <w:bottom w:val="none" w:sz="0" w:space="0" w:color="auto"/>
        <w:right w:val="none" w:sz="0" w:space="0" w:color="auto"/>
      </w:divBdr>
    </w:div>
    <w:div w:id="955213298">
      <w:bodyDiv w:val="1"/>
      <w:marLeft w:val="0"/>
      <w:marRight w:val="0"/>
      <w:marTop w:val="0"/>
      <w:marBottom w:val="0"/>
      <w:divBdr>
        <w:top w:val="none" w:sz="0" w:space="0" w:color="auto"/>
        <w:left w:val="none" w:sz="0" w:space="0" w:color="auto"/>
        <w:bottom w:val="none" w:sz="0" w:space="0" w:color="auto"/>
        <w:right w:val="none" w:sz="0" w:space="0" w:color="auto"/>
      </w:divBdr>
    </w:div>
    <w:div w:id="955259536">
      <w:bodyDiv w:val="1"/>
      <w:marLeft w:val="0"/>
      <w:marRight w:val="0"/>
      <w:marTop w:val="0"/>
      <w:marBottom w:val="0"/>
      <w:divBdr>
        <w:top w:val="none" w:sz="0" w:space="0" w:color="auto"/>
        <w:left w:val="none" w:sz="0" w:space="0" w:color="auto"/>
        <w:bottom w:val="none" w:sz="0" w:space="0" w:color="auto"/>
        <w:right w:val="none" w:sz="0" w:space="0" w:color="auto"/>
      </w:divBdr>
    </w:div>
    <w:div w:id="956332003">
      <w:bodyDiv w:val="1"/>
      <w:marLeft w:val="0"/>
      <w:marRight w:val="0"/>
      <w:marTop w:val="0"/>
      <w:marBottom w:val="0"/>
      <w:divBdr>
        <w:top w:val="none" w:sz="0" w:space="0" w:color="auto"/>
        <w:left w:val="none" w:sz="0" w:space="0" w:color="auto"/>
        <w:bottom w:val="none" w:sz="0" w:space="0" w:color="auto"/>
        <w:right w:val="none" w:sz="0" w:space="0" w:color="auto"/>
      </w:divBdr>
    </w:div>
    <w:div w:id="958029923">
      <w:bodyDiv w:val="1"/>
      <w:marLeft w:val="0"/>
      <w:marRight w:val="0"/>
      <w:marTop w:val="0"/>
      <w:marBottom w:val="0"/>
      <w:divBdr>
        <w:top w:val="none" w:sz="0" w:space="0" w:color="auto"/>
        <w:left w:val="none" w:sz="0" w:space="0" w:color="auto"/>
        <w:bottom w:val="none" w:sz="0" w:space="0" w:color="auto"/>
        <w:right w:val="none" w:sz="0" w:space="0" w:color="auto"/>
      </w:divBdr>
    </w:div>
    <w:div w:id="960844070">
      <w:bodyDiv w:val="1"/>
      <w:marLeft w:val="0"/>
      <w:marRight w:val="0"/>
      <w:marTop w:val="0"/>
      <w:marBottom w:val="0"/>
      <w:divBdr>
        <w:top w:val="none" w:sz="0" w:space="0" w:color="auto"/>
        <w:left w:val="none" w:sz="0" w:space="0" w:color="auto"/>
        <w:bottom w:val="none" w:sz="0" w:space="0" w:color="auto"/>
        <w:right w:val="none" w:sz="0" w:space="0" w:color="auto"/>
      </w:divBdr>
    </w:div>
    <w:div w:id="967204798">
      <w:bodyDiv w:val="1"/>
      <w:marLeft w:val="0"/>
      <w:marRight w:val="0"/>
      <w:marTop w:val="0"/>
      <w:marBottom w:val="0"/>
      <w:divBdr>
        <w:top w:val="none" w:sz="0" w:space="0" w:color="auto"/>
        <w:left w:val="none" w:sz="0" w:space="0" w:color="auto"/>
        <w:bottom w:val="none" w:sz="0" w:space="0" w:color="auto"/>
        <w:right w:val="none" w:sz="0" w:space="0" w:color="auto"/>
      </w:divBdr>
    </w:div>
    <w:div w:id="969937304">
      <w:bodyDiv w:val="1"/>
      <w:marLeft w:val="0"/>
      <w:marRight w:val="0"/>
      <w:marTop w:val="0"/>
      <w:marBottom w:val="0"/>
      <w:divBdr>
        <w:top w:val="none" w:sz="0" w:space="0" w:color="auto"/>
        <w:left w:val="none" w:sz="0" w:space="0" w:color="auto"/>
        <w:bottom w:val="none" w:sz="0" w:space="0" w:color="auto"/>
        <w:right w:val="none" w:sz="0" w:space="0" w:color="auto"/>
      </w:divBdr>
    </w:div>
    <w:div w:id="970597553">
      <w:bodyDiv w:val="1"/>
      <w:marLeft w:val="0"/>
      <w:marRight w:val="0"/>
      <w:marTop w:val="0"/>
      <w:marBottom w:val="0"/>
      <w:divBdr>
        <w:top w:val="none" w:sz="0" w:space="0" w:color="auto"/>
        <w:left w:val="none" w:sz="0" w:space="0" w:color="auto"/>
        <w:bottom w:val="none" w:sz="0" w:space="0" w:color="auto"/>
        <w:right w:val="none" w:sz="0" w:space="0" w:color="auto"/>
      </w:divBdr>
    </w:div>
    <w:div w:id="972714695">
      <w:bodyDiv w:val="1"/>
      <w:marLeft w:val="0"/>
      <w:marRight w:val="0"/>
      <w:marTop w:val="0"/>
      <w:marBottom w:val="0"/>
      <w:divBdr>
        <w:top w:val="none" w:sz="0" w:space="0" w:color="auto"/>
        <w:left w:val="none" w:sz="0" w:space="0" w:color="auto"/>
        <w:bottom w:val="none" w:sz="0" w:space="0" w:color="auto"/>
        <w:right w:val="none" w:sz="0" w:space="0" w:color="auto"/>
      </w:divBdr>
    </w:div>
    <w:div w:id="978531626">
      <w:bodyDiv w:val="1"/>
      <w:marLeft w:val="0"/>
      <w:marRight w:val="0"/>
      <w:marTop w:val="0"/>
      <w:marBottom w:val="0"/>
      <w:divBdr>
        <w:top w:val="none" w:sz="0" w:space="0" w:color="auto"/>
        <w:left w:val="none" w:sz="0" w:space="0" w:color="auto"/>
        <w:bottom w:val="none" w:sz="0" w:space="0" w:color="auto"/>
        <w:right w:val="none" w:sz="0" w:space="0" w:color="auto"/>
      </w:divBdr>
    </w:div>
    <w:div w:id="978998248">
      <w:bodyDiv w:val="1"/>
      <w:marLeft w:val="0"/>
      <w:marRight w:val="0"/>
      <w:marTop w:val="0"/>
      <w:marBottom w:val="0"/>
      <w:divBdr>
        <w:top w:val="none" w:sz="0" w:space="0" w:color="auto"/>
        <w:left w:val="none" w:sz="0" w:space="0" w:color="auto"/>
        <w:bottom w:val="none" w:sz="0" w:space="0" w:color="auto"/>
        <w:right w:val="none" w:sz="0" w:space="0" w:color="auto"/>
      </w:divBdr>
    </w:div>
    <w:div w:id="979845285">
      <w:bodyDiv w:val="1"/>
      <w:marLeft w:val="0"/>
      <w:marRight w:val="0"/>
      <w:marTop w:val="0"/>
      <w:marBottom w:val="0"/>
      <w:divBdr>
        <w:top w:val="none" w:sz="0" w:space="0" w:color="auto"/>
        <w:left w:val="none" w:sz="0" w:space="0" w:color="auto"/>
        <w:bottom w:val="none" w:sz="0" w:space="0" w:color="auto"/>
        <w:right w:val="none" w:sz="0" w:space="0" w:color="auto"/>
      </w:divBdr>
    </w:div>
    <w:div w:id="987906082">
      <w:bodyDiv w:val="1"/>
      <w:marLeft w:val="0"/>
      <w:marRight w:val="0"/>
      <w:marTop w:val="0"/>
      <w:marBottom w:val="0"/>
      <w:divBdr>
        <w:top w:val="none" w:sz="0" w:space="0" w:color="auto"/>
        <w:left w:val="none" w:sz="0" w:space="0" w:color="auto"/>
        <w:bottom w:val="none" w:sz="0" w:space="0" w:color="auto"/>
        <w:right w:val="none" w:sz="0" w:space="0" w:color="auto"/>
      </w:divBdr>
    </w:div>
    <w:div w:id="990714209">
      <w:bodyDiv w:val="1"/>
      <w:marLeft w:val="0"/>
      <w:marRight w:val="0"/>
      <w:marTop w:val="0"/>
      <w:marBottom w:val="0"/>
      <w:divBdr>
        <w:top w:val="none" w:sz="0" w:space="0" w:color="auto"/>
        <w:left w:val="none" w:sz="0" w:space="0" w:color="auto"/>
        <w:bottom w:val="none" w:sz="0" w:space="0" w:color="auto"/>
        <w:right w:val="none" w:sz="0" w:space="0" w:color="auto"/>
      </w:divBdr>
    </w:div>
    <w:div w:id="997880313">
      <w:bodyDiv w:val="1"/>
      <w:marLeft w:val="0"/>
      <w:marRight w:val="0"/>
      <w:marTop w:val="0"/>
      <w:marBottom w:val="0"/>
      <w:divBdr>
        <w:top w:val="none" w:sz="0" w:space="0" w:color="auto"/>
        <w:left w:val="none" w:sz="0" w:space="0" w:color="auto"/>
        <w:bottom w:val="none" w:sz="0" w:space="0" w:color="auto"/>
        <w:right w:val="none" w:sz="0" w:space="0" w:color="auto"/>
      </w:divBdr>
    </w:div>
    <w:div w:id="1001203476">
      <w:bodyDiv w:val="1"/>
      <w:marLeft w:val="0"/>
      <w:marRight w:val="0"/>
      <w:marTop w:val="0"/>
      <w:marBottom w:val="0"/>
      <w:divBdr>
        <w:top w:val="none" w:sz="0" w:space="0" w:color="auto"/>
        <w:left w:val="none" w:sz="0" w:space="0" w:color="auto"/>
        <w:bottom w:val="none" w:sz="0" w:space="0" w:color="auto"/>
        <w:right w:val="none" w:sz="0" w:space="0" w:color="auto"/>
      </w:divBdr>
    </w:div>
    <w:div w:id="1002508954">
      <w:bodyDiv w:val="1"/>
      <w:marLeft w:val="0"/>
      <w:marRight w:val="0"/>
      <w:marTop w:val="0"/>
      <w:marBottom w:val="0"/>
      <w:divBdr>
        <w:top w:val="none" w:sz="0" w:space="0" w:color="auto"/>
        <w:left w:val="none" w:sz="0" w:space="0" w:color="auto"/>
        <w:bottom w:val="none" w:sz="0" w:space="0" w:color="auto"/>
        <w:right w:val="none" w:sz="0" w:space="0" w:color="auto"/>
      </w:divBdr>
    </w:div>
    <w:div w:id="1002514930">
      <w:bodyDiv w:val="1"/>
      <w:marLeft w:val="0"/>
      <w:marRight w:val="0"/>
      <w:marTop w:val="0"/>
      <w:marBottom w:val="0"/>
      <w:divBdr>
        <w:top w:val="none" w:sz="0" w:space="0" w:color="auto"/>
        <w:left w:val="none" w:sz="0" w:space="0" w:color="auto"/>
        <w:bottom w:val="none" w:sz="0" w:space="0" w:color="auto"/>
        <w:right w:val="none" w:sz="0" w:space="0" w:color="auto"/>
      </w:divBdr>
    </w:div>
    <w:div w:id="1004017877">
      <w:bodyDiv w:val="1"/>
      <w:marLeft w:val="0"/>
      <w:marRight w:val="0"/>
      <w:marTop w:val="0"/>
      <w:marBottom w:val="0"/>
      <w:divBdr>
        <w:top w:val="none" w:sz="0" w:space="0" w:color="auto"/>
        <w:left w:val="none" w:sz="0" w:space="0" w:color="auto"/>
        <w:bottom w:val="none" w:sz="0" w:space="0" w:color="auto"/>
        <w:right w:val="none" w:sz="0" w:space="0" w:color="auto"/>
      </w:divBdr>
    </w:div>
    <w:div w:id="1010790980">
      <w:bodyDiv w:val="1"/>
      <w:marLeft w:val="0"/>
      <w:marRight w:val="0"/>
      <w:marTop w:val="0"/>
      <w:marBottom w:val="0"/>
      <w:divBdr>
        <w:top w:val="none" w:sz="0" w:space="0" w:color="auto"/>
        <w:left w:val="none" w:sz="0" w:space="0" w:color="auto"/>
        <w:bottom w:val="none" w:sz="0" w:space="0" w:color="auto"/>
        <w:right w:val="none" w:sz="0" w:space="0" w:color="auto"/>
      </w:divBdr>
    </w:div>
    <w:div w:id="1014574316">
      <w:bodyDiv w:val="1"/>
      <w:marLeft w:val="0"/>
      <w:marRight w:val="0"/>
      <w:marTop w:val="0"/>
      <w:marBottom w:val="0"/>
      <w:divBdr>
        <w:top w:val="none" w:sz="0" w:space="0" w:color="auto"/>
        <w:left w:val="none" w:sz="0" w:space="0" w:color="auto"/>
        <w:bottom w:val="none" w:sz="0" w:space="0" w:color="auto"/>
        <w:right w:val="none" w:sz="0" w:space="0" w:color="auto"/>
      </w:divBdr>
    </w:div>
    <w:div w:id="1016738203">
      <w:bodyDiv w:val="1"/>
      <w:marLeft w:val="0"/>
      <w:marRight w:val="0"/>
      <w:marTop w:val="0"/>
      <w:marBottom w:val="0"/>
      <w:divBdr>
        <w:top w:val="none" w:sz="0" w:space="0" w:color="auto"/>
        <w:left w:val="none" w:sz="0" w:space="0" w:color="auto"/>
        <w:bottom w:val="none" w:sz="0" w:space="0" w:color="auto"/>
        <w:right w:val="none" w:sz="0" w:space="0" w:color="auto"/>
      </w:divBdr>
    </w:div>
    <w:div w:id="1017997427">
      <w:bodyDiv w:val="1"/>
      <w:marLeft w:val="0"/>
      <w:marRight w:val="0"/>
      <w:marTop w:val="0"/>
      <w:marBottom w:val="0"/>
      <w:divBdr>
        <w:top w:val="none" w:sz="0" w:space="0" w:color="auto"/>
        <w:left w:val="none" w:sz="0" w:space="0" w:color="auto"/>
        <w:bottom w:val="none" w:sz="0" w:space="0" w:color="auto"/>
        <w:right w:val="none" w:sz="0" w:space="0" w:color="auto"/>
      </w:divBdr>
    </w:div>
    <w:div w:id="1025712952">
      <w:bodyDiv w:val="1"/>
      <w:marLeft w:val="0"/>
      <w:marRight w:val="0"/>
      <w:marTop w:val="0"/>
      <w:marBottom w:val="0"/>
      <w:divBdr>
        <w:top w:val="none" w:sz="0" w:space="0" w:color="auto"/>
        <w:left w:val="none" w:sz="0" w:space="0" w:color="auto"/>
        <w:bottom w:val="none" w:sz="0" w:space="0" w:color="auto"/>
        <w:right w:val="none" w:sz="0" w:space="0" w:color="auto"/>
      </w:divBdr>
    </w:div>
    <w:div w:id="1035424622">
      <w:bodyDiv w:val="1"/>
      <w:marLeft w:val="0"/>
      <w:marRight w:val="0"/>
      <w:marTop w:val="0"/>
      <w:marBottom w:val="0"/>
      <w:divBdr>
        <w:top w:val="none" w:sz="0" w:space="0" w:color="auto"/>
        <w:left w:val="none" w:sz="0" w:space="0" w:color="auto"/>
        <w:bottom w:val="none" w:sz="0" w:space="0" w:color="auto"/>
        <w:right w:val="none" w:sz="0" w:space="0" w:color="auto"/>
      </w:divBdr>
    </w:div>
    <w:div w:id="1037508337">
      <w:bodyDiv w:val="1"/>
      <w:marLeft w:val="0"/>
      <w:marRight w:val="0"/>
      <w:marTop w:val="0"/>
      <w:marBottom w:val="0"/>
      <w:divBdr>
        <w:top w:val="none" w:sz="0" w:space="0" w:color="auto"/>
        <w:left w:val="none" w:sz="0" w:space="0" w:color="auto"/>
        <w:bottom w:val="none" w:sz="0" w:space="0" w:color="auto"/>
        <w:right w:val="none" w:sz="0" w:space="0" w:color="auto"/>
      </w:divBdr>
    </w:div>
    <w:div w:id="1040932179">
      <w:bodyDiv w:val="1"/>
      <w:marLeft w:val="0"/>
      <w:marRight w:val="0"/>
      <w:marTop w:val="0"/>
      <w:marBottom w:val="0"/>
      <w:divBdr>
        <w:top w:val="none" w:sz="0" w:space="0" w:color="auto"/>
        <w:left w:val="none" w:sz="0" w:space="0" w:color="auto"/>
        <w:bottom w:val="none" w:sz="0" w:space="0" w:color="auto"/>
        <w:right w:val="none" w:sz="0" w:space="0" w:color="auto"/>
      </w:divBdr>
    </w:div>
    <w:div w:id="1041513889">
      <w:bodyDiv w:val="1"/>
      <w:marLeft w:val="0"/>
      <w:marRight w:val="0"/>
      <w:marTop w:val="0"/>
      <w:marBottom w:val="0"/>
      <w:divBdr>
        <w:top w:val="none" w:sz="0" w:space="0" w:color="auto"/>
        <w:left w:val="none" w:sz="0" w:space="0" w:color="auto"/>
        <w:bottom w:val="none" w:sz="0" w:space="0" w:color="auto"/>
        <w:right w:val="none" w:sz="0" w:space="0" w:color="auto"/>
      </w:divBdr>
    </w:div>
    <w:div w:id="1043095928">
      <w:bodyDiv w:val="1"/>
      <w:marLeft w:val="0"/>
      <w:marRight w:val="0"/>
      <w:marTop w:val="0"/>
      <w:marBottom w:val="0"/>
      <w:divBdr>
        <w:top w:val="none" w:sz="0" w:space="0" w:color="auto"/>
        <w:left w:val="none" w:sz="0" w:space="0" w:color="auto"/>
        <w:bottom w:val="none" w:sz="0" w:space="0" w:color="auto"/>
        <w:right w:val="none" w:sz="0" w:space="0" w:color="auto"/>
      </w:divBdr>
    </w:div>
    <w:div w:id="1043946462">
      <w:bodyDiv w:val="1"/>
      <w:marLeft w:val="0"/>
      <w:marRight w:val="0"/>
      <w:marTop w:val="0"/>
      <w:marBottom w:val="0"/>
      <w:divBdr>
        <w:top w:val="none" w:sz="0" w:space="0" w:color="auto"/>
        <w:left w:val="none" w:sz="0" w:space="0" w:color="auto"/>
        <w:bottom w:val="none" w:sz="0" w:space="0" w:color="auto"/>
        <w:right w:val="none" w:sz="0" w:space="0" w:color="auto"/>
      </w:divBdr>
    </w:div>
    <w:div w:id="1045451296">
      <w:bodyDiv w:val="1"/>
      <w:marLeft w:val="0"/>
      <w:marRight w:val="0"/>
      <w:marTop w:val="0"/>
      <w:marBottom w:val="0"/>
      <w:divBdr>
        <w:top w:val="none" w:sz="0" w:space="0" w:color="auto"/>
        <w:left w:val="none" w:sz="0" w:space="0" w:color="auto"/>
        <w:bottom w:val="none" w:sz="0" w:space="0" w:color="auto"/>
        <w:right w:val="none" w:sz="0" w:space="0" w:color="auto"/>
      </w:divBdr>
    </w:div>
    <w:div w:id="1051341768">
      <w:bodyDiv w:val="1"/>
      <w:marLeft w:val="0"/>
      <w:marRight w:val="0"/>
      <w:marTop w:val="0"/>
      <w:marBottom w:val="0"/>
      <w:divBdr>
        <w:top w:val="none" w:sz="0" w:space="0" w:color="auto"/>
        <w:left w:val="none" w:sz="0" w:space="0" w:color="auto"/>
        <w:bottom w:val="none" w:sz="0" w:space="0" w:color="auto"/>
        <w:right w:val="none" w:sz="0" w:space="0" w:color="auto"/>
      </w:divBdr>
    </w:div>
    <w:div w:id="1055082460">
      <w:bodyDiv w:val="1"/>
      <w:marLeft w:val="0"/>
      <w:marRight w:val="0"/>
      <w:marTop w:val="0"/>
      <w:marBottom w:val="0"/>
      <w:divBdr>
        <w:top w:val="none" w:sz="0" w:space="0" w:color="auto"/>
        <w:left w:val="none" w:sz="0" w:space="0" w:color="auto"/>
        <w:bottom w:val="none" w:sz="0" w:space="0" w:color="auto"/>
        <w:right w:val="none" w:sz="0" w:space="0" w:color="auto"/>
      </w:divBdr>
    </w:div>
    <w:div w:id="1056047322">
      <w:bodyDiv w:val="1"/>
      <w:marLeft w:val="0"/>
      <w:marRight w:val="0"/>
      <w:marTop w:val="0"/>
      <w:marBottom w:val="0"/>
      <w:divBdr>
        <w:top w:val="none" w:sz="0" w:space="0" w:color="auto"/>
        <w:left w:val="none" w:sz="0" w:space="0" w:color="auto"/>
        <w:bottom w:val="none" w:sz="0" w:space="0" w:color="auto"/>
        <w:right w:val="none" w:sz="0" w:space="0" w:color="auto"/>
      </w:divBdr>
    </w:div>
    <w:div w:id="1057359460">
      <w:bodyDiv w:val="1"/>
      <w:marLeft w:val="0"/>
      <w:marRight w:val="0"/>
      <w:marTop w:val="0"/>
      <w:marBottom w:val="0"/>
      <w:divBdr>
        <w:top w:val="none" w:sz="0" w:space="0" w:color="auto"/>
        <w:left w:val="none" w:sz="0" w:space="0" w:color="auto"/>
        <w:bottom w:val="none" w:sz="0" w:space="0" w:color="auto"/>
        <w:right w:val="none" w:sz="0" w:space="0" w:color="auto"/>
      </w:divBdr>
    </w:div>
    <w:div w:id="1057775858">
      <w:bodyDiv w:val="1"/>
      <w:marLeft w:val="0"/>
      <w:marRight w:val="0"/>
      <w:marTop w:val="0"/>
      <w:marBottom w:val="0"/>
      <w:divBdr>
        <w:top w:val="none" w:sz="0" w:space="0" w:color="auto"/>
        <w:left w:val="none" w:sz="0" w:space="0" w:color="auto"/>
        <w:bottom w:val="none" w:sz="0" w:space="0" w:color="auto"/>
        <w:right w:val="none" w:sz="0" w:space="0" w:color="auto"/>
      </w:divBdr>
    </w:div>
    <w:div w:id="1058747943">
      <w:bodyDiv w:val="1"/>
      <w:marLeft w:val="0"/>
      <w:marRight w:val="0"/>
      <w:marTop w:val="0"/>
      <w:marBottom w:val="0"/>
      <w:divBdr>
        <w:top w:val="none" w:sz="0" w:space="0" w:color="auto"/>
        <w:left w:val="none" w:sz="0" w:space="0" w:color="auto"/>
        <w:bottom w:val="none" w:sz="0" w:space="0" w:color="auto"/>
        <w:right w:val="none" w:sz="0" w:space="0" w:color="auto"/>
      </w:divBdr>
    </w:div>
    <w:div w:id="1064647260">
      <w:bodyDiv w:val="1"/>
      <w:marLeft w:val="0"/>
      <w:marRight w:val="0"/>
      <w:marTop w:val="0"/>
      <w:marBottom w:val="0"/>
      <w:divBdr>
        <w:top w:val="none" w:sz="0" w:space="0" w:color="auto"/>
        <w:left w:val="none" w:sz="0" w:space="0" w:color="auto"/>
        <w:bottom w:val="none" w:sz="0" w:space="0" w:color="auto"/>
        <w:right w:val="none" w:sz="0" w:space="0" w:color="auto"/>
      </w:divBdr>
    </w:div>
    <w:div w:id="1067143075">
      <w:bodyDiv w:val="1"/>
      <w:marLeft w:val="0"/>
      <w:marRight w:val="0"/>
      <w:marTop w:val="0"/>
      <w:marBottom w:val="0"/>
      <w:divBdr>
        <w:top w:val="none" w:sz="0" w:space="0" w:color="auto"/>
        <w:left w:val="none" w:sz="0" w:space="0" w:color="auto"/>
        <w:bottom w:val="none" w:sz="0" w:space="0" w:color="auto"/>
        <w:right w:val="none" w:sz="0" w:space="0" w:color="auto"/>
      </w:divBdr>
    </w:div>
    <w:div w:id="1071389002">
      <w:bodyDiv w:val="1"/>
      <w:marLeft w:val="0"/>
      <w:marRight w:val="0"/>
      <w:marTop w:val="0"/>
      <w:marBottom w:val="0"/>
      <w:divBdr>
        <w:top w:val="none" w:sz="0" w:space="0" w:color="auto"/>
        <w:left w:val="none" w:sz="0" w:space="0" w:color="auto"/>
        <w:bottom w:val="none" w:sz="0" w:space="0" w:color="auto"/>
        <w:right w:val="none" w:sz="0" w:space="0" w:color="auto"/>
      </w:divBdr>
    </w:div>
    <w:div w:id="1088310776">
      <w:bodyDiv w:val="1"/>
      <w:marLeft w:val="0"/>
      <w:marRight w:val="0"/>
      <w:marTop w:val="0"/>
      <w:marBottom w:val="0"/>
      <w:divBdr>
        <w:top w:val="none" w:sz="0" w:space="0" w:color="auto"/>
        <w:left w:val="none" w:sz="0" w:space="0" w:color="auto"/>
        <w:bottom w:val="none" w:sz="0" w:space="0" w:color="auto"/>
        <w:right w:val="none" w:sz="0" w:space="0" w:color="auto"/>
      </w:divBdr>
    </w:div>
    <w:div w:id="1088766398">
      <w:bodyDiv w:val="1"/>
      <w:marLeft w:val="0"/>
      <w:marRight w:val="0"/>
      <w:marTop w:val="0"/>
      <w:marBottom w:val="0"/>
      <w:divBdr>
        <w:top w:val="none" w:sz="0" w:space="0" w:color="auto"/>
        <w:left w:val="none" w:sz="0" w:space="0" w:color="auto"/>
        <w:bottom w:val="none" w:sz="0" w:space="0" w:color="auto"/>
        <w:right w:val="none" w:sz="0" w:space="0" w:color="auto"/>
      </w:divBdr>
    </w:div>
    <w:div w:id="1100611918">
      <w:bodyDiv w:val="1"/>
      <w:marLeft w:val="0"/>
      <w:marRight w:val="0"/>
      <w:marTop w:val="0"/>
      <w:marBottom w:val="0"/>
      <w:divBdr>
        <w:top w:val="none" w:sz="0" w:space="0" w:color="auto"/>
        <w:left w:val="none" w:sz="0" w:space="0" w:color="auto"/>
        <w:bottom w:val="none" w:sz="0" w:space="0" w:color="auto"/>
        <w:right w:val="none" w:sz="0" w:space="0" w:color="auto"/>
      </w:divBdr>
    </w:div>
    <w:div w:id="1108769563">
      <w:bodyDiv w:val="1"/>
      <w:marLeft w:val="0"/>
      <w:marRight w:val="0"/>
      <w:marTop w:val="0"/>
      <w:marBottom w:val="0"/>
      <w:divBdr>
        <w:top w:val="none" w:sz="0" w:space="0" w:color="auto"/>
        <w:left w:val="none" w:sz="0" w:space="0" w:color="auto"/>
        <w:bottom w:val="none" w:sz="0" w:space="0" w:color="auto"/>
        <w:right w:val="none" w:sz="0" w:space="0" w:color="auto"/>
      </w:divBdr>
    </w:div>
    <w:div w:id="1109354219">
      <w:bodyDiv w:val="1"/>
      <w:marLeft w:val="0"/>
      <w:marRight w:val="0"/>
      <w:marTop w:val="0"/>
      <w:marBottom w:val="0"/>
      <w:divBdr>
        <w:top w:val="none" w:sz="0" w:space="0" w:color="auto"/>
        <w:left w:val="none" w:sz="0" w:space="0" w:color="auto"/>
        <w:bottom w:val="none" w:sz="0" w:space="0" w:color="auto"/>
        <w:right w:val="none" w:sz="0" w:space="0" w:color="auto"/>
      </w:divBdr>
    </w:div>
    <w:div w:id="1111168775">
      <w:bodyDiv w:val="1"/>
      <w:marLeft w:val="0"/>
      <w:marRight w:val="0"/>
      <w:marTop w:val="0"/>
      <w:marBottom w:val="0"/>
      <w:divBdr>
        <w:top w:val="none" w:sz="0" w:space="0" w:color="auto"/>
        <w:left w:val="none" w:sz="0" w:space="0" w:color="auto"/>
        <w:bottom w:val="none" w:sz="0" w:space="0" w:color="auto"/>
        <w:right w:val="none" w:sz="0" w:space="0" w:color="auto"/>
      </w:divBdr>
    </w:div>
    <w:div w:id="1113750586">
      <w:bodyDiv w:val="1"/>
      <w:marLeft w:val="0"/>
      <w:marRight w:val="0"/>
      <w:marTop w:val="0"/>
      <w:marBottom w:val="0"/>
      <w:divBdr>
        <w:top w:val="none" w:sz="0" w:space="0" w:color="auto"/>
        <w:left w:val="none" w:sz="0" w:space="0" w:color="auto"/>
        <w:bottom w:val="none" w:sz="0" w:space="0" w:color="auto"/>
        <w:right w:val="none" w:sz="0" w:space="0" w:color="auto"/>
      </w:divBdr>
    </w:div>
    <w:div w:id="1119952717">
      <w:bodyDiv w:val="1"/>
      <w:marLeft w:val="0"/>
      <w:marRight w:val="0"/>
      <w:marTop w:val="0"/>
      <w:marBottom w:val="0"/>
      <w:divBdr>
        <w:top w:val="none" w:sz="0" w:space="0" w:color="auto"/>
        <w:left w:val="none" w:sz="0" w:space="0" w:color="auto"/>
        <w:bottom w:val="none" w:sz="0" w:space="0" w:color="auto"/>
        <w:right w:val="none" w:sz="0" w:space="0" w:color="auto"/>
      </w:divBdr>
    </w:div>
    <w:div w:id="1120299630">
      <w:bodyDiv w:val="1"/>
      <w:marLeft w:val="0"/>
      <w:marRight w:val="0"/>
      <w:marTop w:val="0"/>
      <w:marBottom w:val="0"/>
      <w:divBdr>
        <w:top w:val="none" w:sz="0" w:space="0" w:color="auto"/>
        <w:left w:val="none" w:sz="0" w:space="0" w:color="auto"/>
        <w:bottom w:val="none" w:sz="0" w:space="0" w:color="auto"/>
        <w:right w:val="none" w:sz="0" w:space="0" w:color="auto"/>
      </w:divBdr>
    </w:div>
    <w:div w:id="1121991391">
      <w:bodyDiv w:val="1"/>
      <w:marLeft w:val="0"/>
      <w:marRight w:val="0"/>
      <w:marTop w:val="0"/>
      <w:marBottom w:val="0"/>
      <w:divBdr>
        <w:top w:val="none" w:sz="0" w:space="0" w:color="auto"/>
        <w:left w:val="none" w:sz="0" w:space="0" w:color="auto"/>
        <w:bottom w:val="none" w:sz="0" w:space="0" w:color="auto"/>
        <w:right w:val="none" w:sz="0" w:space="0" w:color="auto"/>
      </w:divBdr>
    </w:div>
    <w:div w:id="1124732522">
      <w:bodyDiv w:val="1"/>
      <w:marLeft w:val="0"/>
      <w:marRight w:val="0"/>
      <w:marTop w:val="0"/>
      <w:marBottom w:val="0"/>
      <w:divBdr>
        <w:top w:val="none" w:sz="0" w:space="0" w:color="auto"/>
        <w:left w:val="none" w:sz="0" w:space="0" w:color="auto"/>
        <w:bottom w:val="none" w:sz="0" w:space="0" w:color="auto"/>
        <w:right w:val="none" w:sz="0" w:space="0" w:color="auto"/>
      </w:divBdr>
    </w:div>
    <w:div w:id="1126775421">
      <w:bodyDiv w:val="1"/>
      <w:marLeft w:val="0"/>
      <w:marRight w:val="0"/>
      <w:marTop w:val="0"/>
      <w:marBottom w:val="0"/>
      <w:divBdr>
        <w:top w:val="none" w:sz="0" w:space="0" w:color="auto"/>
        <w:left w:val="none" w:sz="0" w:space="0" w:color="auto"/>
        <w:bottom w:val="none" w:sz="0" w:space="0" w:color="auto"/>
        <w:right w:val="none" w:sz="0" w:space="0" w:color="auto"/>
      </w:divBdr>
    </w:div>
    <w:div w:id="1126972326">
      <w:bodyDiv w:val="1"/>
      <w:marLeft w:val="0"/>
      <w:marRight w:val="0"/>
      <w:marTop w:val="0"/>
      <w:marBottom w:val="0"/>
      <w:divBdr>
        <w:top w:val="none" w:sz="0" w:space="0" w:color="auto"/>
        <w:left w:val="none" w:sz="0" w:space="0" w:color="auto"/>
        <w:bottom w:val="none" w:sz="0" w:space="0" w:color="auto"/>
        <w:right w:val="none" w:sz="0" w:space="0" w:color="auto"/>
      </w:divBdr>
    </w:div>
    <w:div w:id="1131359874">
      <w:bodyDiv w:val="1"/>
      <w:marLeft w:val="0"/>
      <w:marRight w:val="0"/>
      <w:marTop w:val="0"/>
      <w:marBottom w:val="0"/>
      <w:divBdr>
        <w:top w:val="none" w:sz="0" w:space="0" w:color="auto"/>
        <w:left w:val="none" w:sz="0" w:space="0" w:color="auto"/>
        <w:bottom w:val="none" w:sz="0" w:space="0" w:color="auto"/>
        <w:right w:val="none" w:sz="0" w:space="0" w:color="auto"/>
      </w:divBdr>
    </w:div>
    <w:div w:id="1136753832">
      <w:bodyDiv w:val="1"/>
      <w:marLeft w:val="0"/>
      <w:marRight w:val="0"/>
      <w:marTop w:val="0"/>
      <w:marBottom w:val="0"/>
      <w:divBdr>
        <w:top w:val="none" w:sz="0" w:space="0" w:color="auto"/>
        <w:left w:val="none" w:sz="0" w:space="0" w:color="auto"/>
        <w:bottom w:val="none" w:sz="0" w:space="0" w:color="auto"/>
        <w:right w:val="none" w:sz="0" w:space="0" w:color="auto"/>
      </w:divBdr>
    </w:div>
    <w:div w:id="1137991681">
      <w:bodyDiv w:val="1"/>
      <w:marLeft w:val="0"/>
      <w:marRight w:val="0"/>
      <w:marTop w:val="0"/>
      <w:marBottom w:val="0"/>
      <w:divBdr>
        <w:top w:val="none" w:sz="0" w:space="0" w:color="auto"/>
        <w:left w:val="none" w:sz="0" w:space="0" w:color="auto"/>
        <w:bottom w:val="none" w:sz="0" w:space="0" w:color="auto"/>
        <w:right w:val="none" w:sz="0" w:space="0" w:color="auto"/>
      </w:divBdr>
    </w:div>
    <w:div w:id="1142432092">
      <w:bodyDiv w:val="1"/>
      <w:marLeft w:val="0"/>
      <w:marRight w:val="0"/>
      <w:marTop w:val="0"/>
      <w:marBottom w:val="0"/>
      <w:divBdr>
        <w:top w:val="none" w:sz="0" w:space="0" w:color="auto"/>
        <w:left w:val="none" w:sz="0" w:space="0" w:color="auto"/>
        <w:bottom w:val="none" w:sz="0" w:space="0" w:color="auto"/>
        <w:right w:val="none" w:sz="0" w:space="0" w:color="auto"/>
      </w:divBdr>
    </w:div>
    <w:div w:id="1146166565">
      <w:bodyDiv w:val="1"/>
      <w:marLeft w:val="0"/>
      <w:marRight w:val="0"/>
      <w:marTop w:val="0"/>
      <w:marBottom w:val="0"/>
      <w:divBdr>
        <w:top w:val="none" w:sz="0" w:space="0" w:color="auto"/>
        <w:left w:val="none" w:sz="0" w:space="0" w:color="auto"/>
        <w:bottom w:val="none" w:sz="0" w:space="0" w:color="auto"/>
        <w:right w:val="none" w:sz="0" w:space="0" w:color="auto"/>
      </w:divBdr>
    </w:div>
    <w:div w:id="1151867638">
      <w:bodyDiv w:val="1"/>
      <w:marLeft w:val="0"/>
      <w:marRight w:val="0"/>
      <w:marTop w:val="0"/>
      <w:marBottom w:val="0"/>
      <w:divBdr>
        <w:top w:val="none" w:sz="0" w:space="0" w:color="auto"/>
        <w:left w:val="none" w:sz="0" w:space="0" w:color="auto"/>
        <w:bottom w:val="none" w:sz="0" w:space="0" w:color="auto"/>
        <w:right w:val="none" w:sz="0" w:space="0" w:color="auto"/>
      </w:divBdr>
    </w:div>
    <w:div w:id="1154418415">
      <w:bodyDiv w:val="1"/>
      <w:marLeft w:val="0"/>
      <w:marRight w:val="0"/>
      <w:marTop w:val="0"/>
      <w:marBottom w:val="0"/>
      <w:divBdr>
        <w:top w:val="none" w:sz="0" w:space="0" w:color="auto"/>
        <w:left w:val="none" w:sz="0" w:space="0" w:color="auto"/>
        <w:bottom w:val="none" w:sz="0" w:space="0" w:color="auto"/>
        <w:right w:val="none" w:sz="0" w:space="0" w:color="auto"/>
      </w:divBdr>
    </w:div>
    <w:div w:id="1157384159">
      <w:bodyDiv w:val="1"/>
      <w:marLeft w:val="0"/>
      <w:marRight w:val="0"/>
      <w:marTop w:val="0"/>
      <w:marBottom w:val="0"/>
      <w:divBdr>
        <w:top w:val="none" w:sz="0" w:space="0" w:color="auto"/>
        <w:left w:val="none" w:sz="0" w:space="0" w:color="auto"/>
        <w:bottom w:val="none" w:sz="0" w:space="0" w:color="auto"/>
        <w:right w:val="none" w:sz="0" w:space="0" w:color="auto"/>
      </w:divBdr>
    </w:div>
    <w:div w:id="1158231552">
      <w:bodyDiv w:val="1"/>
      <w:marLeft w:val="0"/>
      <w:marRight w:val="0"/>
      <w:marTop w:val="0"/>
      <w:marBottom w:val="0"/>
      <w:divBdr>
        <w:top w:val="none" w:sz="0" w:space="0" w:color="auto"/>
        <w:left w:val="none" w:sz="0" w:space="0" w:color="auto"/>
        <w:bottom w:val="none" w:sz="0" w:space="0" w:color="auto"/>
        <w:right w:val="none" w:sz="0" w:space="0" w:color="auto"/>
      </w:divBdr>
    </w:div>
    <w:div w:id="1164053106">
      <w:bodyDiv w:val="1"/>
      <w:marLeft w:val="0"/>
      <w:marRight w:val="0"/>
      <w:marTop w:val="0"/>
      <w:marBottom w:val="0"/>
      <w:divBdr>
        <w:top w:val="none" w:sz="0" w:space="0" w:color="auto"/>
        <w:left w:val="none" w:sz="0" w:space="0" w:color="auto"/>
        <w:bottom w:val="none" w:sz="0" w:space="0" w:color="auto"/>
        <w:right w:val="none" w:sz="0" w:space="0" w:color="auto"/>
      </w:divBdr>
    </w:div>
    <w:div w:id="1167331302">
      <w:bodyDiv w:val="1"/>
      <w:marLeft w:val="0"/>
      <w:marRight w:val="0"/>
      <w:marTop w:val="0"/>
      <w:marBottom w:val="0"/>
      <w:divBdr>
        <w:top w:val="none" w:sz="0" w:space="0" w:color="auto"/>
        <w:left w:val="none" w:sz="0" w:space="0" w:color="auto"/>
        <w:bottom w:val="none" w:sz="0" w:space="0" w:color="auto"/>
        <w:right w:val="none" w:sz="0" w:space="0" w:color="auto"/>
      </w:divBdr>
    </w:div>
    <w:div w:id="1170751029">
      <w:bodyDiv w:val="1"/>
      <w:marLeft w:val="0"/>
      <w:marRight w:val="0"/>
      <w:marTop w:val="0"/>
      <w:marBottom w:val="0"/>
      <w:divBdr>
        <w:top w:val="none" w:sz="0" w:space="0" w:color="auto"/>
        <w:left w:val="none" w:sz="0" w:space="0" w:color="auto"/>
        <w:bottom w:val="none" w:sz="0" w:space="0" w:color="auto"/>
        <w:right w:val="none" w:sz="0" w:space="0" w:color="auto"/>
      </w:divBdr>
    </w:div>
    <w:div w:id="1182865076">
      <w:bodyDiv w:val="1"/>
      <w:marLeft w:val="0"/>
      <w:marRight w:val="0"/>
      <w:marTop w:val="0"/>
      <w:marBottom w:val="0"/>
      <w:divBdr>
        <w:top w:val="none" w:sz="0" w:space="0" w:color="auto"/>
        <w:left w:val="none" w:sz="0" w:space="0" w:color="auto"/>
        <w:bottom w:val="none" w:sz="0" w:space="0" w:color="auto"/>
        <w:right w:val="none" w:sz="0" w:space="0" w:color="auto"/>
      </w:divBdr>
    </w:div>
    <w:div w:id="1183669239">
      <w:bodyDiv w:val="1"/>
      <w:marLeft w:val="0"/>
      <w:marRight w:val="0"/>
      <w:marTop w:val="0"/>
      <w:marBottom w:val="0"/>
      <w:divBdr>
        <w:top w:val="none" w:sz="0" w:space="0" w:color="auto"/>
        <w:left w:val="none" w:sz="0" w:space="0" w:color="auto"/>
        <w:bottom w:val="none" w:sz="0" w:space="0" w:color="auto"/>
        <w:right w:val="none" w:sz="0" w:space="0" w:color="auto"/>
      </w:divBdr>
    </w:div>
    <w:div w:id="1187524456">
      <w:bodyDiv w:val="1"/>
      <w:marLeft w:val="0"/>
      <w:marRight w:val="0"/>
      <w:marTop w:val="0"/>
      <w:marBottom w:val="0"/>
      <w:divBdr>
        <w:top w:val="none" w:sz="0" w:space="0" w:color="auto"/>
        <w:left w:val="none" w:sz="0" w:space="0" w:color="auto"/>
        <w:bottom w:val="none" w:sz="0" w:space="0" w:color="auto"/>
        <w:right w:val="none" w:sz="0" w:space="0" w:color="auto"/>
      </w:divBdr>
    </w:div>
    <w:div w:id="1191529837">
      <w:bodyDiv w:val="1"/>
      <w:marLeft w:val="0"/>
      <w:marRight w:val="0"/>
      <w:marTop w:val="0"/>
      <w:marBottom w:val="0"/>
      <w:divBdr>
        <w:top w:val="none" w:sz="0" w:space="0" w:color="auto"/>
        <w:left w:val="none" w:sz="0" w:space="0" w:color="auto"/>
        <w:bottom w:val="none" w:sz="0" w:space="0" w:color="auto"/>
        <w:right w:val="none" w:sz="0" w:space="0" w:color="auto"/>
      </w:divBdr>
    </w:div>
    <w:div w:id="1199245568">
      <w:bodyDiv w:val="1"/>
      <w:marLeft w:val="0"/>
      <w:marRight w:val="0"/>
      <w:marTop w:val="0"/>
      <w:marBottom w:val="0"/>
      <w:divBdr>
        <w:top w:val="none" w:sz="0" w:space="0" w:color="auto"/>
        <w:left w:val="none" w:sz="0" w:space="0" w:color="auto"/>
        <w:bottom w:val="none" w:sz="0" w:space="0" w:color="auto"/>
        <w:right w:val="none" w:sz="0" w:space="0" w:color="auto"/>
      </w:divBdr>
    </w:div>
    <w:div w:id="1206599014">
      <w:bodyDiv w:val="1"/>
      <w:marLeft w:val="0"/>
      <w:marRight w:val="0"/>
      <w:marTop w:val="0"/>
      <w:marBottom w:val="0"/>
      <w:divBdr>
        <w:top w:val="none" w:sz="0" w:space="0" w:color="auto"/>
        <w:left w:val="none" w:sz="0" w:space="0" w:color="auto"/>
        <w:bottom w:val="none" w:sz="0" w:space="0" w:color="auto"/>
        <w:right w:val="none" w:sz="0" w:space="0" w:color="auto"/>
      </w:divBdr>
    </w:div>
    <w:div w:id="1210919363">
      <w:bodyDiv w:val="1"/>
      <w:marLeft w:val="0"/>
      <w:marRight w:val="0"/>
      <w:marTop w:val="0"/>
      <w:marBottom w:val="0"/>
      <w:divBdr>
        <w:top w:val="none" w:sz="0" w:space="0" w:color="auto"/>
        <w:left w:val="none" w:sz="0" w:space="0" w:color="auto"/>
        <w:bottom w:val="none" w:sz="0" w:space="0" w:color="auto"/>
        <w:right w:val="none" w:sz="0" w:space="0" w:color="auto"/>
      </w:divBdr>
    </w:div>
    <w:div w:id="1211917679">
      <w:bodyDiv w:val="1"/>
      <w:marLeft w:val="0"/>
      <w:marRight w:val="0"/>
      <w:marTop w:val="0"/>
      <w:marBottom w:val="0"/>
      <w:divBdr>
        <w:top w:val="none" w:sz="0" w:space="0" w:color="auto"/>
        <w:left w:val="none" w:sz="0" w:space="0" w:color="auto"/>
        <w:bottom w:val="none" w:sz="0" w:space="0" w:color="auto"/>
        <w:right w:val="none" w:sz="0" w:space="0" w:color="auto"/>
      </w:divBdr>
    </w:div>
    <w:div w:id="1214469354">
      <w:bodyDiv w:val="1"/>
      <w:marLeft w:val="0"/>
      <w:marRight w:val="0"/>
      <w:marTop w:val="0"/>
      <w:marBottom w:val="0"/>
      <w:divBdr>
        <w:top w:val="none" w:sz="0" w:space="0" w:color="auto"/>
        <w:left w:val="none" w:sz="0" w:space="0" w:color="auto"/>
        <w:bottom w:val="none" w:sz="0" w:space="0" w:color="auto"/>
        <w:right w:val="none" w:sz="0" w:space="0" w:color="auto"/>
      </w:divBdr>
    </w:div>
    <w:div w:id="1219976594">
      <w:bodyDiv w:val="1"/>
      <w:marLeft w:val="0"/>
      <w:marRight w:val="0"/>
      <w:marTop w:val="0"/>
      <w:marBottom w:val="0"/>
      <w:divBdr>
        <w:top w:val="none" w:sz="0" w:space="0" w:color="auto"/>
        <w:left w:val="none" w:sz="0" w:space="0" w:color="auto"/>
        <w:bottom w:val="none" w:sz="0" w:space="0" w:color="auto"/>
        <w:right w:val="none" w:sz="0" w:space="0" w:color="auto"/>
      </w:divBdr>
    </w:div>
    <w:div w:id="1225524141">
      <w:bodyDiv w:val="1"/>
      <w:marLeft w:val="0"/>
      <w:marRight w:val="0"/>
      <w:marTop w:val="0"/>
      <w:marBottom w:val="0"/>
      <w:divBdr>
        <w:top w:val="none" w:sz="0" w:space="0" w:color="auto"/>
        <w:left w:val="none" w:sz="0" w:space="0" w:color="auto"/>
        <w:bottom w:val="none" w:sz="0" w:space="0" w:color="auto"/>
        <w:right w:val="none" w:sz="0" w:space="0" w:color="auto"/>
      </w:divBdr>
    </w:div>
    <w:div w:id="1230116024">
      <w:bodyDiv w:val="1"/>
      <w:marLeft w:val="0"/>
      <w:marRight w:val="0"/>
      <w:marTop w:val="0"/>
      <w:marBottom w:val="0"/>
      <w:divBdr>
        <w:top w:val="none" w:sz="0" w:space="0" w:color="auto"/>
        <w:left w:val="none" w:sz="0" w:space="0" w:color="auto"/>
        <w:bottom w:val="none" w:sz="0" w:space="0" w:color="auto"/>
        <w:right w:val="none" w:sz="0" w:space="0" w:color="auto"/>
      </w:divBdr>
    </w:div>
    <w:div w:id="1230849427">
      <w:bodyDiv w:val="1"/>
      <w:marLeft w:val="0"/>
      <w:marRight w:val="0"/>
      <w:marTop w:val="0"/>
      <w:marBottom w:val="0"/>
      <w:divBdr>
        <w:top w:val="none" w:sz="0" w:space="0" w:color="auto"/>
        <w:left w:val="none" w:sz="0" w:space="0" w:color="auto"/>
        <w:bottom w:val="none" w:sz="0" w:space="0" w:color="auto"/>
        <w:right w:val="none" w:sz="0" w:space="0" w:color="auto"/>
      </w:divBdr>
    </w:div>
    <w:div w:id="1240287743">
      <w:bodyDiv w:val="1"/>
      <w:marLeft w:val="0"/>
      <w:marRight w:val="0"/>
      <w:marTop w:val="0"/>
      <w:marBottom w:val="0"/>
      <w:divBdr>
        <w:top w:val="none" w:sz="0" w:space="0" w:color="auto"/>
        <w:left w:val="none" w:sz="0" w:space="0" w:color="auto"/>
        <w:bottom w:val="none" w:sz="0" w:space="0" w:color="auto"/>
        <w:right w:val="none" w:sz="0" w:space="0" w:color="auto"/>
      </w:divBdr>
    </w:div>
    <w:div w:id="1246843089">
      <w:bodyDiv w:val="1"/>
      <w:marLeft w:val="0"/>
      <w:marRight w:val="0"/>
      <w:marTop w:val="0"/>
      <w:marBottom w:val="0"/>
      <w:divBdr>
        <w:top w:val="none" w:sz="0" w:space="0" w:color="auto"/>
        <w:left w:val="none" w:sz="0" w:space="0" w:color="auto"/>
        <w:bottom w:val="none" w:sz="0" w:space="0" w:color="auto"/>
        <w:right w:val="none" w:sz="0" w:space="0" w:color="auto"/>
      </w:divBdr>
    </w:div>
    <w:div w:id="1248685906">
      <w:bodyDiv w:val="1"/>
      <w:marLeft w:val="0"/>
      <w:marRight w:val="0"/>
      <w:marTop w:val="0"/>
      <w:marBottom w:val="0"/>
      <w:divBdr>
        <w:top w:val="none" w:sz="0" w:space="0" w:color="auto"/>
        <w:left w:val="none" w:sz="0" w:space="0" w:color="auto"/>
        <w:bottom w:val="none" w:sz="0" w:space="0" w:color="auto"/>
        <w:right w:val="none" w:sz="0" w:space="0" w:color="auto"/>
      </w:divBdr>
    </w:div>
    <w:div w:id="1249651026">
      <w:bodyDiv w:val="1"/>
      <w:marLeft w:val="0"/>
      <w:marRight w:val="0"/>
      <w:marTop w:val="0"/>
      <w:marBottom w:val="0"/>
      <w:divBdr>
        <w:top w:val="none" w:sz="0" w:space="0" w:color="auto"/>
        <w:left w:val="none" w:sz="0" w:space="0" w:color="auto"/>
        <w:bottom w:val="none" w:sz="0" w:space="0" w:color="auto"/>
        <w:right w:val="none" w:sz="0" w:space="0" w:color="auto"/>
      </w:divBdr>
    </w:div>
    <w:div w:id="1252080662">
      <w:bodyDiv w:val="1"/>
      <w:marLeft w:val="0"/>
      <w:marRight w:val="0"/>
      <w:marTop w:val="0"/>
      <w:marBottom w:val="0"/>
      <w:divBdr>
        <w:top w:val="none" w:sz="0" w:space="0" w:color="auto"/>
        <w:left w:val="none" w:sz="0" w:space="0" w:color="auto"/>
        <w:bottom w:val="none" w:sz="0" w:space="0" w:color="auto"/>
        <w:right w:val="none" w:sz="0" w:space="0" w:color="auto"/>
      </w:divBdr>
    </w:div>
    <w:div w:id="1257209201">
      <w:bodyDiv w:val="1"/>
      <w:marLeft w:val="0"/>
      <w:marRight w:val="0"/>
      <w:marTop w:val="0"/>
      <w:marBottom w:val="0"/>
      <w:divBdr>
        <w:top w:val="none" w:sz="0" w:space="0" w:color="auto"/>
        <w:left w:val="none" w:sz="0" w:space="0" w:color="auto"/>
        <w:bottom w:val="none" w:sz="0" w:space="0" w:color="auto"/>
        <w:right w:val="none" w:sz="0" w:space="0" w:color="auto"/>
      </w:divBdr>
    </w:div>
    <w:div w:id="1262374810">
      <w:bodyDiv w:val="1"/>
      <w:marLeft w:val="0"/>
      <w:marRight w:val="0"/>
      <w:marTop w:val="0"/>
      <w:marBottom w:val="0"/>
      <w:divBdr>
        <w:top w:val="none" w:sz="0" w:space="0" w:color="auto"/>
        <w:left w:val="none" w:sz="0" w:space="0" w:color="auto"/>
        <w:bottom w:val="none" w:sz="0" w:space="0" w:color="auto"/>
        <w:right w:val="none" w:sz="0" w:space="0" w:color="auto"/>
      </w:divBdr>
    </w:div>
    <w:div w:id="1264608492">
      <w:bodyDiv w:val="1"/>
      <w:marLeft w:val="0"/>
      <w:marRight w:val="0"/>
      <w:marTop w:val="0"/>
      <w:marBottom w:val="0"/>
      <w:divBdr>
        <w:top w:val="none" w:sz="0" w:space="0" w:color="auto"/>
        <w:left w:val="none" w:sz="0" w:space="0" w:color="auto"/>
        <w:bottom w:val="none" w:sz="0" w:space="0" w:color="auto"/>
        <w:right w:val="none" w:sz="0" w:space="0" w:color="auto"/>
      </w:divBdr>
    </w:div>
    <w:div w:id="1270820304">
      <w:bodyDiv w:val="1"/>
      <w:marLeft w:val="0"/>
      <w:marRight w:val="0"/>
      <w:marTop w:val="0"/>
      <w:marBottom w:val="0"/>
      <w:divBdr>
        <w:top w:val="none" w:sz="0" w:space="0" w:color="auto"/>
        <w:left w:val="none" w:sz="0" w:space="0" w:color="auto"/>
        <w:bottom w:val="none" w:sz="0" w:space="0" w:color="auto"/>
        <w:right w:val="none" w:sz="0" w:space="0" w:color="auto"/>
      </w:divBdr>
    </w:div>
    <w:div w:id="1271624866">
      <w:bodyDiv w:val="1"/>
      <w:marLeft w:val="0"/>
      <w:marRight w:val="0"/>
      <w:marTop w:val="0"/>
      <w:marBottom w:val="0"/>
      <w:divBdr>
        <w:top w:val="none" w:sz="0" w:space="0" w:color="auto"/>
        <w:left w:val="none" w:sz="0" w:space="0" w:color="auto"/>
        <w:bottom w:val="none" w:sz="0" w:space="0" w:color="auto"/>
        <w:right w:val="none" w:sz="0" w:space="0" w:color="auto"/>
      </w:divBdr>
    </w:div>
    <w:div w:id="1276710685">
      <w:bodyDiv w:val="1"/>
      <w:marLeft w:val="0"/>
      <w:marRight w:val="0"/>
      <w:marTop w:val="0"/>
      <w:marBottom w:val="0"/>
      <w:divBdr>
        <w:top w:val="none" w:sz="0" w:space="0" w:color="auto"/>
        <w:left w:val="none" w:sz="0" w:space="0" w:color="auto"/>
        <w:bottom w:val="none" w:sz="0" w:space="0" w:color="auto"/>
        <w:right w:val="none" w:sz="0" w:space="0" w:color="auto"/>
      </w:divBdr>
    </w:div>
    <w:div w:id="1283725524">
      <w:bodyDiv w:val="1"/>
      <w:marLeft w:val="0"/>
      <w:marRight w:val="0"/>
      <w:marTop w:val="0"/>
      <w:marBottom w:val="0"/>
      <w:divBdr>
        <w:top w:val="none" w:sz="0" w:space="0" w:color="auto"/>
        <w:left w:val="none" w:sz="0" w:space="0" w:color="auto"/>
        <w:bottom w:val="none" w:sz="0" w:space="0" w:color="auto"/>
        <w:right w:val="none" w:sz="0" w:space="0" w:color="auto"/>
      </w:divBdr>
    </w:div>
    <w:div w:id="1284968277">
      <w:bodyDiv w:val="1"/>
      <w:marLeft w:val="0"/>
      <w:marRight w:val="0"/>
      <w:marTop w:val="0"/>
      <w:marBottom w:val="0"/>
      <w:divBdr>
        <w:top w:val="none" w:sz="0" w:space="0" w:color="auto"/>
        <w:left w:val="none" w:sz="0" w:space="0" w:color="auto"/>
        <w:bottom w:val="none" w:sz="0" w:space="0" w:color="auto"/>
        <w:right w:val="none" w:sz="0" w:space="0" w:color="auto"/>
      </w:divBdr>
    </w:div>
    <w:div w:id="1293291180">
      <w:bodyDiv w:val="1"/>
      <w:marLeft w:val="0"/>
      <w:marRight w:val="0"/>
      <w:marTop w:val="0"/>
      <w:marBottom w:val="0"/>
      <w:divBdr>
        <w:top w:val="none" w:sz="0" w:space="0" w:color="auto"/>
        <w:left w:val="none" w:sz="0" w:space="0" w:color="auto"/>
        <w:bottom w:val="none" w:sz="0" w:space="0" w:color="auto"/>
        <w:right w:val="none" w:sz="0" w:space="0" w:color="auto"/>
      </w:divBdr>
    </w:div>
    <w:div w:id="1294556947">
      <w:bodyDiv w:val="1"/>
      <w:marLeft w:val="0"/>
      <w:marRight w:val="0"/>
      <w:marTop w:val="0"/>
      <w:marBottom w:val="0"/>
      <w:divBdr>
        <w:top w:val="none" w:sz="0" w:space="0" w:color="auto"/>
        <w:left w:val="none" w:sz="0" w:space="0" w:color="auto"/>
        <w:bottom w:val="none" w:sz="0" w:space="0" w:color="auto"/>
        <w:right w:val="none" w:sz="0" w:space="0" w:color="auto"/>
      </w:divBdr>
    </w:div>
    <w:div w:id="1295675022">
      <w:bodyDiv w:val="1"/>
      <w:marLeft w:val="0"/>
      <w:marRight w:val="0"/>
      <w:marTop w:val="0"/>
      <w:marBottom w:val="0"/>
      <w:divBdr>
        <w:top w:val="none" w:sz="0" w:space="0" w:color="auto"/>
        <w:left w:val="none" w:sz="0" w:space="0" w:color="auto"/>
        <w:bottom w:val="none" w:sz="0" w:space="0" w:color="auto"/>
        <w:right w:val="none" w:sz="0" w:space="0" w:color="auto"/>
      </w:divBdr>
    </w:div>
    <w:div w:id="1296332775">
      <w:bodyDiv w:val="1"/>
      <w:marLeft w:val="0"/>
      <w:marRight w:val="0"/>
      <w:marTop w:val="0"/>
      <w:marBottom w:val="0"/>
      <w:divBdr>
        <w:top w:val="none" w:sz="0" w:space="0" w:color="auto"/>
        <w:left w:val="none" w:sz="0" w:space="0" w:color="auto"/>
        <w:bottom w:val="none" w:sz="0" w:space="0" w:color="auto"/>
        <w:right w:val="none" w:sz="0" w:space="0" w:color="auto"/>
      </w:divBdr>
    </w:div>
    <w:div w:id="1300377019">
      <w:bodyDiv w:val="1"/>
      <w:marLeft w:val="0"/>
      <w:marRight w:val="0"/>
      <w:marTop w:val="0"/>
      <w:marBottom w:val="0"/>
      <w:divBdr>
        <w:top w:val="none" w:sz="0" w:space="0" w:color="auto"/>
        <w:left w:val="none" w:sz="0" w:space="0" w:color="auto"/>
        <w:bottom w:val="none" w:sz="0" w:space="0" w:color="auto"/>
        <w:right w:val="none" w:sz="0" w:space="0" w:color="auto"/>
      </w:divBdr>
    </w:div>
    <w:div w:id="1301033239">
      <w:bodyDiv w:val="1"/>
      <w:marLeft w:val="0"/>
      <w:marRight w:val="0"/>
      <w:marTop w:val="0"/>
      <w:marBottom w:val="0"/>
      <w:divBdr>
        <w:top w:val="none" w:sz="0" w:space="0" w:color="auto"/>
        <w:left w:val="none" w:sz="0" w:space="0" w:color="auto"/>
        <w:bottom w:val="none" w:sz="0" w:space="0" w:color="auto"/>
        <w:right w:val="none" w:sz="0" w:space="0" w:color="auto"/>
      </w:divBdr>
    </w:div>
    <w:div w:id="1306743456">
      <w:bodyDiv w:val="1"/>
      <w:marLeft w:val="0"/>
      <w:marRight w:val="0"/>
      <w:marTop w:val="0"/>
      <w:marBottom w:val="0"/>
      <w:divBdr>
        <w:top w:val="none" w:sz="0" w:space="0" w:color="auto"/>
        <w:left w:val="none" w:sz="0" w:space="0" w:color="auto"/>
        <w:bottom w:val="none" w:sz="0" w:space="0" w:color="auto"/>
        <w:right w:val="none" w:sz="0" w:space="0" w:color="auto"/>
      </w:divBdr>
    </w:div>
    <w:div w:id="1309825723">
      <w:bodyDiv w:val="1"/>
      <w:marLeft w:val="0"/>
      <w:marRight w:val="0"/>
      <w:marTop w:val="0"/>
      <w:marBottom w:val="0"/>
      <w:divBdr>
        <w:top w:val="none" w:sz="0" w:space="0" w:color="auto"/>
        <w:left w:val="none" w:sz="0" w:space="0" w:color="auto"/>
        <w:bottom w:val="none" w:sz="0" w:space="0" w:color="auto"/>
        <w:right w:val="none" w:sz="0" w:space="0" w:color="auto"/>
      </w:divBdr>
    </w:div>
    <w:div w:id="1317416727">
      <w:bodyDiv w:val="1"/>
      <w:marLeft w:val="0"/>
      <w:marRight w:val="0"/>
      <w:marTop w:val="0"/>
      <w:marBottom w:val="0"/>
      <w:divBdr>
        <w:top w:val="none" w:sz="0" w:space="0" w:color="auto"/>
        <w:left w:val="none" w:sz="0" w:space="0" w:color="auto"/>
        <w:bottom w:val="none" w:sz="0" w:space="0" w:color="auto"/>
        <w:right w:val="none" w:sz="0" w:space="0" w:color="auto"/>
      </w:divBdr>
    </w:div>
    <w:div w:id="1320158909">
      <w:bodyDiv w:val="1"/>
      <w:marLeft w:val="0"/>
      <w:marRight w:val="0"/>
      <w:marTop w:val="0"/>
      <w:marBottom w:val="0"/>
      <w:divBdr>
        <w:top w:val="none" w:sz="0" w:space="0" w:color="auto"/>
        <w:left w:val="none" w:sz="0" w:space="0" w:color="auto"/>
        <w:bottom w:val="none" w:sz="0" w:space="0" w:color="auto"/>
        <w:right w:val="none" w:sz="0" w:space="0" w:color="auto"/>
      </w:divBdr>
    </w:div>
    <w:div w:id="1323465246">
      <w:bodyDiv w:val="1"/>
      <w:marLeft w:val="0"/>
      <w:marRight w:val="0"/>
      <w:marTop w:val="0"/>
      <w:marBottom w:val="0"/>
      <w:divBdr>
        <w:top w:val="none" w:sz="0" w:space="0" w:color="auto"/>
        <w:left w:val="none" w:sz="0" w:space="0" w:color="auto"/>
        <w:bottom w:val="none" w:sz="0" w:space="0" w:color="auto"/>
        <w:right w:val="none" w:sz="0" w:space="0" w:color="auto"/>
      </w:divBdr>
    </w:div>
    <w:div w:id="1323509180">
      <w:bodyDiv w:val="1"/>
      <w:marLeft w:val="0"/>
      <w:marRight w:val="0"/>
      <w:marTop w:val="0"/>
      <w:marBottom w:val="0"/>
      <w:divBdr>
        <w:top w:val="none" w:sz="0" w:space="0" w:color="auto"/>
        <w:left w:val="none" w:sz="0" w:space="0" w:color="auto"/>
        <w:bottom w:val="none" w:sz="0" w:space="0" w:color="auto"/>
        <w:right w:val="none" w:sz="0" w:space="0" w:color="auto"/>
      </w:divBdr>
    </w:div>
    <w:div w:id="1327174893">
      <w:bodyDiv w:val="1"/>
      <w:marLeft w:val="0"/>
      <w:marRight w:val="0"/>
      <w:marTop w:val="0"/>
      <w:marBottom w:val="0"/>
      <w:divBdr>
        <w:top w:val="none" w:sz="0" w:space="0" w:color="auto"/>
        <w:left w:val="none" w:sz="0" w:space="0" w:color="auto"/>
        <w:bottom w:val="none" w:sz="0" w:space="0" w:color="auto"/>
        <w:right w:val="none" w:sz="0" w:space="0" w:color="auto"/>
      </w:divBdr>
    </w:div>
    <w:div w:id="1333021844">
      <w:bodyDiv w:val="1"/>
      <w:marLeft w:val="0"/>
      <w:marRight w:val="0"/>
      <w:marTop w:val="0"/>
      <w:marBottom w:val="0"/>
      <w:divBdr>
        <w:top w:val="none" w:sz="0" w:space="0" w:color="auto"/>
        <w:left w:val="none" w:sz="0" w:space="0" w:color="auto"/>
        <w:bottom w:val="none" w:sz="0" w:space="0" w:color="auto"/>
        <w:right w:val="none" w:sz="0" w:space="0" w:color="auto"/>
      </w:divBdr>
    </w:div>
    <w:div w:id="1335718077">
      <w:bodyDiv w:val="1"/>
      <w:marLeft w:val="0"/>
      <w:marRight w:val="0"/>
      <w:marTop w:val="0"/>
      <w:marBottom w:val="0"/>
      <w:divBdr>
        <w:top w:val="none" w:sz="0" w:space="0" w:color="auto"/>
        <w:left w:val="none" w:sz="0" w:space="0" w:color="auto"/>
        <w:bottom w:val="none" w:sz="0" w:space="0" w:color="auto"/>
        <w:right w:val="none" w:sz="0" w:space="0" w:color="auto"/>
      </w:divBdr>
    </w:div>
    <w:div w:id="1344237312">
      <w:bodyDiv w:val="1"/>
      <w:marLeft w:val="0"/>
      <w:marRight w:val="0"/>
      <w:marTop w:val="0"/>
      <w:marBottom w:val="0"/>
      <w:divBdr>
        <w:top w:val="none" w:sz="0" w:space="0" w:color="auto"/>
        <w:left w:val="none" w:sz="0" w:space="0" w:color="auto"/>
        <w:bottom w:val="none" w:sz="0" w:space="0" w:color="auto"/>
        <w:right w:val="none" w:sz="0" w:space="0" w:color="auto"/>
      </w:divBdr>
    </w:div>
    <w:div w:id="1350523925">
      <w:bodyDiv w:val="1"/>
      <w:marLeft w:val="0"/>
      <w:marRight w:val="0"/>
      <w:marTop w:val="0"/>
      <w:marBottom w:val="0"/>
      <w:divBdr>
        <w:top w:val="none" w:sz="0" w:space="0" w:color="auto"/>
        <w:left w:val="none" w:sz="0" w:space="0" w:color="auto"/>
        <w:bottom w:val="none" w:sz="0" w:space="0" w:color="auto"/>
        <w:right w:val="none" w:sz="0" w:space="0" w:color="auto"/>
      </w:divBdr>
    </w:div>
    <w:div w:id="1352607923">
      <w:bodyDiv w:val="1"/>
      <w:marLeft w:val="0"/>
      <w:marRight w:val="0"/>
      <w:marTop w:val="0"/>
      <w:marBottom w:val="0"/>
      <w:divBdr>
        <w:top w:val="none" w:sz="0" w:space="0" w:color="auto"/>
        <w:left w:val="none" w:sz="0" w:space="0" w:color="auto"/>
        <w:bottom w:val="none" w:sz="0" w:space="0" w:color="auto"/>
        <w:right w:val="none" w:sz="0" w:space="0" w:color="auto"/>
      </w:divBdr>
    </w:div>
    <w:div w:id="1353337186">
      <w:bodyDiv w:val="1"/>
      <w:marLeft w:val="0"/>
      <w:marRight w:val="0"/>
      <w:marTop w:val="0"/>
      <w:marBottom w:val="0"/>
      <w:divBdr>
        <w:top w:val="none" w:sz="0" w:space="0" w:color="auto"/>
        <w:left w:val="none" w:sz="0" w:space="0" w:color="auto"/>
        <w:bottom w:val="none" w:sz="0" w:space="0" w:color="auto"/>
        <w:right w:val="none" w:sz="0" w:space="0" w:color="auto"/>
      </w:divBdr>
    </w:div>
    <w:div w:id="1360810727">
      <w:bodyDiv w:val="1"/>
      <w:marLeft w:val="0"/>
      <w:marRight w:val="0"/>
      <w:marTop w:val="0"/>
      <w:marBottom w:val="0"/>
      <w:divBdr>
        <w:top w:val="none" w:sz="0" w:space="0" w:color="auto"/>
        <w:left w:val="none" w:sz="0" w:space="0" w:color="auto"/>
        <w:bottom w:val="none" w:sz="0" w:space="0" w:color="auto"/>
        <w:right w:val="none" w:sz="0" w:space="0" w:color="auto"/>
      </w:divBdr>
    </w:div>
    <w:div w:id="1361972313">
      <w:bodyDiv w:val="1"/>
      <w:marLeft w:val="0"/>
      <w:marRight w:val="0"/>
      <w:marTop w:val="0"/>
      <w:marBottom w:val="0"/>
      <w:divBdr>
        <w:top w:val="none" w:sz="0" w:space="0" w:color="auto"/>
        <w:left w:val="none" w:sz="0" w:space="0" w:color="auto"/>
        <w:bottom w:val="none" w:sz="0" w:space="0" w:color="auto"/>
        <w:right w:val="none" w:sz="0" w:space="0" w:color="auto"/>
      </w:divBdr>
    </w:div>
    <w:div w:id="1370305351">
      <w:bodyDiv w:val="1"/>
      <w:marLeft w:val="0"/>
      <w:marRight w:val="0"/>
      <w:marTop w:val="0"/>
      <w:marBottom w:val="0"/>
      <w:divBdr>
        <w:top w:val="none" w:sz="0" w:space="0" w:color="auto"/>
        <w:left w:val="none" w:sz="0" w:space="0" w:color="auto"/>
        <w:bottom w:val="none" w:sz="0" w:space="0" w:color="auto"/>
        <w:right w:val="none" w:sz="0" w:space="0" w:color="auto"/>
      </w:divBdr>
    </w:div>
    <w:div w:id="1384452543">
      <w:bodyDiv w:val="1"/>
      <w:marLeft w:val="0"/>
      <w:marRight w:val="0"/>
      <w:marTop w:val="0"/>
      <w:marBottom w:val="0"/>
      <w:divBdr>
        <w:top w:val="none" w:sz="0" w:space="0" w:color="auto"/>
        <w:left w:val="none" w:sz="0" w:space="0" w:color="auto"/>
        <w:bottom w:val="none" w:sz="0" w:space="0" w:color="auto"/>
        <w:right w:val="none" w:sz="0" w:space="0" w:color="auto"/>
      </w:divBdr>
    </w:div>
    <w:div w:id="1389650230">
      <w:bodyDiv w:val="1"/>
      <w:marLeft w:val="0"/>
      <w:marRight w:val="0"/>
      <w:marTop w:val="0"/>
      <w:marBottom w:val="0"/>
      <w:divBdr>
        <w:top w:val="none" w:sz="0" w:space="0" w:color="auto"/>
        <w:left w:val="none" w:sz="0" w:space="0" w:color="auto"/>
        <w:bottom w:val="none" w:sz="0" w:space="0" w:color="auto"/>
        <w:right w:val="none" w:sz="0" w:space="0" w:color="auto"/>
      </w:divBdr>
    </w:div>
    <w:div w:id="1393579976">
      <w:bodyDiv w:val="1"/>
      <w:marLeft w:val="0"/>
      <w:marRight w:val="0"/>
      <w:marTop w:val="0"/>
      <w:marBottom w:val="0"/>
      <w:divBdr>
        <w:top w:val="none" w:sz="0" w:space="0" w:color="auto"/>
        <w:left w:val="none" w:sz="0" w:space="0" w:color="auto"/>
        <w:bottom w:val="none" w:sz="0" w:space="0" w:color="auto"/>
        <w:right w:val="none" w:sz="0" w:space="0" w:color="auto"/>
      </w:divBdr>
    </w:div>
    <w:div w:id="1395741988">
      <w:bodyDiv w:val="1"/>
      <w:marLeft w:val="0"/>
      <w:marRight w:val="0"/>
      <w:marTop w:val="0"/>
      <w:marBottom w:val="0"/>
      <w:divBdr>
        <w:top w:val="none" w:sz="0" w:space="0" w:color="auto"/>
        <w:left w:val="none" w:sz="0" w:space="0" w:color="auto"/>
        <w:bottom w:val="none" w:sz="0" w:space="0" w:color="auto"/>
        <w:right w:val="none" w:sz="0" w:space="0" w:color="auto"/>
      </w:divBdr>
    </w:div>
    <w:div w:id="1398476968">
      <w:bodyDiv w:val="1"/>
      <w:marLeft w:val="0"/>
      <w:marRight w:val="0"/>
      <w:marTop w:val="0"/>
      <w:marBottom w:val="0"/>
      <w:divBdr>
        <w:top w:val="none" w:sz="0" w:space="0" w:color="auto"/>
        <w:left w:val="none" w:sz="0" w:space="0" w:color="auto"/>
        <w:bottom w:val="none" w:sz="0" w:space="0" w:color="auto"/>
        <w:right w:val="none" w:sz="0" w:space="0" w:color="auto"/>
      </w:divBdr>
    </w:div>
    <w:div w:id="1402871375">
      <w:bodyDiv w:val="1"/>
      <w:marLeft w:val="0"/>
      <w:marRight w:val="0"/>
      <w:marTop w:val="0"/>
      <w:marBottom w:val="0"/>
      <w:divBdr>
        <w:top w:val="none" w:sz="0" w:space="0" w:color="auto"/>
        <w:left w:val="none" w:sz="0" w:space="0" w:color="auto"/>
        <w:bottom w:val="none" w:sz="0" w:space="0" w:color="auto"/>
        <w:right w:val="none" w:sz="0" w:space="0" w:color="auto"/>
      </w:divBdr>
    </w:div>
    <w:div w:id="1403798832">
      <w:bodyDiv w:val="1"/>
      <w:marLeft w:val="0"/>
      <w:marRight w:val="0"/>
      <w:marTop w:val="0"/>
      <w:marBottom w:val="0"/>
      <w:divBdr>
        <w:top w:val="none" w:sz="0" w:space="0" w:color="auto"/>
        <w:left w:val="none" w:sz="0" w:space="0" w:color="auto"/>
        <w:bottom w:val="none" w:sz="0" w:space="0" w:color="auto"/>
        <w:right w:val="none" w:sz="0" w:space="0" w:color="auto"/>
      </w:divBdr>
    </w:div>
    <w:div w:id="1414742891">
      <w:bodyDiv w:val="1"/>
      <w:marLeft w:val="0"/>
      <w:marRight w:val="0"/>
      <w:marTop w:val="0"/>
      <w:marBottom w:val="0"/>
      <w:divBdr>
        <w:top w:val="none" w:sz="0" w:space="0" w:color="auto"/>
        <w:left w:val="none" w:sz="0" w:space="0" w:color="auto"/>
        <w:bottom w:val="none" w:sz="0" w:space="0" w:color="auto"/>
        <w:right w:val="none" w:sz="0" w:space="0" w:color="auto"/>
      </w:divBdr>
    </w:div>
    <w:div w:id="1416781502">
      <w:bodyDiv w:val="1"/>
      <w:marLeft w:val="0"/>
      <w:marRight w:val="0"/>
      <w:marTop w:val="0"/>
      <w:marBottom w:val="0"/>
      <w:divBdr>
        <w:top w:val="none" w:sz="0" w:space="0" w:color="auto"/>
        <w:left w:val="none" w:sz="0" w:space="0" w:color="auto"/>
        <w:bottom w:val="none" w:sz="0" w:space="0" w:color="auto"/>
        <w:right w:val="none" w:sz="0" w:space="0" w:color="auto"/>
      </w:divBdr>
    </w:div>
    <w:div w:id="1417441805">
      <w:bodyDiv w:val="1"/>
      <w:marLeft w:val="0"/>
      <w:marRight w:val="0"/>
      <w:marTop w:val="0"/>
      <w:marBottom w:val="0"/>
      <w:divBdr>
        <w:top w:val="none" w:sz="0" w:space="0" w:color="auto"/>
        <w:left w:val="none" w:sz="0" w:space="0" w:color="auto"/>
        <w:bottom w:val="none" w:sz="0" w:space="0" w:color="auto"/>
        <w:right w:val="none" w:sz="0" w:space="0" w:color="auto"/>
      </w:divBdr>
    </w:div>
    <w:div w:id="1426807314">
      <w:bodyDiv w:val="1"/>
      <w:marLeft w:val="0"/>
      <w:marRight w:val="0"/>
      <w:marTop w:val="0"/>
      <w:marBottom w:val="0"/>
      <w:divBdr>
        <w:top w:val="none" w:sz="0" w:space="0" w:color="auto"/>
        <w:left w:val="none" w:sz="0" w:space="0" w:color="auto"/>
        <w:bottom w:val="none" w:sz="0" w:space="0" w:color="auto"/>
        <w:right w:val="none" w:sz="0" w:space="0" w:color="auto"/>
      </w:divBdr>
    </w:div>
    <w:div w:id="1434281845">
      <w:bodyDiv w:val="1"/>
      <w:marLeft w:val="0"/>
      <w:marRight w:val="0"/>
      <w:marTop w:val="0"/>
      <w:marBottom w:val="0"/>
      <w:divBdr>
        <w:top w:val="none" w:sz="0" w:space="0" w:color="auto"/>
        <w:left w:val="none" w:sz="0" w:space="0" w:color="auto"/>
        <w:bottom w:val="none" w:sz="0" w:space="0" w:color="auto"/>
        <w:right w:val="none" w:sz="0" w:space="0" w:color="auto"/>
      </w:divBdr>
    </w:div>
    <w:div w:id="1435400555">
      <w:bodyDiv w:val="1"/>
      <w:marLeft w:val="0"/>
      <w:marRight w:val="0"/>
      <w:marTop w:val="0"/>
      <w:marBottom w:val="0"/>
      <w:divBdr>
        <w:top w:val="none" w:sz="0" w:space="0" w:color="auto"/>
        <w:left w:val="none" w:sz="0" w:space="0" w:color="auto"/>
        <w:bottom w:val="none" w:sz="0" w:space="0" w:color="auto"/>
        <w:right w:val="none" w:sz="0" w:space="0" w:color="auto"/>
      </w:divBdr>
    </w:div>
    <w:div w:id="1441610003">
      <w:bodyDiv w:val="1"/>
      <w:marLeft w:val="0"/>
      <w:marRight w:val="0"/>
      <w:marTop w:val="0"/>
      <w:marBottom w:val="0"/>
      <w:divBdr>
        <w:top w:val="none" w:sz="0" w:space="0" w:color="auto"/>
        <w:left w:val="none" w:sz="0" w:space="0" w:color="auto"/>
        <w:bottom w:val="none" w:sz="0" w:space="0" w:color="auto"/>
        <w:right w:val="none" w:sz="0" w:space="0" w:color="auto"/>
      </w:divBdr>
    </w:div>
    <w:div w:id="1447386750">
      <w:bodyDiv w:val="1"/>
      <w:marLeft w:val="0"/>
      <w:marRight w:val="0"/>
      <w:marTop w:val="0"/>
      <w:marBottom w:val="0"/>
      <w:divBdr>
        <w:top w:val="none" w:sz="0" w:space="0" w:color="auto"/>
        <w:left w:val="none" w:sz="0" w:space="0" w:color="auto"/>
        <w:bottom w:val="none" w:sz="0" w:space="0" w:color="auto"/>
        <w:right w:val="none" w:sz="0" w:space="0" w:color="auto"/>
      </w:divBdr>
    </w:div>
    <w:div w:id="1448157940">
      <w:bodyDiv w:val="1"/>
      <w:marLeft w:val="0"/>
      <w:marRight w:val="0"/>
      <w:marTop w:val="0"/>
      <w:marBottom w:val="0"/>
      <w:divBdr>
        <w:top w:val="none" w:sz="0" w:space="0" w:color="auto"/>
        <w:left w:val="none" w:sz="0" w:space="0" w:color="auto"/>
        <w:bottom w:val="none" w:sz="0" w:space="0" w:color="auto"/>
        <w:right w:val="none" w:sz="0" w:space="0" w:color="auto"/>
      </w:divBdr>
    </w:div>
    <w:div w:id="1452626975">
      <w:bodyDiv w:val="1"/>
      <w:marLeft w:val="0"/>
      <w:marRight w:val="0"/>
      <w:marTop w:val="0"/>
      <w:marBottom w:val="0"/>
      <w:divBdr>
        <w:top w:val="none" w:sz="0" w:space="0" w:color="auto"/>
        <w:left w:val="none" w:sz="0" w:space="0" w:color="auto"/>
        <w:bottom w:val="none" w:sz="0" w:space="0" w:color="auto"/>
        <w:right w:val="none" w:sz="0" w:space="0" w:color="auto"/>
      </w:divBdr>
    </w:div>
    <w:div w:id="1459837588">
      <w:bodyDiv w:val="1"/>
      <w:marLeft w:val="0"/>
      <w:marRight w:val="0"/>
      <w:marTop w:val="0"/>
      <w:marBottom w:val="0"/>
      <w:divBdr>
        <w:top w:val="none" w:sz="0" w:space="0" w:color="auto"/>
        <w:left w:val="none" w:sz="0" w:space="0" w:color="auto"/>
        <w:bottom w:val="none" w:sz="0" w:space="0" w:color="auto"/>
        <w:right w:val="none" w:sz="0" w:space="0" w:color="auto"/>
      </w:divBdr>
    </w:div>
    <w:div w:id="1465928266">
      <w:bodyDiv w:val="1"/>
      <w:marLeft w:val="0"/>
      <w:marRight w:val="0"/>
      <w:marTop w:val="0"/>
      <w:marBottom w:val="0"/>
      <w:divBdr>
        <w:top w:val="none" w:sz="0" w:space="0" w:color="auto"/>
        <w:left w:val="none" w:sz="0" w:space="0" w:color="auto"/>
        <w:bottom w:val="none" w:sz="0" w:space="0" w:color="auto"/>
        <w:right w:val="none" w:sz="0" w:space="0" w:color="auto"/>
      </w:divBdr>
    </w:div>
    <w:div w:id="1466268840">
      <w:bodyDiv w:val="1"/>
      <w:marLeft w:val="0"/>
      <w:marRight w:val="0"/>
      <w:marTop w:val="0"/>
      <w:marBottom w:val="0"/>
      <w:divBdr>
        <w:top w:val="none" w:sz="0" w:space="0" w:color="auto"/>
        <w:left w:val="none" w:sz="0" w:space="0" w:color="auto"/>
        <w:bottom w:val="none" w:sz="0" w:space="0" w:color="auto"/>
        <w:right w:val="none" w:sz="0" w:space="0" w:color="auto"/>
      </w:divBdr>
    </w:div>
    <w:div w:id="1469858522">
      <w:bodyDiv w:val="1"/>
      <w:marLeft w:val="0"/>
      <w:marRight w:val="0"/>
      <w:marTop w:val="0"/>
      <w:marBottom w:val="0"/>
      <w:divBdr>
        <w:top w:val="none" w:sz="0" w:space="0" w:color="auto"/>
        <w:left w:val="none" w:sz="0" w:space="0" w:color="auto"/>
        <w:bottom w:val="none" w:sz="0" w:space="0" w:color="auto"/>
        <w:right w:val="none" w:sz="0" w:space="0" w:color="auto"/>
      </w:divBdr>
    </w:div>
    <w:div w:id="1470786056">
      <w:bodyDiv w:val="1"/>
      <w:marLeft w:val="0"/>
      <w:marRight w:val="0"/>
      <w:marTop w:val="0"/>
      <w:marBottom w:val="0"/>
      <w:divBdr>
        <w:top w:val="none" w:sz="0" w:space="0" w:color="auto"/>
        <w:left w:val="none" w:sz="0" w:space="0" w:color="auto"/>
        <w:bottom w:val="none" w:sz="0" w:space="0" w:color="auto"/>
        <w:right w:val="none" w:sz="0" w:space="0" w:color="auto"/>
      </w:divBdr>
    </w:div>
    <w:div w:id="1473208571">
      <w:bodyDiv w:val="1"/>
      <w:marLeft w:val="0"/>
      <w:marRight w:val="0"/>
      <w:marTop w:val="0"/>
      <w:marBottom w:val="0"/>
      <w:divBdr>
        <w:top w:val="none" w:sz="0" w:space="0" w:color="auto"/>
        <w:left w:val="none" w:sz="0" w:space="0" w:color="auto"/>
        <w:bottom w:val="none" w:sz="0" w:space="0" w:color="auto"/>
        <w:right w:val="none" w:sz="0" w:space="0" w:color="auto"/>
      </w:divBdr>
    </w:div>
    <w:div w:id="1476681889">
      <w:bodyDiv w:val="1"/>
      <w:marLeft w:val="0"/>
      <w:marRight w:val="0"/>
      <w:marTop w:val="0"/>
      <w:marBottom w:val="0"/>
      <w:divBdr>
        <w:top w:val="none" w:sz="0" w:space="0" w:color="auto"/>
        <w:left w:val="none" w:sz="0" w:space="0" w:color="auto"/>
        <w:bottom w:val="none" w:sz="0" w:space="0" w:color="auto"/>
        <w:right w:val="none" w:sz="0" w:space="0" w:color="auto"/>
      </w:divBdr>
    </w:div>
    <w:div w:id="1485243456">
      <w:bodyDiv w:val="1"/>
      <w:marLeft w:val="0"/>
      <w:marRight w:val="0"/>
      <w:marTop w:val="0"/>
      <w:marBottom w:val="0"/>
      <w:divBdr>
        <w:top w:val="none" w:sz="0" w:space="0" w:color="auto"/>
        <w:left w:val="none" w:sz="0" w:space="0" w:color="auto"/>
        <w:bottom w:val="none" w:sz="0" w:space="0" w:color="auto"/>
        <w:right w:val="none" w:sz="0" w:space="0" w:color="auto"/>
      </w:divBdr>
    </w:div>
    <w:div w:id="1486779866">
      <w:bodyDiv w:val="1"/>
      <w:marLeft w:val="0"/>
      <w:marRight w:val="0"/>
      <w:marTop w:val="0"/>
      <w:marBottom w:val="0"/>
      <w:divBdr>
        <w:top w:val="none" w:sz="0" w:space="0" w:color="auto"/>
        <w:left w:val="none" w:sz="0" w:space="0" w:color="auto"/>
        <w:bottom w:val="none" w:sz="0" w:space="0" w:color="auto"/>
        <w:right w:val="none" w:sz="0" w:space="0" w:color="auto"/>
      </w:divBdr>
    </w:div>
    <w:div w:id="1489713992">
      <w:bodyDiv w:val="1"/>
      <w:marLeft w:val="0"/>
      <w:marRight w:val="0"/>
      <w:marTop w:val="0"/>
      <w:marBottom w:val="0"/>
      <w:divBdr>
        <w:top w:val="none" w:sz="0" w:space="0" w:color="auto"/>
        <w:left w:val="none" w:sz="0" w:space="0" w:color="auto"/>
        <w:bottom w:val="none" w:sz="0" w:space="0" w:color="auto"/>
        <w:right w:val="none" w:sz="0" w:space="0" w:color="auto"/>
      </w:divBdr>
    </w:div>
    <w:div w:id="1489900269">
      <w:bodyDiv w:val="1"/>
      <w:marLeft w:val="0"/>
      <w:marRight w:val="0"/>
      <w:marTop w:val="0"/>
      <w:marBottom w:val="0"/>
      <w:divBdr>
        <w:top w:val="none" w:sz="0" w:space="0" w:color="auto"/>
        <w:left w:val="none" w:sz="0" w:space="0" w:color="auto"/>
        <w:bottom w:val="none" w:sz="0" w:space="0" w:color="auto"/>
        <w:right w:val="none" w:sz="0" w:space="0" w:color="auto"/>
      </w:divBdr>
    </w:div>
    <w:div w:id="1491364333">
      <w:bodyDiv w:val="1"/>
      <w:marLeft w:val="0"/>
      <w:marRight w:val="0"/>
      <w:marTop w:val="0"/>
      <w:marBottom w:val="0"/>
      <w:divBdr>
        <w:top w:val="none" w:sz="0" w:space="0" w:color="auto"/>
        <w:left w:val="none" w:sz="0" w:space="0" w:color="auto"/>
        <w:bottom w:val="none" w:sz="0" w:space="0" w:color="auto"/>
        <w:right w:val="none" w:sz="0" w:space="0" w:color="auto"/>
      </w:divBdr>
    </w:div>
    <w:div w:id="1499809981">
      <w:bodyDiv w:val="1"/>
      <w:marLeft w:val="0"/>
      <w:marRight w:val="0"/>
      <w:marTop w:val="0"/>
      <w:marBottom w:val="0"/>
      <w:divBdr>
        <w:top w:val="none" w:sz="0" w:space="0" w:color="auto"/>
        <w:left w:val="none" w:sz="0" w:space="0" w:color="auto"/>
        <w:bottom w:val="none" w:sz="0" w:space="0" w:color="auto"/>
        <w:right w:val="none" w:sz="0" w:space="0" w:color="auto"/>
      </w:divBdr>
    </w:div>
    <w:div w:id="1507012547">
      <w:bodyDiv w:val="1"/>
      <w:marLeft w:val="0"/>
      <w:marRight w:val="0"/>
      <w:marTop w:val="0"/>
      <w:marBottom w:val="0"/>
      <w:divBdr>
        <w:top w:val="none" w:sz="0" w:space="0" w:color="auto"/>
        <w:left w:val="none" w:sz="0" w:space="0" w:color="auto"/>
        <w:bottom w:val="none" w:sz="0" w:space="0" w:color="auto"/>
        <w:right w:val="none" w:sz="0" w:space="0" w:color="auto"/>
      </w:divBdr>
    </w:div>
    <w:div w:id="1510099585">
      <w:bodyDiv w:val="1"/>
      <w:marLeft w:val="0"/>
      <w:marRight w:val="0"/>
      <w:marTop w:val="0"/>
      <w:marBottom w:val="0"/>
      <w:divBdr>
        <w:top w:val="none" w:sz="0" w:space="0" w:color="auto"/>
        <w:left w:val="none" w:sz="0" w:space="0" w:color="auto"/>
        <w:bottom w:val="none" w:sz="0" w:space="0" w:color="auto"/>
        <w:right w:val="none" w:sz="0" w:space="0" w:color="auto"/>
      </w:divBdr>
    </w:div>
    <w:div w:id="1510289532">
      <w:bodyDiv w:val="1"/>
      <w:marLeft w:val="0"/>
      <w:marRight w:val="0"/>
      <w:marTop w:val="0"/>
      <w:marBottom w:val="0"/>
      <w:divBdr>
        <w:top w:val="none" w:sz="0" w:space="0" w:color="auto"/>
        <w:left w:val="none" w:sz="0" w:space="0" w:color="auto"/>
        <w:bottom w:val="none" w:sz="0" w:space="0" w:color="auto"/>
        <w:right w:val="none" w:sz="0" w:space="0" w:color="auto"/>
      </w:divBdr>
    </w:div>
    <w:div w:id="1515419166">
      <w:bodyDiv w:val="1"/>
      <w:marLeft w:val="0"/>
      <w:marRight w:val="0"/>
      <w:marTop w:val="0"/>
      <w:marBottom w:val="0"/>
      <w:divBdr>
        <w:top w:val="none" w:sz="0" w:space="0" w:color="auto"/>
        <w:left w:val="none" w:sz="0" w:space="0" w:color="auto"/>
        <w:bottom w:val="none" w:sz="0" w:space="0" w:color="auto"/>
        <w:right w:val="none" w:sz="0" w:space="0" w:color="auto"/>
      </w:divBdr>
    </w:div>
    <w:div w:id="1520968489">
      <w:bodyDiv w:val="1"/>
      <w:marLeft w:val="0"/>
      <w:marRight w:val="0"/>
      <w:marTop w:val="0"/>
      <w:marBottom w:val="0"/>
      <w:divBdr>
        <w:top w:val="none" w:sz="0" w:space="0" w:color="auto"/>
        <w:left w:val="none" w:sz="0" w:space="0" w:color="auto"/>
        <w:bottom w:val="none" w:sz="0" w:space="0" w:color="auto"/>
        <w:right w:val="none" w:sz="0" w:space="0" w:color="auto"/>
      </w:divBdr>
    </w:div>
    <w:div w:id="1521160496">
      <w:bodyDiv w:val="1"/>
      <w:marLeft w:val="0"/>
      <w:marRight w:val="0"/>
      <w:marTop w:val="0"/>
      <w:marBottom w:val="0"/>
      <w:divBdr>
        <w:top w:val="none" w:sz="0" w:space="0" w:color="auto"/>
        <w:left w:val="none" w:sz="0" w:space="0" w:color="auto"/>
        <w:bottom w:val="none" w:sz="0" w:space="0" w:color="auto"/>
        <w:right w:val="none" w:sz="0" w:space="0" w:color="auto"/>
      </w:divBdr>
    </w:div>
    <w:div w:id="1523474769">
      <w:bodyDiv w:val="1"/>
      <w:marLeft w:val="0"/>
      <w:marRight w:val="0"/>
      <w:marTop w:val="0"/>
      <w:marBottom w:val="0"/>
      <w:divBdr>
        <w:top w:val="none" w:sz="0" w:space="0" w:color="auto"/>
        <w:left w:val="none" w:sz="0" w:space="0" w:color="auto"/>
        <w:bottom w:val="none" w:sz="0" w:space="0" w:color="auto"/>
        <w:right w:val="none" w:sz="0" w:space="0" w:color="auto"/>
      </w:divBdr>
    </w:div>
    <w:div w:id="1527013209">
      <w:bodyDiv w:val="1"/>
      <w:marLeft w:val="0"/>
      <w:marRight w:val="0"/>
      <w:marTop w:val="0"/>
      <w:marBottom w:val="0"/>
      <w:divBdr>
        <w:top w:val="none" w:sz="0" w:space="0" w:color="auto"/>
        <w:left w:val="none" w:sz="0" w:space="0" w:color="auto"/>
        <w:bottom w:val="none" w:sz="0" w:space="0" w:color="auto"/>
        <w:right w:val="none" w:sz="0" w:space="0" w:color="auto"/>
      </w:divBdr>
    </w:div>
    <w:div w:id="1527065033">
      <w:bodyDiv w:val="1"/>
      <w:marLeft w:val="0"/>
      <w:marRight w:val="0"/>
      <w:marTop w:val="0"/>
      <w:marBottom w:val="0"/>
      <w:divBdr>
        <w:top w:val="none" w:sz="0" w:space="0" w:color="auto"/>
        <w:left w:val="none" w:sz="0" w:space="0" w:color="auto"/>
        <w:bottom w:val="none" w:sz="0" w:space="0" w:color="auto"/>
        <w:right w:val="none" w:sz="0" w:space="0" w:color="auto"/>
      </w:divBdr>
    </w:div>
    <w:div w:id="1528173548">
      <w:bodyDiv w:val="1"/>
      <w:marLeft w:val="0"/>
      <w:marRight w:val="0"/>
      <w:marTop w:val="0"/>
      <w:marBottom w:val="0"/>
      <w:divBdr>
        <w:top w:val="none" w:sz="0" w:space="0" w:color="auto"/>
        <w:left w:val="none" w:sz="0" w:space="0" w:color="auto"/>
        <w:bottom w:val="none" w:sz="0" w:space="0" w:color="auto"/>
        <w:right w:val="none" w:sz="0" w:space="0" w:color="auto"/>
      </w:divBdr>
    </w:div>
    <w:div w:id="1538396374">
      <w:bodyDiv w:val="1"/>
      <w:marLeft w:val="0"/>
      <w:marRight w:val="0"/>
      <w:marTop w:val="0"/>
      <w:marBottom w:val="0"/>
      <w:divBdr>
        <w:top w:val="none" w:sz="0" w:space="0" w:color="auto"/>
        <w:left w:val="none" w:sz="0" w:space="0" w:color="auto"/>
        <w:bottom w:val="none" w:sz="0" w:space="0" w:color="auto"/>
        <w:right w:val="none" w:sz="0" w:space="0" w:color="auto"/>
      </w:divBdr>
    </w:div>
    <w:div w:id="1538591288">
      <w:bodyDiv w:val="1"/>
      <w:marLeft w:val="0"/>
      <w:marRight w:val="0"/>
      <w:marTop w:val="0"/>
      <w:marBottom w:val="0"/>
      <w:divBdr>
        <w:top w:val="none" w:sz="0" w:space="0" w:color="auto"/>
        <w:left w:val="none" w:sz="0" w:space="0" w:color="auto"/>
        <w:bottom w:val="none" w:sz="0" w:space="0" w:color="auto"/>
        <w:right w:val="none" w:sz="0" w:space="0" w:color="auto"/>
      </w:divBdr>
    </w:div>
    <w:div w:id="1540315658">
      <w:bodyDiv w:val="1"/>
      <w:marLeft w:val="0"/>
      <w:marRight w:val="0"/>
      <w:marTop w:val="0"/>
      <w:marBottom w:val="0"/>
      <w:divBdr>
        <w:top w:val="none" w:sz="0" w:space="0" w:color="auto"/>
        <w:left w:val="none" w:sz="0" w:space="0" w:color="auto"/>
        <w:bottom w:val="none" w:sz="0" w:space="0" w:color="auto"/>
        <w:right w:val="none" w:sz="0" w:space="0" w:color="auto"/>
      </w:divBdr>
    </w:div>
    <w:div w:id="1544518065">
      <w:bodyDiv w:val="1"/>
      <w:marLeft w:val="0"/>
      <w:marRight w:val="0"/>
      <w:marTop w:val="0"/>
      <w:marBottom w:val="0"/>
      <w:divBdr>
        <w:top w:val="none" w:sz="0" w:space="0" w:color="auto"/>
        <w:left w:val="none" w:sz="0" w:space="0" w:color="auto"/>
        <w:bottom w:val="none" w:sz="0" w:space="0" w:color="auto"/>
        <w:right w:val="none" w:sz="0" w:space="0" w:color="auto"/>
      </w:divBdr>
    </w:div>
    <w:div w:id="1545366157">
      <w:bodyDiv w:val="1"/>
      <w:marLeft w:val="0"/>
      <w:marRight w:val="0"/>
      <w:marTop w:val="0"/>
      <w:marBottom w:val="0"/>
      <w:divBdr>
        <w:top w:val="none" w:sz="0" w:space="0" w:color="auto"/>
        <w:left w:val="none" w:sz="0" w:space="0" w:color="auto"/>
        <w:bottom w:val="none" w:sz="0" w:space="0" w:color="auto"/>
        <w:right w:val="none" w:sz="0" w:space="0" w:color="auto"/>
      </w:divBdr>
    </w:div>
    <w:div w:id="1545748908">
      <w:bodyDiv w:val="1"/>
      <w:marLeft w:val="0"/>
      <w:marRight w:val="0"/>
      <w:marTop w:val="0"/>
      <w:marBottom w:val="0"/>
      <w:divBdr>
        <w:top w:val="none" w:sz="0" w:space="0" w:color="auto"/>
        <w:left w:val="none" w:sz="0" w:space="0" w:color="auto"/>
        <w:bottom w:val="none" w:sz="0" w:space="0" w:color="auto"/>
        <w:right w:val="none" w:sz="0" w:space="0" w:color="auto"/>
      </w:divBdr>
    </w:div>
    <w:div w:id="1550916590">
      <w:bodyDiv w:val="1"/>
      <w:marLeft w:val="0"/>
      <w:marRight w:val="0"/>
      <w:marTop w:val="0"/>
      <w:marBottom w:val="0"/>
      <w:divBdr>
        <w:top w:val="none" w:sz="0" w:space="0" w:color="auto"/>
        <w:left w:val="none" w:sz="0" w:space="0" w:color="auto"/>
        <w:bottom w:val="none" w:sz="0" w:space="0" w:color="auto"/>
        <w:right w:val="none" w:sz="0" w:space="0" w:color="auto"/>
      </w:divBdr>
    </w:div>
    <w:div w:id="1554806843">
      <w:bodyDiv w:val="1"/>
      <w:marLeft w:val="0"/>
      <w:marRight w:val="0"/>
      <w:marTop w:val="0"/>
      <w:marBottom w:val="0"/>
      <w:divBdr>
        <w:top w:val="none" w:sz="0" w:space="0" w:color="auto"/>
        <w:left w:val="none" w:sz="0" w:space="0" w:color="auto"/>
        <w:bottom w:val="none" w:sz="0" w:space="0" w:color="auto"/>
        <w:right w:val="none" w:sz="0" w:space="0" w:color="auto"/>
      </w:divBdr>
    </w:div>
    <w:div w:id="1561360868">
      <w:bodyDiv w:val="1"/>
      <w:marLeft w:val="0"/>
      <w:marRight w:val="0"/>
      <w:marTop w:val="0"/>
      <w:marBottom w:val="0"/>
      <w:divBdr>
        <w:top w:val="none" w:sz="0" w:space="0" w:color="auto"/>
        <w:left w:val="none" w:sz="0" w:space="0" w:color="auto"/>
        <w:bottom w:val="none" w:sz="0" w:space="0" w:color="auto"/>
        <w:right w:val="none" w:sz="0" w:space="0" w:color="auto"/>
      </w:divBdr>
    </w:div>
    <w:div w:id="1568997738">
      <w:bodyDiv w:val="1"/>
      <w:marLeft w:val="0"/>
      <w:marRight w:val="0"/>
      <w:marTop w:val="0"/>
      <w:marBottom w:val="0"/>
      <w:divBdr>
        <w:top w:val="none" w:sz="0" w:space="0" w:color="auto"/>
        <w:left w:val="none" w:sz="0" w:space="0" w:color="auto"/>
        <w:bottom w:val="none" w:sz="0" w:space="0" w:color="auto"/>
        <w:right w:val="none" w:sz="0" w:space="0" w:color="auto"/>
      </w:divBdr>
    </w:div>
    <w:div w:id="1569992982">
      <w:bodyDiv w:val="1"/>
      <w:marLeft w:val="0"/>
      <w:marRight w:val="0"/>
      <w:marTop w:val="0"/>
      <w:marBottom w:val="0"/>
      <w:divBdr>
        <w:top w:val="none" w:sz="0" w:space="0" w:color="auto"/>
        <w:left w:val="none" w:sz="0" w:space="0" w:color="auto"/>
        <w:bottom w:val="none" w:sz="0" w:space="0" w:color="auto"/>
        <w:right w:val="none" w:sz="0" w:space="0" w:color="auto"/>
      </w:divBdr>
    </w:div>
    <w:div w:id="1571578679">
      <w:bodyDiv w:val="1"/>
      <w:marLeft w:val="0"/>
      <w:marRight w:val="0"/>
      <w:marTop w:val="0"/>
      <w:marBottom w:val="0"/>
      <w:divBdr>
        <w:top w:val="none" w:sz="0" w:space="0" w:color="auto"/>
        <w:left w:val="none" w:sz="0" w:space="0" w:color="auto"/>
        <w:bottom w:val="none" w:sz="0" w:space="0" w:color="auto"/>
        <w:right w:val="none" w:sz="0" w:space="0" w:color="auto"/>
      </w:divBdr>
    </w:div>
    <w:div w:id="1579243299">
      <w:bodyDiv w:val="1"/>
      <w:marLeft w:val="0"/>
      <w:marRight w:val="0"/>
      <w:marTop w:val="0"/>
      <w:marBottom w:val="0"/>
      <w:divBdr>
        <w:top w:val="none" w:sz="0" w:space="0" w:color="auto"/>
        <w:left w:val="none" w:sz="0" w:space="0" w:color="auto"/>
        <w:bottom w:val="none" w:sz="0" w:space="0" w:color="auto"/>
        <w:right w:val="none" w:sz="0" w:space="0" w:color="auto"/>
      </w:divBdr>
    </w:div>
    <w:div w:id="1580944739">
      <w:bodyDiv w:val="1"/>
      <w:marLeft w:val="0"/>
      <w:marRight w:val="0"/>
      <w:marTop w:val="0"/>
      <w:marBottom w:val="0"/>
      <w:divBdr>
        <w:top w:val="none" w:sz="0" w:space="0" w:color="auto"/>
        <w:left w:val="none" w:sz="0" w:space="0" w:color="auto"/>
        <w:bottom w:val="none" w:sz="0" w:space="0" w:color="auto"/>
        <w:right w:val="none" w:sz="0" w:space="0" w:color="auto"/>
      </w:divBdr>
    </w:div>
    <w:div w:id="1585072830">
      <w:bodyDiv w:val="1"/>
      <w:marLeft w:val="0"/>
      <w:marRight w:val="0"/>
      <w:marTop w:val="0"/>
      <w:marBottom w:val="0"/>
      <w:divBdr>
        <w:top w:val="none" w:sz="0" w:space="0" w:color="auto"/>
        <w:left w:val="none" w:sz="0" w:space="0" w:color="auto"/>
        <w:bottom w:val="none" w:sz="0" w:space="0" w:color="auto"/>
        <w:right w:val="none" w:sz="0" w:space="0" w:color="auto"/>
      </w:divBdr>
    </w:div>
    <w:div w:id="1588995505">
      <w:bodyDiv w:val="1"/>
      <w:marLeft w:val="0"/>
      <w:marRight w:val="0"/>
      <w:marTop w:val="0"/>
      <w:marBottom w:val="0"/>
      <w:divBdr>
        <w:top w:val="none" w:sz="0" w:space="0" w:color="auto"/>
        <w:left w:val="none" w:sz="0" w:space="0" w:color="auto"/>
        <w:bottom w:val="none" w:sz="0" w:space="0" w:color="auto"/>
        <w:right w:val="none" w:sz="0" w:space="0" w:color="auto"/>
      </w:divBdr>
    </w:div>
    <w:div w:id="1591504841">
      <w:bodyDiv w:val="1"/>
      <w:marLeft w:val="0"/>
      <w:marRight w:val="0"/>
      <w:marTop w:val="0"/>
      <w:marBottom w:val="0"/>
      <w:divBdr>
        <w:top w:val="none" w:sz="0" w:space="0" w:color="auto"/>
        <w:left w:val="none" w:sz="0" w:space="0" w:color="auto"/>
        <w:bottom w:val="none" w:sz="0" w:space="0" w:color="auto"/>
        <w:right w:val="none" w:sz="0" w:space="0" w:color="auto"/>
      </w:divBdr>
    </w:div>
    <w:div w:id="1592741424">
      <w:bodyDiv w:val="1"/>
      <w:marLeft w:val="0"/>
      <w:marRight w:val="0"/>
      <w:marTop w:val="0"/>
      <w:marBottom w:val="0"/>
      <w:divBdr>
        <w:top w:val="none" w:sz="0" w:space="0" w:color="auto"/>
        <w:left w:val="none" w:sz="0" w:space="0" w:color="auto"/>
        <w:bottom w:val="none" w:sz="0" w:space="0" w:color="auto"/>
        <w:right w:val="none" w:sz="0" w:space="0" w:color="auto"/>
      </w:divBdr>
    </w:div>
    <w:div w:id="1593397339">
      <w:bodyDiv w:val="1"/>
      <w:marLeft w:val="0"/>
      <w:marRight w:val="0"/>
      <w:marTop w:val="0"/>
      <w:marBottom w:val="0"/>
      <w:divBdr>
        <w:top w:val="none" w:sz="0" w:space="0" w:color="auto"/>
        <w:left w:val="none" w:sz="0" w:space="0" w:color="auto"/>
        <w:bottom w:val="none" w:sz="0" w:space="0" w:color="auto"/>
        <w:right w:val="none" w:sz="0" w:space="0" w:color="auto"/>
      </w:divBdr>
    </w:div>
    <w:div w:id="1604068882">
      <w:bodyDiv w:val="1"/>
      <w:marLeft w:val="0"/>
      <w:marRight w:val="0"/>
      <w:marTop w:val="0"/>
      <w:marBottom w:val="0"/>
      <w:divBdr>
        <w:top w:val="none" w:sz="0" w:space="0" w:color="auto"/>
        <w:left w:val="none" w:sz="0" w:space="0" w:color="auto"/>
        <w:bottom w:val="none" w:sz="0" w:space="0" w:color="auto"/>
        <w:right w:val="none" w:sz="0" w:space="0" w:color="auto"/>
      </w:divBdr>
    </w:div>
    <w:div w:id="1607151519">
      <w:bodyDiv w:val="1"/>
      <w:marLeft w:val="0"/>
      <w:marRight w:val="0"/>
      <w:marTop w:val="0"/>
      <w:marBottom w:val="0"/>
      <w:divBdr>
        <w:top w:val="none" w:sz="0" w:space="0" w:color="auto"/>
        <w:left w:val="none" w:sz="0" w:space="0" w:color="auto"/>
        <w:bottom w:val="none" w:sz="0" w:space="0" w:color="auto"/>
        <w:right w:val="none" w:sz="0" w:space="0" w:color="auto"/>
      </w:divBdr>
    </w:div>
    <w:div w:id="1611356120">
      <w:bodyDiv w:val="1"/>
      <w:marLeft w:val="0"/>
      <w:marRight w:val="0"/>
      <w:marTop w:val="0"/>
      <w:marBottom w:val="0"/>
      <w:divBdr>
        <w:top w:val="none" w:sz="0" w:space="0" w:color="auto"/>
        <w:left w:val="none" w:sz="0" w:space="0" w:color="auto"/>
        <w:bottom w:val="none" w:sz="0" w:space="0" w:color="auto"/>
        <w:right w:val="none" w:sz="0" w:space="0" w:color="auto"/>
      </w:divBdr>
    </w:div>
    <w:div w:id="1612736827">
      <w:bodyDiv w:val="1"/>
      <w:marLeft w:val="0"/>
      <w:marRight w:val="0"/>
      <w:marTop w:val="0"/>
      <w:marBottom w:val="0"/>
      <w:divBdr>
        <w:top w:val="none" w:sz="0" w:space="0" w:color="auto"/>
        <w:left w:val="none" w:sz="0" w:space="0" w:color="auto"/>
        <w:bottom w:val="none" w:sz="0" w:space="0" w:color="auto"/>
        <w:right w:val="none" w:sz="0" w:space="0" w:color="auto"/>
      </w:divBdr>
    </w:div>
    <w:div w:id="1614558806">
      <w:bodyDiv w:val="1"/>
      <w:marLeft w:val="0"/>
      <w:marRight w:val="0"/>
      <w:marTop w:val="0"/>
      <w:marBottom w:val="0"/>
      <w:divBdr>
        <w:top w:val="none" w:sz="0" w:space="0" w:color="auto"/>
        <w:left w:val="none" w:sz="0" w:space="0" w:color="auto"/>
        <w:bottom w:val="none" w:sz="0" w:space="0" w:color="auto"/>
        <w:right w:val="none" w:sz="0" w:space="0" w:color="auto"/>
      </w:divBdr>
    </w:div>
    <w:div w:id="1616056660">
      <w:bodyDiv w:val="1"/>
      <w:marLeft w:val="0"/>
      <w:marRight w:val="0"/>
      <w:marTop w:val="0"/>
      <w:marBottom w:val="0"/>
      <w:divBdr>
        <w:top w:val="none" w:sz="0" w:space="0" w:color="auto"/>
        <w:left w:val="none" w:sz="0" w:space="0" w:color="auto"/>
        <w:bottom w:val="none" w:sz="0" w:space="0" w:color="auto"/>
        <w:right w:val="none" w:sz="0" w:space="0" w:color="auto"/>
      </w:divBdr>
    </w:div>
    <w:div w:id="1619683307">
      <w:bodyDiv w:val="1"/>
      <w:marLeft w:val="0"/>
      <w:marRight w:val="0"/>
      <w:marTop w:val="0"/>
      <w:marBottom w:val="0"/>
      <w:divBdr>
        <w:top w:val="none" w:sz="0" w:space="0" w:color="auto"/>
        <w:left w:val="none" w:sz="0" w:space="0" w:color="auto"/>
        <w:bottom w:val="none" w:sz="0" w:space="0" w:color="auto"/>
        <w:right w:val="none" w:sz="0" w:space="0" w:color="auto"/>
      </w:divBdr>
    </w:div>
    <w:div w:id="1624581094">
      <w:bodyDiv w:val="1"/>
      <w:marLeft w:val="0"/>
      <w:marRight w:val="0"/>
      <w:marTop w:val="0"/>
      <w:marBottom w:val="0"/>
      <w:divBdr>
        <w:top w:val="none" w:sz="0" w:space="0" w:color="auto"/>
        <w:left w:val="none" w:sz="0" w:space="0" w:color="auto"/>
        <w:bottom w:val="none" w:sz="0" w:space="0" w:color="auto"/>
        <w:right w:val="none" w:sz="0" w:space="0" w:color="auto"/>
      </w:divBdr>
    </w:div>
    <w:div w:id="1626109898">
      <w:bodyDiv w:val="1"/>
      <w:marLeft w:val="0"/>
      <w:marRight w:val="0"/>
      <w:marTop w:val="0"/>
      <w:marBottom w:val="0"/>
      <w:divBdr>
        <w:top w:val="none" w:sz="0" w:space="0" w:color="auto"/>
        <w:left w:val="none" w:sz="0" w:space="0" w:color="auto"/>
        <w:bottom w:val="none" w:sz="0" w:space="0" w:color="auto"/>
        <w:right w:val="none" w:sz="0" w:space="0" w:color="auto"/>
      </w:divBdr>
    </w:div>
    <w:div w:id="1631856879">
      <w:bodyDiv w:val="1"/>
      <w:marLeft w:val="0"/>
      <w:marRight w:val="0"/>
      <w:marTop w:val="0"/>
      <w:marBottom w:val="0"/>
      <w:divBdr>
        <w:top w:val="none" w:sz="0" w:space="0" w:color="auto"/>
        <w:left w:val="none" w:sz="0" w:space="0" w:color="auto"/>
        <w:bottom w:val="none" w:sz="0" w:space="0" w:color="auto"/>
        <w:right w:val="none" w:sz="0" w:space="0" w:color="auto"/>
      </w:divBdr>
    </w:div>
    <w:div w:id="1631978615">
      <w:bodyDiv w:val="1"/>
      <w:marLeft w:val="0"/>
      <w:marRight w:val="0"/>
      <w:marTop w:val="0"/>
      <w:marBottom w:val="0"/>
      <w:divBdr>
        <w:top w:val="none" w:sz="0" w:space="0" w:color="auto"/>
        <w:left w:val="none" w:sz="0" w:space="0" w:color="auto"/>
        <w:bottom w:val="none" w:sz="0" w:space="0" w:color="auto"/>
        <w:right w:val="none" w:sz="0" w:space="0" w:color="auto"/>
      </w:divBdr>
    </w:div>
    <w:div w:id="1642029468">
      <w:bodyDiv w:val="1"/>
      <w:marLeft w:val="0"/>
      <w:marRight w:val="0"/>
      <w:marTop w:val="0"/>
      <w:marBottom w:val="0"/>
      <w:divBdr>
        <w:top w:val="none" w:sz="0" w:space="0" w:color="auto"/>
        <w:left w:val="none" w:sz="0" w:space="0" w:color="auto"/>
        <w:bottom w:val="none" w:sz="0" w:space="0" w:color="auto"/>
        <w:right w:val="none" w:sz="0" w:space="0" w:color="auto"/>
      </w:divBdr>
    </w:div>
    <w:div w:id="1648850541">
      <w:bodyDiv w:val="1"/>
      <w:marLeft w:val="0"/>
      <w:marRight w:val="0"/>
      <w:marTop w:val="0"/>
      <w:marBottom w:val="0"/>
      <w:divBdr>
        <w:top w:val="none" w:sz="0" w:space="0" w:color="auto"/>
        <w:left w:val="none" w:sz="0" w:space="0" w:color="auto"/>
        <w:bottom w:val="none" w:sz="0" w:space="0" w:color="auto"/>
        <w:right w:val="none" w:sz="0" w:space="0" w:color="auto"/>
      </w:divBdr>
    </w:div>
    <w:div w:id="1650741022">
      <w:bodyDiv w:val="1"/>
      <w:marLeft w:val="0"/>
      <w:marRight w:val="0"/>
      <w:marTop w:val="0"/>
      <w:marBottom w:val="0"/>
      <w:divBdr>
        <w:top w:val="none" w:sz="0" w:space="0" w:color="auto"/>
        <w:left w:val="none" w:sz="0" w:space="0" w:color="auto"/>
        <w:bottom w:val="none" w:sz="0" w:space="0" w:color="auto"/>
        <w:right w:val="none" w:sz="0" w:space="0" w:color="auto"/>
      </w:divBdr>
    </w:div>
    <w:div w:id="1661226616">
      <w:bodyDiv w:val="1"/>
      <w:marLeft w:val="0"/>
      <w:marRight w:val="0"/>
      <w:marTop w:val="0"/>
      <w:marBottom w:val="0"/>
      <w:divBdr>
        <w:top w:val="none" w:sz="0" w:space="0" w:color="auto"/>
        <w:left w:val="none" w:sz="0" w:space="0" w:color="auto"/>
        <w:bottom w:val="none" w:sz="0" w:space="0" w:color="auto"/>
        <w:right w:val="none" w:sz="0" w:space="0" w:color="auto"/>
      </w:divBdr>
    </w:div>
    <w:div w:id="1665936334">
      <w:bodyDiv w:val="1"/>
      <w:marLeft w:val="0"/>
      <w:marRight w:val="0"/>
      <w:marTop w:val="0"/>
      <w:marBottom w:val="0"/>
      <w:divBdr>
        <w:top w:val="none" w:sz="0" w:space="0" w:color="auto"/>
        <w:left w:val="none" w:sz="0" w:space="0" w:color="auto"/>
        <w:bottom w:val="none" w:sz="0" w:space="0" w:color="auto"/>
        <w:right w:val="none" w:sz="0" w:space="0" w:color="auto"/>
      </w:divBdr>
    </w:div>
    <w:div w:id="1668943376">
      <w:bodyDiv w:val="1"/>
      <w:marLeft w:val="0"/>
      <w:marRight w:val="0"/>
      <w:marTop w:val="0"/>
      <w:marBottom w:val="0"/>
      <w:divBdr>
        <w:top w:val="none" w:sz="0" w:space="0" w:color="auto"/>
        <w:left w:val="none" w:sz="0" w:space="0" w:color="auto"/>
        <w:bottom w:val="none" w:sz="0" w:space="0" w:color="auto"/>
        <w:right w:val="none" w:sz="0" w:space="0" w:color="auto"/>
      </w:divBdr>
    </w:div>
    <w:div w:id="1673219170">
      <w:bodyDiv w:val="1"/>
      <w:marLeft w:val="0"/>
      <w:marRight w:val="0"/>
      <w:marTop w:val="0"/>
      <w:marBottom w:val="0"/>
      <w:divBdr>
        <w:top w:val="none" w:sz="0" w:space="0" w:color="auto"/>
        <w:left w:val="none" w:sz="0" w:space="0" w:color="auto"/>
        <w:bottom w:val="none" w:sz="0" w:space="0" w:color="auto"/>
        <w:right w:val="none" w:sz="0" w:space="0" w:color="auto"/>
      </w:divBdr>
    </w:div>
    <w:div w:id="1674910657">
      <w:bodyDiv w:val="1"/>
      <w:marLeft w:val="0"/>
      <w:marRight w:val="0"/>
      <w:marTop w:val="0"/>
      <w:marBottom w:val="0"/>
      <w:divBdr>
        <w:top w:val="none" w:sz="0" w:space="0" w:color="auto"/>
        <w:left w:val="none" w:sz="0" w:space="0" w:color="auto"/>
        <w:bottom w:val="none" w:sz="0" w:space="0" w:color="auto"/>
        <w:right w:val="none" w:sz="0" w:space="0" w:color="auto"/>
      </w:divBdr>
    </w:div>
    <w:div w:id="1678190352">
      <w:bodyDiv w:val="1"/>
      <w:marLeft w:val="0"/>
      <w:marRight w:val="0"/>
      <w:marTop w:val="0"/>
      <w:marBottom w:val="0"/>
      <w:divBdr>
        <w:top w:val="none" w:sz="0" w:space="0" w:color="auto"/>
        <w:left w:val="none" w:sz="0" w:space="0" w:color="auto"/>
        <w:bottom w:val="none" w:sz="0" w:space="0" w:color="auto"/>
        <w:right w:val="none" w:sz="0" w:space="0" w:color="auto"/>
      </w:divBdr>
    </w:div>
    <w:div w:id="1685788719">
      <w:bodyDiv w:val="1"/>
      <w:marLeft w:val="0"/>
      <w:marRight w:val="0"/>
      <w:marTop w:val="0"/>
      <w:marBottom w:val="0"/>
      <w:divBdr>
        <w:top w:val="none" w:sz="0" w:space="0" w:color="auto"/>
        <w:left w:val="none" w:sz="0" w:space="0" w:color="auto"/>
        <w:bottom w:val="none" w:sz="0" w:space="0" w:color="auto"/>
        <w:right w:val="none" w:sz="0" w:space="0" w:color="auto"/>
      </w:divBdr>
    </w:div>
    <w:div w:id="1685981851">
      <w:bodyDiv w:val="1"/>
      <w:marLeft w:val="0"/>
      <w:marRight w:val="0"/>
      <w:marTop w:val="0"/>
      <w:marBottom w:val="0"/>
      <w:divBdr>
        <w:top w:val="none" w:sz="0" w:space="0" w:color="auto"/>
        <w:left w:val="none" w:sz="0" w:space="0" w:color="auto"/>
        <w:bottom w:val="none" w:sz="0" w:space="0" w:color="auto"/>
        <w:right w:val="none" w:sz="0" w:space="0" w:color="auto"/>
      </w:divBdr>
    </w:div>
    <w:div w:id="1699545124">
      <w:bodyDiv w:val="1"/>
      <w:marLeft w:val="0"/>
      <w:marRight w:val="0"/>
      <w:marTop w:val="0"/>
      <w:marBottom w:val="0"/>
      <w:divBdr>
        <w:top w:val="none" w:sz="0" w:space="0" w:color="auto"/>
        <w:left w:val="none" w:sz="0" w:space="0" w:color="auto"/>
        <w:bottom w:val="none" w:sz="0" w:space="0" w:color="auto"/>
        <w:right w:val="none" w:sz="0" w:space="0" w:color="auto"/>
      </w:divBdr>
    </w:div>
    <w:div w:id="1705322056">
      <w:bodyDiv w:val="1"/>
      <w:marLeft w:val="0"/>
      <w:marRight w:val="0"/>
      <w:marTop w:val="0"/>
      <w:marBottom w:val="0"/>
      <w:divBdr>
        <w:top w:val="none" w:sz="0" w:space="0" w:color="auto"/>
        <w:left w:val="none" w:sz="0" w:space="0" w:color="auto"/>
        <w:bottom w:val="none" w:sz="0" w:space="0" w:color="auto"/>
        <w:right w:val="none" w:sz="0" w:space="0" w:color="auto"/>
      </w:divBdr>
    </w:div>
    <w:div w:id="1705666902">
      <w:bodyDiv w:val="1"/>
      <w:marLeft w:val="0"/>
      <w:marRight w:val="0"/>
      <w:marTop w:val="0"/>
      <w:marBottom w:val="0"/>
      <w:divBdr>
        <w:top w:val="none" w:sz="0" w:space="0" w:color="auto"/>
        <w:left w:val="none" w:sz="0" w:space="0" w:color="auto"/>
        <w:bottom w:val="none" w:sz="0" w:space="0" w:color="auto"/>
        <w:right w:val="none" w:sz="0" w:space="0" w:color="auto"/>
      </w:divBdr>
    </w:div>
    <w:div w:id="1707101886">
      <w:bodyDiv w:val="1"/>
      <w:marLeft w:val="0"/>
      <w:marRight w:val="0"/>
      <w:marTop w:val="0"/>
      <w:marBottom w:val="0"/>
      <w:divBdr>
        <w:top w:val="none" w:sz="0" w:space="0" w:color="auto"/>
        <w:left w:val="none" w:sz="0" w:space="0" w:color="auto"/>
        <w:bottom w:val="none" w:sz="0" w:space="0" w:color="auto"/>
        <w:right w:val="none" w:sz="0" w:space="0" w:color="auto"/>
      </w:divBdr>
    </w:div>
    <w:div w:id="1707102189">
      <w:bodyDiv w:val="1"/>
      <w:marLeft w:val="0"/>
      <w:marRight w:val="0"/>
      <w:marTop w:val="0"/>
      <w:marBottom w:val="0"/>
      <w:divBdr>
        <w:top w:val="none" w:sz="0" w:space="0" w:color="auto"/>
        <w:left w:val="none" w:sz="0" w:space="0" w:color="auto"/>
        <w:bottom w:val="none" w:sz="0" w:space="0" w:color="auto"/>
        <w:right w:val="none" w:sz="0" w:space="0" w:color="auto"/>
      </w:divBdr>
    </w:div>
    <w:div w:id="1712342968">
      <w:bodyDiv w:val="1"/>
      <w:marLeft w:val="0"/>
      <w:marRight w:val="0"/>
      <w:marTop w:val="0"/>
      <w:marBottom w:val="0"/>
      <w:divBdr>
        <w:top w:val="none" w:sz="0" w:space="0" w:color="auto"/>
        <w:left w:val="none" w:sz="0" w:space="0" w:color="auto"/>
        <w:bottom w:val="none" w:sz="0" w:space="0" w:color="auto"/>
        <w:right w:val="none" w:sz="0" w:space="0" w:color="auto"/>
      </w:divBdr>
    </w:div>
    <w:div w:id="1715733474">
      <w:bodyDiv w:val="1"/>
      <w:marLeft w:val="0"/>
      <w:marRight w:val="0"/>
      <w:marTop w:val="0"/>
      <w:marBottom w:val="0"/>
      <w:divBdr>
        <w:top w:val="none" w:sz="0" w:space="0" w:color="auto"/>
        <w:left w:val="none" w:sz="0" w:space="0" w:color="auto"/>
        <w:bottom w:val="none" w:sz="0" w:space="0" w:color="auto"/>
        <w:right w:val="none" w:sz="0" w:space="0" w:color="auto"/>
      </w:divBdr>
    </w:div>
    <w:div w:id="1717126080">
      <w:bodyDiv w:val="1"/>
      <w:marLeft w:val="0"/>
      <w:marRight w:val="0"/>
      <w:marTop w:val="0"/>
      <w:marBottom w:val="0"/>
      <w:divBdr>
        <w:top w:val="none" w:sz="0" w:space="0" w:color="auto"/>
        <w:left w:val="none" w:sz="0" w:space="0" w:color="auto"/>
        <w:bottom w:val="none" w:sz="0" w:space="0" w:color="auto"/>
        <w:right w:val="none" w:sz="0" w:space="0" w:color="auto"/>
      </w:divBdr>
    </w:div>
    <w:div w:id="1718748025">
      <w:bodyDiv w:val="1"/>
      <w:marLeft w:val="0"/>
      <w:marRight w:val="0"/>
      <w:marTop w:val="0"/>
      <w:marBottom w:val="0"/>
      <w:divBdr>
        <w:top w:val="none" w:sz="0" w:space="0" w:color="auto"/>
        <w:left w:val="none" w:sz="0" w:space="0" w:color="auto"/>
        <w:bottom w:val="none" w:sz="0" w:space="0" w:color="auto"/>
        <w:right w:val="none" w:sz="0" w:space="0" w:color="auto"/>
      </w:divBdr>
    </w:div>
    <w:div w:id="1723019431">
      <w:bodyDiv w:val="1"/>
      <w:marLeft w:val="0"/>
      <w:marRight w:val="0"/>
      <w:marTop w:val="0"/>
      <w:marBottom w:val="0"/>
      <w:divBdr>
        <w:top w:val="none" w:sz="0" w:space="0" w:color="auto"/>
        <w:left w:val="none" w:sz="0" w:space="0" w:color="auto"/>
        <w:bottom w:val="none" w:sz="0" w:space="0" w:color="auto"/>
        <w:right w:val="none" w:sz="0" w:space="0" w:color="auto"/>
      </w:divBdr>
    </w:div>
    <w:div w:id="1726295548">
      <w:bodyDiv w:val="1"/>
      <w:marLeft w:val="0"/>
      <w:marRight w:val="0"/>
      <w:marTop w:val="0"/>
      <w:marBottom w:val="0"/>
      <w:divBdr>
        <w:top w:val="none" w:sz="0" w:space="0" w:color="auto"/>
        <w:left w:val="none" w:sz="0" w:space="0" w:color="auto"/>
        <w:bottom w:val="none" w:sz="0" w:space="0" w:color="auto"/>
        <w:right w:val="none" w:sz="0" w:space="0" w:color="auto"/>
      </w:divBdr>
    </w:div>
    <w:div w:id="1729064667">
      <w:bodyDiv w:val="1"/>
      <w:marLeft w:val="0"/>
      <w:marRight w:val="0"/>
      <w:marTop w:val="0"/>
      <w:marBottom w:val="0"/>
      <w:divBdr>
        <w:top w:val="none" w:sz="0" w:space="0" w:color="auto"/>
        <w:left w:val="none" w:sz="0" w:space="0" w:color="auto"/>
        <w:bottom w:val="none" w:sz="0" w:space="0" w:color="auto"/>
        <w:right w:val="none" w:sz="0" w:space="0" w:color="auto"/>
      </w:divBdr>
    </w:div>
    <w:div w:id="1732923799">
      <w:bodyDiv w:val="1"/>
      <w:marLeft w:val="0"/>
      <w:marRight w:val="0"/>
      <w:marTop w:val="0"/>
      <w:marBottom w:val="0"/>
      <w:divBdr>
        <w:top w:val="none" w:sz="0" w:space="0" w:color="auto"/>
        <w:left w:val="none" w:sz="0" w:space="0" w:color="auto"/>
        <w:bottom w:val="none" w:sz="0" w:space="0" w:color="auto"/>
        <w:right w:val="none" w:sz="0" w:space="0" w:color="auto"/>
      </w:divBdr>
    </w:div>
    <w:div w:id="1733960728">
      <w:bodyDiv w:val="1"/>
      <w:marLeft w:val="0"/>
      <w:marRight w:val="0"/>
      <w:marTop w:val="0"/>
      <w:marBottom w:val="0"/>
      <w:divBdr>
        <w:top w:val="none" w:sz="0" w:space="0" w:color="auto"/>
        <w:left w:val="none" w:sz="0" w:space="0" w:color="auto"/>
        <w:bottom w:val="none" w:sz="0" w:space="0" w:color="auto"/>
        <w:right w:val="none" w:sz="0" w:space="0" w:color="auto"/>
      </w:divBdr>
    </w:div>
    <w:div w:id="1735006495">
      <w:bodyDiv w:val="1"/>
      <w:marLeft w:val="0"/>
      <w:marRight w:val="0"/>
      <w:marTop w:val="0"/>
      <w:marBottom w:val="0"/>
      <w:divBdr>
        <w:top w:val="none" w:sz="0" w:space="0" w:color="auto"/>
        <w:left w:val="none" w:sz="0" w:space="0" w:color="auto"/>
        <w:bottom w:val="none" w:sz="0" w:space="0" w:color="auto"/>
        <w:right w:val="none" w:sz="0" w:space="0" w:color="auto"/>
      </w:divBdr>
    </w:div>
    <w:div w:id="1736704802">
      <w:bodyDiv w:val="1"/>
      <w:marLeft w:val="0"/>
      <w:marRight w:val="0"/>
      <w:marTop w:val="0"/>
      <w:marBottom w:val="0"/>
      <w:divBdr>
        <w:top w:val="none" w:sz="0" w:space="0" w:color="auto"/>
        <w:left w:val="none" w:sz="0" w:space="0" w:color="auto"/>
        <w:bottom w:val="none" w:sz="0" w:space="0" w:color="auto"/>
        <w:right w:val="none" w:sz="0" w:space="0" w:color="auto"/>
      </w:divBdr>
    </w:div>
    <w:div w:id="1748845521">
      <w:bodyDiv w:val="1"/>
      <w:marLeft w:val="0"/>
      <w:marRight w:val="0"/>
      <w:marTop w:val="0"/>
      <w:marBottom w:val="0"/>
      <w:divBdr>
        <w:top w:val="none" w:sz="0" w:space="0" w:color="auto"/>
        <w:left w:val="none" w:sz="0" w:space="0" w:color="auto"/>
        <w:bottom w:val="none" w:sz="0" w:space="0" w:color="auto"/>
        <w:right w:val="none" w:sz="0" w:space="0" w:color="auto"/>
      </w:divBdr>
    </w:div>
    <w:div w:id="1758861060">
      <w:bodyDiv w:val="1"/>
      <w:marLeft w:val="0"/>
      <w:marRight w:val="0"/>
      <w:marTop w:val="0"/>
      <w:marBottom w:val="0"/>
      <w:divBdr>
        <w:top w:val="none" w:sz="0" w:space="0" w:color="auto"/>
        <w:left w:val="none" w:sz="0" w:space="0" w:color="auto"/>
        <w:bottom w:val="none" w:sz="0" w:space="0" w:color="auto"/>
        <w:right w:val="none" w:sz="0" w:space="0" w:color="auto"/>
      </w:divBdr>
    </w:div>
    <w:div w:id="1759138675">
      <w:bodyDiv w:val="1"/>
      <w:marLeft w:val="0"/>
      <w:marRight w:val="0"/>
      <w:marTop w:val="0"/>
      <w:marBottom w:val="0"/>
      <w:divBdr>
        <w:top w:val="none" w:sz="0" w:space="0" w:color="auto"/>
        <w:left w:val="none" w:sz="0" w:space="0" w:color="auto"/>
        <w:bottom w:val="none" w:sz="0" w:space="0" w:color="auto"/>
        <w:right w:val="none" w:sz="0" w:space="0" w:color="auto"/>
      </w:divBdr>
    </w:div>
    <w:div w:id="1759213789">
      <w:bodyDiv w:val="1"/>
      <w:marLeft w:val="0"/>
      <w:marRight w:val="0"/>
      <w:marTop w:val="0"/>
      <w:marBottom w:val="0"/>
      <w:divBdr>
        <w:top w:val="none" w:sz="0" w:space="0" w:color="auto"/>
        <w:left w:val="none" w:sz="0" w:space="0" w:color="auto"/>
        <w:bottom w:val="none" w:sz="0" w:space="0" w:color="auto"/>
        <w:right w:val="none" w:sz="0" w:space="0" w:color="auto"/>
      </w:divBdr>
    </w:div>
    <w:div w:id="1759331241">
      <w:bodyDiv w:val="1"/>
      <w:marLeft w:val="0"/>
      <w:marRight w:val="0"/>
      <w:marTop w:val="0"/>
      <w:marBottom w:val="0"/>
      <w:divBdr>
        <w:top w:val="none" w:sz="0" w:space="0" w:color="auto"/>
        <w:left w:val="none" w:sz="0" w:space="0" w:color="auto"/>
        <w:bottom w:val="none" w:sz="0" w:space="0" w:color="auto"/>
        <w:right w:val="none" w:sz="0" w:space="0" w:color="auto"/>
      </w:divBdr>
    </w:div>
    <w:div w:id="1761834763">
      <w:bodyDiv w:val="1"/>
      <w:marLeft w:val="0"/>
      <w:marRight w:val="0"/>
      <w:marTop w:val="0"/>
      <w:marBottom w:val="0"/>
      <w:divBdr>
        <w:top w:val="none" w:sz="0" w:space="0" w:color="auto"/>
        <w:left w:val="none" w:sz="0" w:space="0" w:color="auto"/>
        <w:bottom w:val="none" w:sz="0" w:space="0" w:color="auto"/>
        <w:right w:val="none" w:sz="0" w:space="0" w:color="auto"/>
      </w:divBdr>
    </w:div>
    <w:div w:id="1764102612">
      <w:bodyDiv w:val="1"/>
      <w:marLeft w:val="0"/>
      <w:marRight w:val="0"/>
      <w:marTop w:val="0"/>
      <w:marBottom w:val="0"/>
      <w:divBdr>
        <w:top w:val="none" w:sz="0" w:space="0" w:color="auto"/>
        <w:left w:val="none" w:sz="0" w:space="0" w:color="auto"/>
        <w:bottom w:val="none" w:sz="0" w:space="0" w:color="auto"/>
        <w:right w:val="none" w:sz="0" w:space="0" w:color="auto"/>
      </w:divBdr>
    </w:div>
    <w:div w:id="1771582531">
      <w:bodyDiv w:val="1"/>
      <w:marLeft w:val="0"/>
      <w:marRight w:val="0"/>
      <w:marTop w:val="0"/>
      <w:marBottom w:val="0"/>
      <w:divBdr>
        <w:top w:val="none" w:sz="0" w:space="0" w:color="auto"/>
        <w:left w:val="none" w:sz="0" w:space="0" w:color="auto"/>
        <w:bottom w:val="none" w:sz="0" w:space="0" w:color="auto"/>
        <w:right w:val="none" w:sz="0" w:space="0" w:color="auto"/>
      </w:divBdr>
    </w:div>
    <w:div w:id="1780687272">
      <w:bodyDiv w:val="1"/>
      <w:marLeft w:val="0"/>
      <w:marRight w:val="0"/>
      <w:marTop w:val="0"/>
      <w:marBottom w:val="0"/>
      <w:divBdr>
        <w:top w:val="none" w:sz="0" w:space="0" w:color="auto"/>
        <w:left w:val="none" w:sz="0" w:space="0" w:color="auto"/>
        <w:bottom w:val="none" w:sz="0" w:space="0" w:color="auto"/>
        <w:right w:val="none" w:sz="0" w:space="0" w:color="auto"/>
      </w:divBdr>
    </w:div>
    <w:div w:id="1790006858">
      <w:bodyDiv w:val="1"/>
      <w:marLeft w:val="0"/>
      <w:marRight w:val="0"/>
      <w:marTop w:val="0"/>
      <w:marBottom w:val="0"/>
      <w:divBdr>
        <w:top w:val="none" w:sz="0" w:space="0" w:color="auto"/>
        <w:left w:val="none" w:sz="0" w:space="0" w:color="auto"/>
        <w:bottom w:val="none" w:sz="0" w:space="0" w:color="auto"/>
        <w:right w:val="none" w:sz="0" w:space="0" w:color="auto"/>
      </w:divBdr>
    </w:div>
    <w:div w:id="1793666877">
      <w:bodyDiv w:val="1"/>
      <w:marLeft w:val="0"/>
      <w:marRight w:val="0"/>
      <w:marTop w:val="0"/>
      <w:marBottom w:val="0"/>
      <w:divBdr>
        <w:top w:val="none" w:sz="0" w:space="0" w:color="auto"/>
        <w:left w:val="none" w:sz="0" w:space="0" w:color="auto"/>
        <w:bottom w:val="none" w:sz="0" w:space="0" w:color="auto"/>
        <w:right w:val="none" w:sz="0" w:space="0" w:color="auto"/>
      </w:divBdr>
    </w:div>
    <w:div w:id="1793816372">
      <w:bodyDiv w:val="1"/>
      <w:marLeft w:val="0"/>
      <w:marRight w:val="0"/>
      <w:marTop w:val="0"/>
      <w:marBottom w:val="0"/>
      <w:divBdr>
        <w:top w:val="none" w:sz="0" w:space="0" w:color="auto"/>
        <w:left w:val="none" w:sz="0" w:space="0" w:color="auto"/>
        <w:bottom w:val="none" w:sz="0" w:space="0" w:color="auto"/>
        <w:right w:val="none" w:sz="0" w:space="0" w:color="auto"/>
      </w:divBdr>
    </w:div>
    <w:div w:id="1794786561">
      <w:bodyDiv w:val="1"/>
      <w:marLeft w:val="0"/>
      <w:marRight w:val="0"/>
      <w:marTop w:val="0"/>
      <w:marBottom w:val="0"/>
      <w:divBdr>
        <w:top w:val="none" w:sz="0" w:space="0" w:color="auto"/>
        <w:left w:val="none" w:sz="0" w:space="0" w:color="auto"/>
        <w:bottom w:val="none" w:sz="0" w:space="0" w:color="auto"/>
        <w:right w:val="none" w:sz="0" w:space="0" w:color="auto"/>
      </w:divBdr>
    </w:div>
    <w:div w:id="1797871899">
      <w:bodyDiv w:val="1"/>
      <w:marLeft w:val="0"/>
      <w:marRight w:val="0"/>
      <w:marTop w:val="0"/>
      <w:marBottom w:val="0"/>
      <w:divBdr>
        <w:top w:val="none" w:sz="0" w:space="0" w:color="auto"/>
        <w:left w:val="none" w:sz="0" w:space="0" w:color="auto"/>
        <w:bottom w:val="none" w:sz="0" w:space="0" w:color="auto"/>
        <w:right w:val="none" w:sz="0" w:space="0" w:color="auto"/>
      </w:divBdr>
    </w:div>
    <w:div w:id="1801800243">
      <w:bodyDiv w:val="1"/>
      <w:marLeft w:val="0"/>
      <w:marRight w:val="0"/>
      <w:marTop w:val="0"/>
      <w:marBottom w:val="0"/>
      <w:divBdr>
        <w:top w:val="none" w:sz="0" w:space="0" w:color="auto"/>
        <w:left w:val="none" w:sz="0" w:space="0" w:color="auto"/>
        <w:bottom w:val="none" w:sz="0" w:space="0" w:color="auto"/>
        <w:right w:val="none" w:sz="0" w:space="0" w:color="auto"/>
      </w:divBdr>
    </w:div>
    <w:div w:id="1802110120">
      <w:bodyDiv w:val="1"/>
      <w:marLeft w:val="0"/>
      <w:marRight w:val="0"/>
      <w:marTop w:val="0"/>
      <w:marBottom w:val="0"/>
      <w:divBdr>
        <w:top w:val="none" w:sz="0" w:space="0" w:color="auto"/>
        <w:left w:val="none" w:sz="0" w:space="0" w:color="auto"/>
        <w:bottom w:val="none" w:sz="0" w:space="0" w:color="auto"/>
        <w:right w:val="none" w:sz="0" w:space="0" w:color="auto"/>
      </w:divBdr>
    </w:div>
    <w:div w:id="1803956249">
      <w:bodyDiv w:val="1"/>
      <w:marLeft w:val="0"/>
      <w:marRight w:val="0"/>
      <w:marTop w:val="0"/>
      <w:marBottom w:val="0"/>
      <w:divBdr>
        <w:top w:val="none" w:sz="0" w:space="0" w:color="auto"/>
        <w:left w:val="none" w:sz="0" w:space="0" w:color="auto"/>
        <w:bottom w:val="none" w:sz="0" w:space="0" w:color="auto"/>
        <w:right w:val="none" w:sz="0" w:space="0" w:color="auto"/>
      </w:divBdr>
    </w:div>
    <w:div w:id="1807817968">
      <w:bodyDiv w:val="1"/>
      <w:marLeft w:val="0"/>
      <w:marRight w:val="0"/>
      <w:marTop w:val="0"/>
      <w:marBottom w:val="0"/>
      <w:divBdr>
        <w:top w:val="none" w:sz="0" w:space="0" w:color="auto"/>
        <w:left w:val="none" w:sz="0" w:space="0" w:color="auto"/>
        <w:bottom w:val="none" w:sz="0" w:space="0" w:color="auto"/>
        <w:right w:val="none" w:sz="0" w:space="0" w:color="auto"/>
      </w:divBdr>
    </w:div>
    <w:div w:id="1811094467">
      <w:bodyDiv w:val="1"/>
      <w:marLeft w:val="0"/>
      <w:marRight w:val="0"/>
      <w:marTop w:val="0"/>
      <w:marBottom w:val="0"/>
      <w:divBdr>
        <w:top w:val="none" w:sz="0" w:space="0" w:color="auto"/>
        <w:left w:val="none" w:sz="0" w:space="0" w:color="auto"/>
        <w:bottom w:val="none" w:sz="0" w:space="0" w:color="auto"/>
        <w:right w:val="none" w:sz="0" w:space="0" w:color="auto"/>
      </w:divBdr>
    </w:div>
    <w:div w:id="1811484042">
      <w:bodyDiv w:val="1"/>
      <w:marLeft w:val="0"/>
      <w:marRight w:val="0"/>
      <w:marTop w:val="0"/>
      <w:marBottom w:val="0"/>
      <w:divBdr>
        <w:top w:val="none" w:sz="0" w:space="0" w:color="auto"/>
        <w:left w:val="none" w:sz="0" w:space="0" w:color="auto"/>
        <w:bottom w:val="none" w:sz="0" w:space="0" w:color="auto"/>
        <w:right w:val="none" w:sz="0" w:space="0" w:color="auto"/>
      </w:divBdr>
    </w:div>
    <w:div w:id="1811828656">
      <w:bodyDiv w:val="1"/>
      <w:marLeft w:val="0"/>
      <w:marRight w:val="0"/>
      <w:marTop w:val="0"/>
      <w:marBottom w:val="0"/>
      <w:divBdr>
        <w:top w:val="none" w:sz="0" w:space="0" w:color="auto"/>
        <w:left w:val="none" w:sz="0" w:space="0" w:color="auto"/>
        <w:bottom w:val="none" w:sz="0" w:space="0" w:color="auto"/>
        <w:right w:val="none" w:sz="0" w:space="0" w:color="auto"/>
      </w:divBdr>
    </w:div>
    <w:div w:id="1814329524">
      <w:bodyDiv w:val="1"/>
      <w:marLeft w:val="0"/>
      <w:marRight w:val="0"/>
      <w:marTop w:val="0"/>
      <w:marBottom w:val="0"/>
      <w:divBdr>
        <w:top w:val="none" w:sz="0" w:space="0" w:color="auto"/>
        <w:left w:val="none" w:sz="0" w:space="0" w:color="auto"/>
        <w:bottom w:val="none" w:sz="0" w:space="0" w:color="auto"/>
        <w:right w:val="none" w:sz="0" w:space="0" w:color="auto"/>
      </w:divBdr>
    </w:div>
    <w:div w:id="1822502002">
      <w:bodyDiv w:val="1"/>
      <w:marLeft w:val="0"/>
      <w:marRight w:val="0"/>
      <w:marTop w:val="0"/>
      <w:marBottom w:val="0"/>
      <w:divBdr>
        <w:top w:val="none" w:sz="0" w:space="0" w:color="auto"/>
        <w:left w:val="none" w:sz="0" w:space="0" w:color="auto"/>
        <w:bottom w:val="none" w:sz="0" w:space="0" w:color="auto"/>
        <w:right w:val="none" w:sz="0" w:space="0" w:color="auto"/>
      </w:divBdr>
    </w:div>
    <w:div w:id="1825733422">
      <w:bodyDiv w:val="1"/>
      <w:marLeft w:val="0"/>
      <w:marRight w:val="0"/>
      <w:marTop w:val="0"/>
      <w:marBottom w:val="0"/>
      <w:divBdr>
        <w:top w:val="none" w:sz="0" w:space="0" w:color="auto"/>
        <w:left w:val="none" w:sz="0" w:space="0" w:color="auto"/>
        <w:bottom w:val="none" w:sz="0" w:space="0" w:color="auto"/>
        <w:right w:val="none" w:sz="0" w:space="0" w:color="auto"/>
      </w:divBdr>
    </w:div>
    <w:div w:id="1829980103">
      <w:bodyDiv w:val="1"/>
      <w:marLeft w:val="0"/>
      <w:marRight w:val="0"/>
      <w:marTop w:val="0"/>
      <w:marBottom w:val="0"/>
      <w:divBdr>
        <w:top w:val="none" w:sz="0" w:space="0" w:color="auto"/>
        <w:left w:val="none" w:sz="0" w:space="0" w:color="auto"/>
        <w:bottom w:val="none" w:sz="0" w:space="0" w:color="auto"/>
        <w:right w:val="none" w:sz="0" w:space="0" w:color="auto"/>
      </w:divBdr>
    </w:div>
    <w:div w:id="1831021347">
      <w:bodyDiv w:val="1"/>
      <w:marLeft w:val="0"/>
      <w:marRight w:val="0"/>
      <w:marTop w:val="0"/>
      <w:marBottom w:val="0"/>
      <w:divBdr>
        <w:top w:val="none" w:sz="0" w:space="0" w:color="auto"/>
        <w:left w:val="none" w:sz="0" w:space="0" w:color="auto"/>
        <w:bottom w:val="none" w:sz="0" w:space="0" w:color="auto"/>
        <w:right w:val="none" w:sz="0" w:space="0" w:color="auto"/>
      </w:divBdr>
    </w:div>
    <w:div w:id="1831477652">
      <w:bodyDiv w:val="1"/>
      <w:marLeft w:val="0"/>
      <w:marRight w:val="0"/>
      <w:marTop w:val="0"/>
      <w:marBottom w:val="0"/>
      <w:divBdr>
        <w:top w:val="none" w:sz="0" w:space="0" w:color="auto"/>
        <w:left w:val="none" w:sz="0" w:space="0" w:color="auto"/>
        <w:bottom w:val="none" w:sz="0" w:space="0" w:color="auto"/>
        <w:right w:val="none" w:sz="0" w:space="0" w:color="auto"/>
      </w:divBdr>
    </w:div>
    <w:div w:id="1835564434">
      <w:bodyDiv w:val="1"/>
      <w:marLeft w:val="0"/>
      <w:marRight w:val="0"/>
      <w:marTop w:val="0"/>
      <w:marBottom w:val="0"/>
      <w:divBdr>
        <w:top w:val="none" w:sz="0" w:space="0" w:color="auto"/>
        <w:left w:val="none" w:sz="0" w:space="0" w:color="auto"/>
        <w:bottom w:val="none" w:sz="0" w:space="0" w:color="auto"/>
        <w:right w:val="none" w:sz="0" w:space="0" w:color="auto"/>
      </w:divBdr>
    </w:div>
    <w:div w:id="1841850160">
      <w:bodyDiv w:val="1"/>
      <w:marLeft w:val="0"/>
      <w:marRight w:val="0"/>
      <w:marTop w:val="0"/>
      <w:marBottom w:val="0"/>
      <w:divBdr>
        <w:top w:val="none" w:sz="0" w:space="0" w:color="auto"/>
        <w:left w:val="none" w:sz="0" w:space="0" w:color="auto"/>
        <w:bottom w:val="none" w:sz="0" w:space="0" w:color="auto"/>
        <w:right w:val="none" w:sz="0" w:space="0" w:color="auto"/>
      </w:divBdr>
    </w:div>
    <w:div w:id="1841967083">
      <w:bodyDiv w:val="1"/>
      <w:marLeft w:val="0"/>
      <w:marRight w:val="0"/>
      <w:marTop w:val="0"/>
      <w:marBottom w:val="0"/>
      <w:divBdr>
        <w:top w:val="none" w:sz="0" w:space="0" w:color="auto"/>
        <w:left w:val="none" w:sz="0" w:space="0" w:color="auto"/>
        <w:bottom w:val="none" w:sz="0" w:space="0" w:color="auto"/>
        <w:right w:val="none" w:sz="0" w:space="0" w:color="auto"/>
      </w:divBdr>
    </w:div>
    <w:div w:id="1852186533">
      <w:bodyDiv w:val="1"/>
      <w:marLeft w:val="0"/>
      <w:marRight w:val="0"/>
      <w:marTop w:val="0"/>
      <w:marBottom w:val="0"/>
      <w:divBdr>
        <w:top w:val="none" w:sz="0" w:space="0" w:color="auto"/>
        <w:left w:val="none" w:sz="0" w:space="0" w:color="auto"/>
        <w:bottom w:val="none" w:sz="0" w:space="0" w:color="auto"/>
        <w:right w:val="none" w:sz="0" w:space="0" w:color="auto"/>
      </w:divBdr>
    </w:div>
    <w:div w:id="1853643765">
      <w:bodyDiv w:val="1"/>
      <w:marLeft w:val="0"/>
      <w:marRight w:val="0"/>
      <w:marTop w:val="0"/>
      <w:marBottom w:val="0"/>
      <w:divBdr>
        <w:top w:val="none" w:sz="0" w:space="0" w:color="auto"/>
        <w:left w:val="none" w:sz="0" w:space="0" w:color="auto"/>
        <w:bottom w:val="none" w:sz="0" w:space="0" w:color="auto"/>
        <w:right w:val="none" w:sz="0" w:space="0" w:color="auto"/>
      </w:divBdr>
    </w:div>
    <w:div w:id="1855456977">
      <w:bodyDiv w:val="1"/>
      <w:marLeft w:val="0"/>
      <w:marRight w:val="0"/>
      <w:marTop w:val="0"/>
      <w:marBottom w:val="0"/>
      <w:divBdr>
        <w:top w:val="none" w:sz="0" w:space="0" w:color="auto"/>
        <w:left w:val="none" w:sz="0" w:space="0" w:color="auto"/>
        <w:bottom w:val="none" w:sz="0" w:space="0" w:color="auto"/>
        <w:right w:val="none" w:sz="0" w:space="0" w:color="auto"/>
      </w:divBdr>
    </w:div>
    <w:div w:id="1856570898">
      <w:bodyDiv w:val="1"/>
      <w:marLeft w:val="0"/>
      <w:marRight w:val="0"/>
      <w:marTop w:val="0"/>
      <w:marBottom w:val="0"/>
      <w:divBdr>
        <w:top w:val="none" w:sz="0" w:space="0" w:color="auto"/>
        <w:left w:val="none" w:sz="0" w:space="0" w:color="auto"/>
        <w:bottom w:val="none" w:sz="0" w:space="0" w:color="auto"/>
        <w:right w:val="none" w:sz="0" w:space="0" w:color="auto"/>
      </w:divBdr>
    </w:div>
    <w:div w:id="1857302021">
      <w:bodyDiv w:val="1"/>
      <w:marLeft w:val="0"/>
      <w:marRight w:val="0"/>
      <w:marTop w:val="0"/>
      <w:marBottom w:val="0"/>
      <w:divBdr>
        <w:top w:val="none" w:sz="0" w:space="0" w:color="auto"/>
        <w:left w:val="none" w:sz="0" w:space="0" w:color="auto"/>
        <w:bottom w:val="none" w:sz="0" w:space="0" w:color="auto"/>
        <w:right w:val="none" w:sz="0" w:space="0" w:color="auto"/>
      </w:divBdr>
    </w:div>
    <w:div w:id="1858689253">
      <w:bodyDiv w:val="1"/>
      <w:marLeft w:val="0"/>
      <w:marRight w:val="0"/>
      <w:marTop w:val="0"/>
      <w:marBottom w:val="0"/>
      <w:divBdr>
        <w:top w:val="none" w:sz="0" w:space="0" w:color="auto"/>
        <w:left w:val="none" w:sz="0" w:space="0" w:color="auto"/>
        <w:bottom w:val="none" w:sz="0" w:space="0" w:color="auto"/>
        <w:right w:val="none" w:sz="0" w:space="0" w:color="auto"/>
      </w:divBdr>
    </w:div>
    <w:div w:id="1859349148">
      <w:bodyDiv w:val="1"/>
      <w:marLeft w:val="0"/>
      <w:marRight w:val="0"/>
      <w:marTop w:val="0"/>
      <w:marBottom w:val="0"/>
      <w:divBdr>
        <w:top w:val="none" w:sz="0" w:space="0" w:color="auto"/>
        <w:left w:val="none" w:sz="0" w:space="0" w:color="auto"/>
        <w:bottom w:val="none" w:sz="0" w:space="0" w:color="auto"/>
        <w:right w:val="none" w:sz="0" w:space="0" w:color="auto"/>
      </w:divBdr>
    </w:div>
    <w:div w:id="1860120676">
      <w:bodyDiv w:val="1"/>
      <w:marLeft w:val="0"/>
      <w:marRight w:val="0"/>
      <w:marTop w:val="0"/>
      <w:marBottom w:val="0"/>
      <w:divBdr>
        <w:top w:val="none" w:sz="0" w:space="0" w:color="auto"/>
        <w:left w:val="none" w:sz="0" w:space="0" w:color="auto"/>
        <w:bottom w:val="none" w:sz="0" w:space="0" w:color="auto"/>
        <w:right w:val="none" w:sz="0" w:space="0" w:color="auto"/>
      </w:divBdr>
    </w:div>
    <w:div w:id="1866598261">
      <w:bodyDiv w:val="1"/>
      <w:marLeft w:val="0"/>
      <w:marRight w:val="0"/>
      <w:marTop w:val="0"/>
      <w:marBottom w:val="0"/>
      <w:divBdr>
        <w:top w:val="none" w:sz="0" w:space="0" w:color="auto"/>
        <w:left w:val="none" w:sz="0" w:space="0" w:color="auto"/>
        <w:bottom w:val="none" w:sz="0" w:space="0" w:color="auto"/>
        <w:right w:val="none" w:sz="0" w:space="0" w:color="auto"/>
      </w:divBdr>
    </w:div>
    <w:div w:id="1866943020">
      <w:bodyDiv w:val="1"/>
      <w:marLeft w:val="0"/>
      <w:marRight w:val="0"/>
      <w:marTop w:val="0"/>
      <w:marBottom w:val="0"/>
      <w:divBdr>
        <w:top w:val="none" w:sz="0" w:space="0" w:color="auto"/>
        <w:left w:val="none" w:sz="0" w:space="0" w:color="auto"/>
        <w:bottom w:val="none" w:sz="0" w:space="0" w:color="auto"/>
        <w:right w:val="none" w:sz="0" w:space="0" w:color="auto"/>
      </w:divBdr>
    </w:div>
    <w:div w:id="1874608437">
      <w:bodyDiv w:val="1"/>
      <w:marLeft w:val="0"/>
      <w:marRight w:val="0"/>
      <w:marTop w:val="0"/>
      <w:marBottom w:val="0"/>
      <w:divBdr>
        <w:top w:val="none" w:sz="0" w:space="0" w:color="auto"/>
        <w:left w:val="none" w:sz="0" w:space="0" w:color="auto"/>
        <w:bottom w:val="none" w:sz="0" w:space="0" w:color="auto"/>
        <w:right w:val="none" w:sz="0" w:space="0" w:color="auto"/>
      </w:divBdr>
    </w:div>
    <w:div w:id="1874725501">
      <w:bodyDiv w:val="1"/>
      <w:marLeft w:val="0"/>
      <w:marRight w:val="0"/>
      <w:marTop w:val="0"/>
      <w:marBottom w:val="0"/>
      <w:divBdr>
        <w:top w:val="none" w:sz="0" w:space="0" w:color="auto"/>
        <w:left w:val="none" w:sz="0" w:space="0" w:color="auto"/>
        <w:bottom w:val="none" w:sz="0" w:space="0" w:color="auto"/>
        <w:right w:val="none" w:sz="0" w:space="0" w:color="auto"/>
      </w:divBdr>
    </w:div>
    <w:div w:id="1877698431">
      <w:bodyDiv w:val="1"/>
      <w:marLeft w:val="0"/>
      <w:marRight w:val="0"/>
      <w:marTop w:val="0"/>
      <w:marBottom w:val="0"/>
      <w:divBdr>
        <w:top w:val="none" w:sz="0" w:space="0" w:color="auto"/>
        <w:left w:val="none" w:sz="0" w:space="0" w:color="auto"/>
        <w:bottom w:val="none" w:sz="0" w:space="0" w:color="auto"/>
        <w:right w:val="none" w:sz="0" w:space="0" w:color="auto"/>
      </w:divBdr>
    </w:div>
    <w:div w:id="1880894593">
      <w:bodyDiv w:val="1"/>
      <w:marLeft w:val="0"/>
      <w:marRight w:val="0"/>
      <w:marTop w:val="0"/>
      <w:marBottom w:val="0"/>
      <w:divBdr>
        <w:top w:val="none" w:sz="0" w:space="0" w:color="auto"/>
        <w:left w:val="none" w:sz="0" w:space="0" w:color="auto"/>
        <w:bottom w:val="none" w:sz="0" w:space="0" w:color="auto"/>
        <w:right w:val="none" w:sz="0" w:space="0" w:color="auto"/>
      </w:divBdr>
    </w:div>
    <w:div w:id="1884822931">
      <w:bodyDiv w:val="1"/>
      <w:marLeft w:val="0"/>
      <w:marRight w:val="0"/>
      <w:marTop w:val="0"/>
      <w:marBottom w:val="0"/>
      <w:divBdr>
        <w:top w:val="none" w:sz="0" w:space="0" w:color="auto"/>
        <w:left w:val="none" w:sz="0" w:space="0" w:color="auto"/>
        <w:bottom w:val="none" w:sz="0" w:space="0" w:color="auto"/>
        <w:right w:val="none" w:sz="0" w:space="0" w:color="auto"/>
      </w:divBdr>
    </w:div>
    <w:div w:id="1885020606">
      <w:bodyDiv w:val="1"/>
      <w:marLeft w:val="0"/>
      <w:marRight w:val="0"/>
      <w:marTop w:val="0"/>
      <w:marBottom w:val="0"/>
      <w:divBdr>
        <w:top w:val="none" w:sz="0" w:space="0" w:color="auto"/>
        <w:left w:val="none" w:sz="0" w:space="0" w:color="auto"/>
        <w:bottom w:val="none" w:sz="0" w:space="0" w:color="auto"/>
        <w:right w:val="none" w:sz="0" w:space="0" w:color="auto"/>
      </w:divBdr>
    </w:div>
    <w:div w:id="1898203132">
      <w:bodyDiv w:val="1"/>
      <w:marLeft w:val="0"/>
      <w:marRight w:val="0"/>
      <w:marTop w:val="0"/>
      <w:marBottom w:val="0"/>
      <w:divBdr>
        <w:top w:val="none" w:sz="0" w:space="0" w:color="auto"/>
        <w:left w:val="none" w:sz="0" w:space="0" w:color="auto"/>
        <w:bottom w:val="none" w:sz="0" w:space="0" w:color="auto"/>
        <w:right w:val="none" w:sz="0" w:space="0" w:color="auto"/>
      </w:divBdr>
    </w:div>
    <w:div w:id="1908832354">
      <w:bodyDiv w:val="1"/>
      <w:marLeft w:val="0"/>
      <w:marRight w:val="0"/>
      <w:marTop w:val="0"/>
      <w:marBottom w:val="0"/>
      <w:divBdr>
        <w:top w:val="none" w:sz="0" w:space="0" w:color="auto"/>
        <w:left w:val="none" w:sz="0" w:space="0" w:color="auto"/>
        <w:bottom w:val="none" w:sz="0" w:space="0" w:color="auto"/>
        <w:right w:val="none" w:sz="0" w:space="0" w:color="auto"/>
      </w:divBdr>
    </w:div>
    <w:div w:id="1909685521">
      <w:bodyDiv w:val="1"/>
      <w:marLeft w:val="0"/>
      <w:marRight w:val="0"/>
      <w:marTop w:val="0"/>
      <w:marBottom w:val="0"/>
      <w:divBdr>
        <w:top w:val="none" w:sz="0" w:space="0" w:color="auto"/>
        <w:left w:val="none" w:sz="0" w:space="0" w:color="auto"/>
        <w:bottom w:val="none" w:sz="0" w:space="0" w:color="auto"/>
        <w:right w:val="none" w:sz="0" w:space="0" w:color="auto"/>
      </w:divBdr>
    </w:div>
    <w:div w:id="1912499608">
      <w:bodyDiv w:val="1"/>
      <w:marLeft w:val="0"/>
      <w:marRight w:val="0"/>
      <w:marTop w:val="0"/>
      <w:marBottom w:val="0"/>
      <w:divBdr>
        <w:top w:val="none" w:sz="0" w:space="0" w:color="auto"/>
        <w:left w:val="none" w:sz="0" w:space="0" w:color="auto"/>
        <w:bottom w:val="none" w:sz="0" w:space="0" w:color="auto"/>
        <w:right w:val="none" w:sz="0" w:space="0" w:color="auto"/>
      </w:divBdr>
    </w:div>
    <w:div w:id="1913924247">
      <w:bodyDiv w:val="1"/>
      <w:marLeft w:val="0"/>
      <w:marRight w:val="0"/>
      <w:marTop w:val="0"/>
      <w:marBottom w:val="0"/>
      <w:divBdr>
        <w:top w:val="none" w:sz="0" w:space="0" w:color="auto"/>
        <w:left w:val="none" w:sz="0" w:space="0" w:color="auto"/>
        <w:bottom w:val="none" w:sz="0" w:space="0" w:color="auto"/>
        <w:right w:val="none" w:sz="0" w:space="0" w:color="auto"/>
      </w:divBdr>
    </w:div>
    <w:div w:id="1914971738">
      <w:bodyDiv w:val="1"/>
      <w:marLeft w:val="0"/>
      <w:marRight w:val="0"/>
      <w:marTop w:val="0"/>
      <w:marBottom w:val="0"/>
      <w:divBdr>
        <w:top w:val="none" w:sz="0" w:space="0" w:color="auto"/>
        <w:left w:val="none" w:sz="0" w:space="0" w:color="auto"/>
        <w:bottom w:val="none" w:sz="0" w:space="0" w:color="auto"/>
        <w:right w:val="none" w:sz="0" w:space="0" w:color="auto"/>
      </w:divBdr>
    </w:div>
    <w:div w:id="1918786356">
      <w:bodyDiv w:val="1"/>
      <w:marLeft w:val="0"/>
      <w:marRight w:val="0"/>
      <w:marTop w:val="0"/>
      <w:marBottom w:val="0"/>
      <w:divBdr>
        <w:top w:val="none" w:sz="0" w:space="0" w:color="auto"/>
        <w:left w:val="none" w:sz="0" w:space="0" w:color="auto"/>
        <w:bottom w:val="none" w:sz="0" w:space="0" w:color="auto"/>
        <w:right w:val="none" w:sz="0" w:space="0" w:color="auto"/>
      </w:divBdr>
    </w:div>
    <w:div w:id="1919360691">
      <w:bodyDiv w:val="1"/>
      <w:marLeft w:val="0"/>
      <w:marRight w:val="0"/>
      <w:marTop w:val="0"/>
      <w:marBottom w:val="0"/>
      <w:divBdr>
        <w:top w:val="none" w:sz="0" w:space="0" w:color="auto"/>
        <w:left w:val="none" w:sz="0" w:space="0" w:color="auto"/>
        <w:bottom w:val="none" w:sz="0" w:space="0" w:color="auto"/>
        <w:right w:val="none" w:sz="0" w:space="0" w:color="auto"/>
      </w:divBdr>
    </w:div>
    <w:div w:id="1921057002">
      <w:bodyDiv w:val="1"/>
      <w:marLeft w:val="0"/>
      <w:marRight w:val="0"/>
      <w:marTop w:val="0"/>
      <w:marBottom w:val="0"/>
      <w:divBdr>
        <w:top w:val="none" w:sz="0" w:space="0" w:color="auto"/>
        <w:left w:val="none" w:sz="0" w:space="0" w:color="auto"/>
        <w:bottom w:val="none" w:sz="0" w:space="0" w:color="auto"/>
        <w:right w:val="none" w:sz="0" w:space="0" w:color="auto"/>
      </w:divBdr>
    </w:div>
    <w:div w:id="1928489899">
      <w:bodyDiv w:val="1"/>
      <w:marLeft w:val="0"/>
      <w:marRight w:val="0"/>
      <w:marTop w:val="0"/>
      <w:marBottom w:val="0"/>
      <w:divBdr>
        <w:top w:val="none" w:sz="0" w:space="0" w:color="auto"/>
        <w:left w:val="none" w:sz="0" w:space="0" w:color="auto"/>
        <w:bottom w:val="none" w:sz="0" w:space="0" w:color="auto"/>
        <w:right w:val="none" w:sz="0" w:space="0" w:color="auto"/>
      </w:divBdr>
    </w:div>
    <w:div w:id="1934240032">
      <w:bodyDiv w:val="1"/>
      <w:marLeft w:val="0"/>
      <w:marRight w:val="0"/>
      <w:marTop w:val="0"/>
      <w:marBottom w:val="0"/>
      <w:divBdr>
        <w:top w:val="none" w:sz="0" w:space="0" w:color="auto"/>
        <w:left w:val="none" w:sz="0" w:space="0" w:color="auto"/>
        <w:bottom w:val="none" w:sz="0" w:space="0" w:color="auto"/>
        <w:right w:val="none" w:sz="0" w:space="0" w:color="auto"/>
      </w:divBdr>
    </w:div>
    <w:div w:id="1943147175">
      <w:bodyDiv w:val="1"/>
      <w:marLeft w:val="0"/>
      <w:marRight w:val="0"/>
      <w:marTop w:val="0"/>
      <w:marBottom w:val="0"/>
      <w:divBdr>
        <w:top w:val="none" w:sz="0" w:space="0" w:color="auto"/>
        <w:left w:val="none" w:sz="0" w:space="0" w:color="auto"/>
        <w:bottom w:val="none" w:sz="0" w:space="0" w:color="auto"/>
        <w:right w:val="none" w:sz="0" w:space="0" w:color="auto"/>
      </w:divBdr>
    </w:div>
    <w:div w:id="1945334125">
      <w:bodyDiv w:val="1"/>
      <w:marLeft w:val="0"/>
      <w:marRight w:val="0"/>
      <w:marTop w:val="0"/>
      <w:marBottom w:val="0"/>
      <w:divBdr>
        <w:top w:val="none" w:sz="0" w:space="0" w:color="auto"/>
        <w:left w:val="none" w:sz="0" w:space="0" w:color="auto"/>
        <w:bottom w:val="none" w:sz="0" w:space="0" w:color="auto"/>
        <w:right w:val="none" w:sz="0" w:space="0" w:color="auto"/>
      </w:divBdr>
    </w:div>
    <w:div w:id="1954821199">
      <w:bodyDiv w:val="1"/>
      <w:marLeft w:val="0"/>
      <w:marRight w:val="0"/>
      <w:marTop w:val="0"/>
      <w:marBottom w:val="0"/>
      <w:divBdr>
        <w:top w:val="none" w:sz="0" w:space="0" w:color="auto"/>
        <w:left w:val="none" w:sz="0" w:space="0" w:color="auto"/>
        <w:bottom w:val="none" w:sz="0" w:space="0" w:color="auto"/>
        <w:right w:val="none" w:sz="0" w:space="0" w:color="auto"/>
      </w:divBdr>
    </w:div>
    <w:div w:id="1955868664">
      <w:bodyDiv w:val="1"/>
      <w:marLeft w:val="0"/>
      <w:marRight w:val="0"/>
      <w:marTop w:val="0"/>
      <w:marBottom w:val="0"/>
      <w:divBdr>
        <w:top w:val="none" w:sz="0" w:space="0" w:color="auto"/>
        <w:left w:val="none" w:sz="0" w:space="0" w:color="auto"/>
        <w:bottom w:val="none" w:sz="0" w:space="0" w:color="auto"/>
        <w:right w:val="none" w:sz="0" w:space="0" w:color="auto"/>
      </w:divBdr>
    </w:div>
    <w:div w:id="1961641671">
      <w:bodyDiv w:val="1"/>
      <w:marLeft w:val="0"/>
      <w:marRight w:val="0"/>
      <w:marTop w:val="0"/>
      <w:marBottom w:val="0"/>
      <w:divBdr>
        <w:top w:val="none" w:sz="0" w:space="0" w:color="auto"/>
        <w:left w:val="none" w:sz="0" w:space="0" w:color="auto"/>
        <w:bottom w:val="none" w:sz="0" w:space="0" w:color="auto"/>
        <w:right w:val="none" w:sz="0" w:space="0" w:color="auto"/>
      </w:divBdr>
    </w:div>
    <w:div w:id="1966034476">
      <w:bodyDiv w:val="1"/>
      <w:marLeft w:val="0"/>
      <w:marRight w:val="0"/>
      <w:marTop w:val="0"/>
      <w:marBottom w:val="0"/>
      <w:divBdr>
        <w:top w:val="none" w:sz="0" w:space="0" w:color="auto"/>
        <w:left w:val="none" w:sz="0" w:space="0" w:color="auto"/>
        <w:bottom w:val="none" w:sz="0" w:space="0" w:color="auto"/>
        <w:right w:val="none" w:sz="0" w:space="0" w:color="auto"/>
      </w:divBdr>
    </w:div>
    <w:div w:id="1967664712">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2006474518">
      <w:bodyDiv w:val="1"/>
      <w:marLeft w:val="0"/>
      <w:marRight w:val="0"/>
      <w:marTop w:val="0"/>
      <w:marBottom w:val="0"/>
      <w:divBdr>
        <w:top w:val="none" w:sz="0" w:space="0" w:color="auto"/>
        <w:left w:val="none" w:sz="0" w:space="0" w:color="auto"/>
        <w:bottom w:val="none" w:sz="0" w:space="0" w:color="auto"/>
        <w:right w:val="none" w:sz="0" w:space="0" w:color="auto"/>
      </w:divBdr>
    </w:div>
    <w:div w:id="2008173283">
      <w:bodyDiv w:val="1"/>
      <w:marLeft w:val="0"/>
      <w:marRight w:val="0"/>
      <w:marTop w:val="0"/>
      <w:marBottom w:val="0"/>
      <w:divBdr>
        <w:top w:val="none" w:sz="0" w:space="0" w:color="auto"/>
        <w:left w:val="none" w:sz="0" w:space="0" w:color="auto"/>
        <w:bottom w:val="none" w:sz="0" w:space="0" w:color="auto"/>
        <w:right w:val="none" w:sz="0" w:space="0" w:color="auto"/>
      </w:divBdr>
    </w:div>
    <w:div w:id="2009744995">
      <w:bodyDiv w:val="1"/>
      <w:marLeft w:val="0"/>
      <w:marRight w:val="0"/>
      <w:marTop w:val="0"/>
      <w:marBottom w:val="0"/>
      <w:divBdr>
        <w:top w:val="none" w:sz="0" w:space="0" w:color="auto"/>
        <w:left w:val="none" w:sz="0" w:space="0" w:color="auto"/>
        <w:bottom w:val="none" w:sz="0" w:space="0" w:color="auto"/>
        <w:right w:val="none" w:sz="0" w:space="0" w:color="auto"/>
      </w:divBdr>
    </w:div>
    <w:div w:id="2009863381">
      <w:bodyDiv w:val="1"/>
      <w:marLeft w:val="0"/>
      <w:marRight w:val="0"/>
      <w:marTop w:val="0"/>
      <w:marBottom w:val="0"/>
      <w:divBdr>
        <w:top w:val="none" w:sz="0" w:space="0" w:color="auto"/>
        <w:left w:val="none" w:sz="0" w:space="0" w:color="auto"/>
        <w:bottom w:val="none" w:sz="0" w:space="0" w:color="auto"/>
        <w:right w:val="none" w:sz="0" w:space="0" w:color="auto"/>
      </w:divBdr>
    </w:div>
    <w:div w:id="2018385966">
      <w:bodyDiv w:val="1"/>
      <w:marLeft w:val="0"/>
      <w:marRight w:val="0"/>
      <w:marTop w:val="0"/>
      <w:marBottom w:val="0"/>
      <w:divBdr>
        <w:top w:val="none" w:sz="0" w:space="0" w:color="auto"/>
        <w:left w:val="none" w:sz="0" w:space="0" w:color="auto"/>
        <w:bottom w:val="none" w:sz="0" w:space="0" w:color="auto"/>
        <w:right w:val="none" w:sz="0" w:space="0" w:color="auto"/>
      </w:divBdr>
    </w:div>
    <w:div w:id="2023313592">
      <w:bodyDiv w:val="1"/>
      <w:marLeft w:val="0"/>
      <w:marRight w:val="0"/>
      <w:marTop w:val="0"/>
      <w:marBottom w:val="0"/>
      <w:divBdr>
        <w:top w:val="none" w:sz="0" w:space="0" w:color="auto"/>
        <w:left w:val="none" w:sz="0" w:space="0" w:color="auto"/>
        <w:bottom w:val="none" w:sz="0" w:space="0" w:color="auto"/>
        <w:right w:val="none" w:sz="0" w:space="0" w:color="auto"/>
      </w:divBdr>
    </w:div>
    <w:div w:id="2024476329">
      <w:bodyDiv w:val="1"/>
      <w:marLeft w:val="0"/>
      <w:marRight w:val="0"/>
      <w:marTop w:val="0"/>
      <w:marBottom w:val="0"/>
      <w:divBdr>
        <w:top w:val="none" w:sz="0" w:space="0" w:color="auto"/>
        <w:left w:val="none" w:sz="0" w:space="0" w:color="auto"/>
        <w:bottom w:val="none" w:sz="0" w:space="0" w:color="auto"/>
        <w:right w:val="none" w:sz="0" w:space="0" w:color="auto"/>
      </w:divBdr>
    </w:div>
    <w:div w:id="2025207933">
      <w:bodyDiv w:val="1"/>
      <w:marLeft w:val="0"/>
      <w:marRight w:val="0"/>
      <w:marTop w:val="0"/>
      <w:marBottom w:val="0"/>
      <w:divBdr>
        <w:top w:val="none" w:sz="0" w:space="0" w:color="auto"/>
        <w:left w:val="none" w:sz="0" w:space="0" w:color="auto"/>
        <w:bottom w:val="none" w:sz="0" w:space="0" w:color="auto"/>
        <w:right w:val="none" w:sz="0" w:space="0" w:color="auto"/>
      </w:divBdr>
    </w:div>
    <w:div w:id="2028409240">
      <w:bodyDiv w:val="1"/>
      <w:marLeft w:val="0"/>
      <w:marRight w:val="0"/>
      <w:marTop w:val="0"/>
      <w:marBottom w:val="0"/>
      <w:divBdr>
        <w:top w:val="none" w:sz="0" w:space="0" w:color="auto"/>
        <w:left w:val="none" w:sz="0" w:space="0" w:color="auto"/>
        <w:bottom w:val="none" w:sz="0" w:space="0" w:color="auto"/>
        <w:right w:val="none" w:sz="0" w:space="0" w:color="auto"/>
      </w:divBdr>
    </w:div>
    <w:div w:id="2033915545">
      <w:bodyDiv w:val="1"/>
      <w:marLeft w:val="0"/>
      <w:marRight w:val="0"/>
      <w:marTop w:val="0"/>
      <w:marBottom w:val="0"/>
      <w:divBdr>
        <w:top w:val="none" w:sz="0" w:space="0" w:color="auto"/>
        <w:left w:val="none" w:sz="0" w:space="0" w:color="auto"/>
        <w:bottom w:val="none" w:sz="0" w:space="0" w:color="auto"/>
        <w:right w:val="none" w:sz="0" w:space="0" w:color="auto"/>
      </w:divBdr>
    </w:div>
    <w:div w:id="2034187650">
      <w:bodyDiv w:val="1"/>
      <w:marLeft w:val="0"/>
      <w:marRight w:val="0"/>
      <w:marTop w:val="0"/>
      <w:marBottom w:val="0"/>
      <w:divBdr>
        <w:top w:val="none" w:sz="0" w:space="0" w:color="auto"/>
        <w:left w:val="none" w:sz="0" w:space="0" w:color="auto"/>
        <w:bottom w:val="none" w:sz="0" w:space="0" w:color="auto"/>
        <w:right w:val="none" w:sz="0" w:space="0" w:color="auto"/>
      </w:divBdr>
    </w:div>
    <w:div w:id="2036344302">
      <w:bodyDiv w:val="1"/>
      <w:marLeft w:val="0"/>
      <w:marRight w:val="0"/>
      <w:marTop w:val="0"/>
      <w:marBottom w:val="0"/>
      <w:divBdr>
        <w:top w:val="none" w:sz="0" w:space="0" w:color="auto"/>
        <w:left w:val="none" w:sz="0" w:space="0" w:color="auto"/>
        <w:bottom w:val="none" w:sz="0" w:space="0" w:color="auto"/>
        <w:right w:val="none" w:sz="0" w:space="0" w:color="auto"/>
      </w:divBdr>
    </w:div>
    <w:div w:id="2039114692">
      <w:bodyDiv w:val="1"/>
      <w:marLeft w:val="0"/>
      <w:marRight w:val="0"/>
      <w:marTop w:val="0"/>
      <w:marBottom w:val="0"/>
      <w:divBdr>
        <w:top w:val="none" w:sz="0" w:space="0" w:color="auto"/>
        <w:left w:val="none" w:sz="0" w:space="0" w:color="auto"/>
        <w:bottom w:val="none" w:sz="0" w:space="0" w:color="auto"/>
        <w:right w:val="none" w:sz="0" w:space="0" w:color="auto"/>
      </w:divBdr>
    </w:div>
    <w:div w:id="2043359397">
      <w:bodyDiv w:val="1"/>
      <w:marLeft w:val="0"/>
      <w:marRight w:val="0"/>
      <w:marTop w:val="0"/>
      <w:marBottom w:val="0"/>
      <w:divBdr>
        <w:top w:val="none" w:sz="0" w:space="0" w:color="auto"/>
        <w:left w:val="none" w:sz="0" w:space="0" w:color="auto"/>
        <w:bottom w:val="none" w:sz="0" w:space="0" w:color="auto"/>
        <w:right w:val="none" w:sz="0" w:space="0" w:color="auto"/>
      </w:divBdr>
    </w:div>
    <w:div w:id="2053655199">
      <w:bodyDiv w:val="1"/>
      <w:marLeft w:val="0"/>
      <w:marRight w:val="0"/>
      <w:marTop w:val="0"/>
      <w:marBottom w:val="0"/>
      <w:divBdr>
        <w:top w:val="none" w:sz="0" w:space="0" w:color="auto"/>
        <w:left w:val="none" w:sz="0" w:space="0" w:color="auto"/>
        <w:bottom w:val="none" w:sz="0" w:space="0" w:color="auto"/>
        <w:right w:val="none" w:sz="0" w:space="0" w:color="auto"/>
      </w:divBdr>
    </w:div>
    <w:div w:id="2057510298">
      <w:bodyDiv w:val="1"/>
      <w:marLeft w:val="0"/>
      <w:marRight w:val="0"/>
      <w:marTop w:val="0"/>
      <w:marBottom w:val="0"/>
      <w:divBdr>
        <w:top w:val="none" w:sz="0" w:space="0" w:color="auto"/>
        <w:left w:val="none" w:sz="0" w:space="0" w:color="auto"/>
        <w:bottom w:val="none" w:sz="0" w:space="0" w:color="auto"/>
        <w:right w:val="none" w:sz="0" w:space="0" w:color="auto"/>
      </w:divBdr>
    </w:div>
    <w:div w:id="2062823200">
      <w:bodyDiv w:val="1"/>
      <w:marLeft w:val="0"/>
      <w:marRight w:val="0"/>
      <w:marTop w:val="0"/>
      <w:marBottom w:val="0"/>
      <w:divBdr>
        <w:top w:val="none" w:sz="0" w:space="0" w:color="auto"/>
        <w:left w:val="none" w:sz="0" w:space="0" w:color="auto"/>
        <w:bottom w:val="none" w:sz="0" w:space="0" w:color="auto"/>
        <w:right w:val="none" w:sz="0" w:space="0" w:color="auto"/>
      </w:divBdr>
    </w:div>
    <w:div w:id="2065713873">
      <w:bodyDiv w:val="1"/>
      <w:marLeft w:val="0"/>
      <w:marRight w:val="0"/>
      <w:marTop w:val="0"/>
      <w:marBottom w:val="0"/>
      <w:divBdr>
        <w:top w:val="none" w:sz="0" w:space="0" w:color="auto"/>
        <w:left w:val="none" w:sz="0" w:space="0" w:color="auto"/>
        <w:bottom w:val="none" w:sz="0" w:space="0" w:color="auto"/>
        <w:right w:val="none" w:sz="0" w:space="0" w:color="auto"/>
      </w:divBdr>
    </w:div>
    <w:div w:id="2068066683">
      <w:bodyDiv w:val="1"/>
      <w:marLeft w:val="0"/>
      <w:marRight w:val="0"/>
      <w:marTop w:val="0"/>
      <w:marBottom w:val="0"/>
      <w:divBdr>
        <w:top w:val="none" w:sz="0" w:space="0" w:color="auto"/>
        <w:left w:val="none" w:sz="0" w:space="0" w:color="auto"/>
        <w:bottom w:val="none" w:sz="0" w:space="0" w:color="auto"/>
        <w:right w:val="none" w:sz="0" w:space="0" w:color="auto"/>
      </w:divBdr>
    </w:div>
    <w:div w:id="2069259608">
      <w:bodyDiv w:val="1"/>
      <w:marLeft w:val="0"/>
      <w:marRight w:val="0"/>
      <w:marTop w:val="0"/>
      <w:marBottom w:val="0"/>
      <w:divBdr>
        <w:top w:val="none" w:sz="0" w:space="0" w:color="auto"/>
        <w:left w:val="none" w:sz="0" w:space="0" w:color="auto"/>
        <w:bottom w:val="none" w:sz="0" w:space="0" w:color="auto"/>
        <w:right w:val="none" w:sz="0" w:space="0" w:color="auto"/>
      </w:divBdr>
    </w:div>
    <w:div w:id="2070375914">
      <w:bodyDiv w:val="1"/>
      <w:marLeft w:val="0"/>
      <w:marRight w:val="0"/>
      <w:marTop w:val="0"/>
      <w:marBottom w:val="0"/>
      <w:divBdr>
        <w:top w:val="none" w:sz="0" w:space="0" w:color="auto"/>
        <w:left w:val="none" w:sz="0" w:space="0" w:color="auto"/>
        <w:bottom w:val="none" w:sz="0" w:space="0" w:color="auto"/>
        <w:right w:val="none" w:sz="0" w:space="0" w:color="auto"/>
      </w:divBdr>
    </w:div>
    <w:div w:id="2070959298">
      <w:bodyDiv w:val="1"/>
      <w:marLeft w:val="0"/>
      <w:marRight w:val="0"/>
      <w:marTop w:val="0"/>
      <w:marBottom w:val="0"/>
      <w:divBdr>
        <w:top w:val="none" w:sz="0" w:space="0" w:color="auto"/>
        <w:left w:val="none" w:sz="0" w:space="0" w:color="auto"/>
        <w:bottom w:val="none" w:sz="0" w:space="0" w:color="auto"/>
        <w:right w:val="none" w:sz="0" w:space="0" w:color="auto"/>
      </w:divBdr>
    </w:div>
    <w:div w:id="2073578327">
      <w:bodyDiv w:val="1"/>
      <w:marLeft w:val="0"/>
      <w:marRight w:val="0"/>
      <w:marTop w:val="0"/>
      <w:marBottom w:val="0"/>
      <w:divBdr>
        <w:top w:val="none" w:sz="0" w:space="0" w:color="auto"/>
        <w:left w:val="none" w:sz="0" w:space="0" w:color="auto"/>
        <w:bottom w:val="none" w:sz="0" w:space="0" w:color="auto"/>
        <w:right w:val="none" w:sz="0" w:space="0" w:color="auto"/>
      </w:divBdr>
    </w:div>
    <w:div w:id="2074548555">
      <w:bodyDiv w:val="1"/>
      <w:marLeft w:val="0"/>
      <w:marRight w:val="0"/>
      <w:marTop w:val="0"/>
      <w:marBottom w:val="0"/>
      <w:divBdr>
        <w:top w:val="none" w:sz="0" w:space="0" w:color="auto"/>
        <w:left w:val="none" w:sz="0" w:space="0" w:color="auto"/>
        <w:bottom w:val="none" w:sz="0" w:space="0" w:color="auto"/>
        <w:right w:val="none" w:sz="0" w:space="0" w:color="auto"/>
      </w:divBdr>
    </w:div>
    <w:div w:id="2083093633">
      <w:bodyDiv w:val="1"/>
      <w:marLeft w:val="0"/>
      <w:marRight w:val="0"/>
      <w:marTop w:val="0"/>
      <w:marBottom w:val="0"/>
      <w:divBdr>
        <w:top w:val="none" w:sz="0" w:space="0" w:color="auto"/>
        <w:left w:val="none" w:sz="0" w:space="0" w:color="auto"/>
        <w:bottom w:val="none" w:sz="0" w:space="0" w:color="auto"/>
        <w:right w:val="none" w:sz="0" w:space="0" w:color="auto"/>
      </w:divBdr>
    </w:div>
    <w:div w:id="2083748831">
      <w:bodyDiv w:val="1"/>
      <w:marLeft w:val="0"/>
      <w:marRight w:val="0"/>
      <w:marTop w:val="0"/>
      <w:marBottom w:val="0"/>
      <w:divBdr>
        <w:top w:val="none" w:sz="0" w:space="0" w:color="auto"/>
        <w:left w:val="none" w:sz="0" w:space="0" w:color="auto"/>
        <w:bottom w:val="none" w:sz="0" w:space="0" w:color="auto"/>
        <w:right w:val="none" w:sz="0" w:space="0" w:color="auto"/>
      </w:divBdr>
    </w:div>
    <w:div w:id="2086143638">
      <w:bodyDiv w:val="1"/>
      <w:marLeft w:val="0"/>
      <w:marRight w:val="0"/>
      <w:marTop w:val="0"/>
      <w:marBottom w:val="0"/>
      <w:divBdr>
        <w:top w:val="none" w:sz="0" w:space="0" w:color="auto"/>
        <w:left w:val="none" w:sz="0" w:space="0" w:color="auto"/>
        <w:bottom w:val="none" w:sz="0" w:space="0" w:color="auto"/>
        <w:right w:val="none" w:sz="0" w:space="0" w:color="auto"/>
      </w:divBdr>
    </w:div>
    <w:div w:id="2089377148">
      <w:bodyDiv w:val="1"/>
      <w:marLeft w:val="0"/>
      <w:marRight w:val="0"/>
      <w:marTop w:val="0"/>
      <w:marBottom w:val="0"/>
      <w:divBdr>
        <w:top w:val="none" w:sz="0" w:space="0" w:color="auto"/>
        <w:left w:val="none" w:sz="0" w:space="0" w:color="auto"/>
        <w:bottom w:val="none" w:sz="0" w:space="0" w:color="auto"/>
        <w:right w:val="none" w:sz="0" w:space="0" w:color="auto"/>
      </w:divBdr>
    </w:div>
    <w:div w:id="2090732616">
      <w:bodyDiv w:val="1"/>
      <w:marLeft w:val="0"/>
      <w:marRight w:val="0"/>
      <w:marTop w:val="0"/>
      <w:marBottom w:val="0"/>
      <w:divBdr>
        <w:top w:val="none" w:sz="0" w:space="0" w:color="auto"/>
        <w:left w:val="none" w:sz="0" w:space="0" w:color="auto"/>
        <w:bottom w:val="none" w:sz="0" w:space="0" w:color="auto"/>
        <w:right w:val="none" w:sz="0" w:space="0" w:color="auto"/>
      </w:divBdr>
    </w:div>
    <w:div w:id="2091392828">
      <w:bodyDiv w:val="1"/>
      <w:marLeft w:val="0"/>
      <w:marRight w:val="0"/>
      <w:marTop w:val="0"/>
      <w:marBottom w:val="0"/>
      <w:divBdr>
        <w:top w:val="none" w:sz="0" w:space="0" w:color="auto"/>
        <w:left w:val="none" w:sz="0" w:space="0" w:color="auto"/>
        <w:bottom w:val="none" w:sz="0" w:space="0" w:color="auto"/>
        <w:right w:val="none" w:sz="0" w:space="0" w:color="auto"/>
      </w:divBdr>
    </w:div>
    <w:div w:id="2095785148">
      <w:bodyDiv w:val="1"/>
      <w:marLeft w:val="0"/>
      <w:marRight w:val="0"/>
      <w:marTop w:val="0"/>
      <w:marBottom w:val="0"/>
      <w:divBdr>
        <w:top w:val="none" w:sz="0" w:space="0" w:color="auto"/>
        <w:left w:val="none" w:sz="0" w:space="0" w:color="auto"/>
        <w:bottom w:val="none" w:sz="0" w:space="0" w:color="auto"/>
        <w:right w:val="none" w:sz="0" w:space="0" w:color="auto"/>
      </w:divBdr>
    </w:div>
    <w:div w:id="2096971561">
      <w:bodyDiv w:val="1"/>
      <w:marLeft w:val="0"/>
      <w:marRight w:val="0"/>
      <w:marTop w:val="0"/>
      <w:marBottom w:val="0"/>
      <w:divBdr>
        <w:top w:val="none" w:sz="0" w:space="0" w:color="auto"/>
        <w:left w:val="none" w:sz="0" w:space="0" w:color="auto"/>
        <w:bottom w:val="none" w:sz="0" w:space="0" w:color="auto"/>
        <w:right w:val="none" w:sz="0" w:space="0" w:color="auto"/>
      </w:divBdr>
    </w:div>
    <w:div w:id="2109501093">
      <w:bodyDiv w:val="1"/>
      <w:marLeft w:val="0"/>
      <w:marRight w:val="0"/>
      <w:marTop w:val="0"/>
      <w:marBottom w:val="0"/>
      <w:divBdr>
        <w:top w:val="none" w:sz="0" w:space="0" w:color="auto"/>
        <w:left w:val="none" w:sz="0" w:space="0" w:color="auto"/>
        <w:bottom w:val="none" w:sz="0" w:space="0" w:color="auto"/>
        <w:right w:val="none" w:sz="0" w:space="0" w:color="auto"/>
      </w:divBdr>
    </w:div>
    <w:div w:id="2126004192">
      <w:bodyDiv w:val="1"/>
      <w:marLeft w:val="0"/>
      <w:marRight w:val="0"/>
      <w:marTop w:val="0"/>
      <w:marBottom w:val="0"/>
      <w:divBdr>
        <w:top w:val="none" w:sz="0" w:space="0" w:color="auto"/>
        <w:left w:val="none" w:sz="0" w:space="0" w:color="auto"/>
        <w:bottom w:val="none" w:sz="0" w:space="0" w:color="auto"/>
        <w:right w:val="none" w:sz="0" w:space="0" w:color="auto"/>
      </w:divBdr>
    </w:div>
    <w:div w:id="2133788510">
      <w:bodyDiv w:val="1"/>
      <w:marLeft w:val="0"/>
      <w:marRight w:val="0"/>
      <w:marTop w:val="0"/>
      <w:marBottom w:val="0"/>
      <w:divBdr>
        <w:top w:val="none" w:sz="0" w:space="0" w:color="auto"/>
        <w:left w:val="none" w:sz="0" w:space="0" w:color="auto"/>
        <w:bottom w:val="none" w:sz="0" w:space="0" w:color="auto"/>
        <w:right w:val="none" w:sz="0" w:space="0" w:color="auto"/>
      </w:divBdr>
    </w:div>
    <w:div w:id="2136094085">
      <w:bodyDiv w:val="1"/>
      <w:marLeft w:val="0"/>
      <w:marRight w:val="0"/>
      <w:marTop w:val="0"/>
      <w:marBottom w:val="0"/>
      <w:divBdr>
        <w:top w:val="none" w:sz="0" w:space="0" w:color="auto"/>
        <w:left w:val="none" w:sz="0" w:space="0" w:color="auto"/>
        <w:bottom w:val="none" w:sz="0" w:space="0" w:color="auto"/>
        <w:right w:val="none" w:sz="0" w:space="0" w:color="auto"/>
      </w:divBdr>
    </w:div>
    <w:div w:id="2136949616">
      <w:bodyDiv w:val="1"/>
      <w:marLeft w:val="0"/>
      <w:marRight w:val="0"/>
      <w:marTop w:val="0"/>
      <w:marBottom w:val="0"/>
      <w:divBdr>
        <w:top w:val="none" w:sz="0" w:space="0" w:color="auto"/>
        <w:left w:val="none" w:sz="0" w:space="0" w:color="auto"/>
        <w:bottom w:val="none" w:sz="0" w:space="0" w:color="auto"/>
        <w:right w:val="none" w:sz="0" w:space="0" w:color="auto"/>
      </w:divBdr>
    </w:div>
    <w:div w:id="214323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image" Target="media/image16.jpeg"/><Relationship Id="rId39" Type="http://schemas.openxmlformats.org/officeDocument/2006/relationships/oleObject" Target="embeddings/oleObject1.bin"/><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hyperlink" Target="http://www.fao.org/docrep/w5449e/w5449e00.htm" TargetMode="External"/><Relationship Id="rId68" Type="http://schemas.openxmlformats.org/officeDocument/2006/relationships/oleObject" Target="embeddings/oleObject2.bin"/><Relationship Id="rId76" Type="http://schemas.openxmlformats.org/officeDocument/2006/relationships/hyperlink" Target="http://www.fishbase.org/search.php" TargetMode="External"/><Relationship Id="rId7" Type="http://schemas.openxmlformats.org/officeDocument/2006/relationships/endnotes" Target="endnotes.xml"/><Relationship Id="rId71" Type="http://schemas.openxmlformats.org/officeDocument/2006/relationships/image" Target="media/image50.wmf"/><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hyperlink" Target="mailto:philippe.ciffroy@edf.fr" TargetMode="Externa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gif"/><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emf"/><Relationship Id="rId66" Type="http://schemas.openxmlformats.org/officeDocument/2006/relationships/comments" Target="comments.xml"/><Relationship Id="rId74" Type="http://schemas.openxmlformats.org/officeDocument/2006/relationships/oleObject" Target="embeddings/oleObject4.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fishbase.org/search.php" TargetMode="External"/><Relationship Id="rId82" Type="http://schemas.microsoft.com/office/2011/relationships/commentsExtended" Target="commentsExtended.xml"/><Relationship Id="rId10" Type="http://schemas.openxmlformats.org/officeDocument/2006/relationships/hyperlink" Target="mailto:artur.radomyski@unive.it"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hyperlink" Target="http://en.wikipedia.org/wiki/Fish_measurement" TargetMode="External"/><Relationship Id="rId65" Type="http://schemas.openxmlformats.org/officeDocument/2006/relationships/hyperlink" Target="http://www.fishbase.org/Topic/List.php?group=12" TargetMode="External"/><Relationship Id="rId73" Type="http://schemas.openxmlformats.org/officeDocument/2006/relationships/image" Target="media/image51.wmf"/><Relationship Id="rId78" Type="http://schemas.openxmlformats.org/officeDocument/2006/relationships/hyperlink" Target="http://www.vega-qsar.eu/" TargetMode="External"/><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2.gif"/><Relationship Id="rId48" Type="http://schemas.openxmlformats.org/officeDocument/2006/relationships/image" Target="media/image37.jpeg"/><Relationship Id="rId56" Type="http://schemas.openxmlformats.org/officeDocument/2006/relationships/image" Target="media/image45.gif"/><Relationship Id="rId64" Type="http://schemas.openxmlformats.org/officeDocument/2006/relationships/hyperlink" Target="http://www.fishbase.org/Topic/List.php?group=12" TargetMode="External"/><Relationship Id="rId69" Type="http://schemas.openxmlformats.org/officeDocument/2006/relationships/hyperlink" Target="http://www.vega-qsar.eu/" TargetMode="External"/><Relationship Id="rId77" Type="http://schemas.openxmlformats.org/officeDocument/2006/relationships/hyperlink" Target="http://en.wikipedia.org/wiki/Fish_measurement" TargetMode="External"/><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oleObject" Target="embeddings/oleObject3.bin"/><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wmf"/><Relationship Id="rId46" Type="http://schemas.openxmlformats.org/officeDocument/2006/relationships/image" Target="media/image35.jpeg"/><Relationship Id="rId59" Type="http://schemas.openxmlformats.org/officeDocument/2006/relationships/image" Target="media/image48.png"/><Relationship Id="rId67" Type="http://schemas.openxmlformats.org/officeDocument/2006/relationships/image" Target="media/image49.wmf"/><Relationship Id="rId20" Type="http://schemas.openxmlformats.org/officeDocument/2006/relationships/image" Target="media/image10.pn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hyperlink" Target="http://www.fishbase.org" TargetMode="External"/><Relationship Id="rId70" Type="http://schemas.openxmlformats.org/officeDocument/2006/relationships/hyperlink" Target="http://www.ufz.de/index.php?en=6738" TargetMode="External"/><Relationship Id="rId75" Type="http://schemas.openxmlformats.org/officeDocument/2006/relationships/hyperlink" Target="http://www.ufz.de/index.php?en=67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image" Target="media/image46.jpeg"/></Relationships>
</file>

<file path=word/_rels/footnotes.xml.rels><?xml version="1.0" encoding="UTF-8" standalone="yes"?>
<Relationships xmlns="http://schemas.openxmlformats.org/package/2006/relationships"><Relationship Id="rId1" Type="http://schemas.openxmlformats.org/officeDocument/2006/relationships/hyperlink" Target="http://www.fishbase.org/Topic/List.php?group=1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661BB-2731-4442-8117-86AEF29D0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20469</Words>
  <Characters>112583</Characters>
  <Application>Microsoft Office Word</Application>
  <DocSecurity>0</DocSecurity>
  <Lines>938</Lines>
  <Paragraphs>265</Paragraphs>
  <ScaleCrop>false</ScaleCrop>
  <HeadingPairs>
    <vt:vector size="8" baseType="variant">
      <vt:variant>
        <vt:lpstr>Title</vt:lpstr>
      </vt:variant>
      <vt:variant>
        <vt:i4>1</vt:i4>
      </vt:variant>
      <vt:variant>
        <vt:lpstr>Titre</vt:lpstr>
      </vt:variant>
      <vt:variant>
        <vt:i4>1</vt:i4>
      </vt:variant>
      <vt:variant>
        <vt:lpstr>Tytuł</vt:lpstr>
      </vt:variant>
      <vt:variant>
        <vt:i4>1</vt:i4>
      </vt:variant>
      <vt:variant>
        <vt:lpstr>Titolo</vt:lpstr>
      </vt:variant>
      <vt:variant>
        <vt:i4>1</vt:i4>
      </vt:variant>
    </vt:vector>
  </HeadingPairs>
  <TitlesOfParts>
    <vt:vector size="4" baseType="lpstr">
      <vt:lpstr/>
      <vt:lpstr/>
      <vt:lpstr/>
      <vt:lpstr/>
    </vt:vector>
  </TitlesOfParts>
  <Company>EDF</Company>
  <LinksUpToDate>false</LinksUpToDate>
  <CharactersWithSpaces>132787</CharactersWithSpaces>
  <SharedDoc>false</SharedDoc>
  <HLinks>
    <vt:vector size="258" baseType="variant">
      <vt:variant>
        <vt:i4>2752587</vt:i4>
      </vt:variant>
      <vt:variant>
        <vt:i4>342</vt:i4>
      </vt:variant>
      <vt:variant>
        <vt:i4>0</vt:i4>
      </vt:variant>
      <vt:variant>
        <vt:i4>5</vt:i4>
      </vt:variant>
      <vt:variant>
        <vt:lpwstr>http://www.fondriest.com/environmental-measurements/parameters/water-quality/dissolved-oxygen/</vt:lpwstr>
      </vt:variant>
      <vt:variant>
        <vt:lpwstr>5</vt:lpwstr>
      </vt:variant>
      <vt:variant>
        <vt:i4>1769524</vt:i4>
      </vt:variant>
      <vt:variant>
        <vt:i4>248</vt:i4>
      </vt:variant>
      <vt:variant>
        <vt:i4>0</vt:i4>
      </vt:variant>
      <vt:variant>
        <vt:i4>5</vt:i4>
      </vt:variant>
      <vt:variant>
        <vt:lpwstr/>
      </vt:variant>
      <vt:variant>
        <vt:lpwstr>_Toc389470907</vt:lpwstr>
      </vt:variant>
      <vt:variant>
        <vt:i4>1769524</vt:i4>
      </vt:variant>
      <vt:variant>
        <vt:i4>242</vt:i4>
      </vt:variant>
      <vt:variant>
        <vt:i4>0</vt:i4>
      </vt:variant>
      <vt:variant>
        <vt:i4>5</vt:i4>
      </vt:variant>
      <vt:variant>
        <vt:lpwstr/>
      </vt:variant>
      <vt:variant>
        <vt:lpwstr>_Toc389470906</vt:lpwstr>
      </vt:variant>
      <vt:variant>
        <vt:i4>1769524</vt:i4>
      </vt:variant>
      <vt:variant>
        <vt:i4>236</vt:i4>
      </vt:variant>
      <vt:variant>
        <vt:i4>0</vt:i4>
      </vt:variant>
      <vt:variant>
        <vt:i4>5</vt:i4>
      </vt:variant>
      <vt:variant>
        <vt:lpwstr/>
      </vt:variant>
      <vt:variant>
        <vt:lpwstr>_Toc389470905</vt:lpwstr>
      </vt:variant>
      <vt:variant>
        <vt:i4>1769524</vt:i4>
      </vt:variant>
      <vt:variant>
        <vt:i4>230</vt:i4>
      </vt:variant>
      <vt:variant>
        <vt:i4>0</vt:i4>
      </vt:variant>
      <vt:variant>
        <vt:i4>5</vt:i4>
      </vt:variant>
      <vt:variant>
        <vt:lpwstr/>
      </vt:variant>
      <vt:variant>
        <vt:lpwstr>_Toc389470904</vt:lpwstr>
      </vt:variant>
      <vt:variant>
        <vt:i4>1769524</vt:i4>
      </vt:variant>
      <vt:variant>
        <vt:i4>224</vt:i4>
      </vt:variant>
      <vt:variant>
        <vt:i4>0</vt:i4>
      </vt:variant>
      <vt:variant>
        <vt:i4>5</vt:i4>
      </vt:variant>
      <vt:variant>
        <vt:lpwstr/>
      </vt:variant>
      <vt:variant>
        <vt:lpwstr>_Toc389470903</vt:lpwstr>
      </vt:variant>
      <vt:variant>
        <vt:i4>1769524</vt:i4>
      </vt:variant>
      <vt:variant>
        <vt:i4>218</vt:i4>
      </vt:variant>
      <vt:variant>
        <vt:i4>0</vt:i4>
      </vt:variant>
      <vt:variant>
        <vt:i4>5</vt:i4>
      </vt:variant>
      <vt:variant>
        <vt:lpwstr/>
      </vt:variant>
      <vt:variant>
        <vt:lpwstr>_Toc389470902</vt:lpwstr>
      </vt:variant>
      <vt:variant>
        <vt:i4>1769524</vt:i4>
      </vt:variant>
      <vt:variant>
        <vt:i4>212</vt:i4>
      </vt:variant>
      <vt:variant>
        <vt:i4>0</vt:i4>
      </vt:variant>
      <vt:variant>
        <vt:i4>5</vt:i4>
      </vt:variant>
      <vt:variant>
        <vt:lpwstr/>
      </vt:variant>
      <vt:variant>
        <vt:lpwstr>_Toc389470901</vt:lpwstr>
      </vt:variant>
      <vt:variant>
        <vt:i4>1769524</vt:i4>
      </vt:variant>
      <vt:variant>
        <vt:i4>206</vt:i4>
      </vt:variant>
      <vt:variant>
        <vt:i4>0</vt:i4>
      </vt:variant>
      <vt:variant>
        <vt:i4>5</vt:i4>
      </vt:variant>
      <vt:variant>
        <vt:lpwstr/>
      </vt:variant>
      <vt:variant>
        <vt:lpwstr>_Toc389470900</vt:lpwstr>
      </vt:variant>
      <vt:variant>
        <vt:i4>1179701</vt:i4>
      </vt:variant>
      <vt:variant>
        <vt:i4>200</vt:i4>
      </vt:variant>
      <vt:variant>
        <vt:i4>0</vt:i4>
      </vt:variant>
      <vt:variant>
        <vt:i4>5</vt:i4>
      </vt:variant>
      <vt:variant>
        <vt:lpwstr/>
      </vt:variant>
      <vt:variant>
        <vt:lpwstr>_Toc389470899</vt:lpwstr>
      </vt:variant>
      <vt:variant>
        <vt:i4>1179701</vt:i4>
      </vt:variant>
      <vt:variant>
        <vt:i4>194</vt:i4>
      </vt:variant>
      <vt:variant>
        <vt:i4>0</vt:i4>
      </vt:variant>
      <vt:variant>
        <vt:i4>5</vt:i4>
      </vt:variant>
      <vt:variant>
        <vt:lpwstr/>
      </vt:variant>
      <vt:variant>
        <vt:lpwstr>_Toc389470898</vt:lpwstr>
      </vt:variant>
      <vt:variant>
        <vt:i4>1179701</vt:i4>
      </vt:variant>
      <vt:variant>
        <vt:i4>188</vt:i4>
      </vt:variant>
      <vt:variant>
        <vt:i4>0</vt:i4>
      </vt:variant>
      <vt:variant>
        <vt:i4>5</vt:i4>
      </vt:variant>
      <vt:variant>
        <vt:lpwstr/>
      </vt:variant>
      <vt:variant>
        <vt:lpwstr>_Toc389470897</vt:lpwstr>
      </vt:variant>
      <vt:variant>
        <vt:i4>1179701</vt:i4>
      </vt:variant>
      <vt:variant>
        <vt:i4>182</vt:i4>
      </vt:variant>
      <vt:variant>
        <vt:i4>0</vt:i4>
      </vt:variant>
      <vt:variant>
        <vt:i4>5</vt:i4>
      </vt:variant>
      <vt:variant>
        <vt:lpwstr/>
      </vt:variant>
      <vt:variant>
        <vt:lpwstr>_Toc389470896</vt:lpwstr>
      </vt:variant>
      <vt:variant>
        <vt:i4>1179701</vt:i4>
      </vt:variant>
      <vt:variant>
        <vt:i4>176</vt:i4>
      </vt:variant>
      <vt:variant>
        <vt:i4>0</vt:i4>
      </vt:variant>
      <vt:variant>
        <vt:i4>5</vt:i4>
      </vt:variant>
      <vt:variant>
        <vt:lpwstr/>
      </vt:variant>
      <vt:variant>
        <vt:lpwstr>_Toc389470895</vt:lpwstr>
      </vt:variant>
      <vt:variant>
        <vt:i4>1179701</vt:i4>
      </vt:variant>
      <vt:variant>
        <vt:i4>170</vt:i4>
      </vt:variant>
      <vt:variant>
        <vt:i4>0</vt:i4>
      </vt:variant>
      <vt:variant>
        <vt:i4>5</vt:i4>
      </vt:variant>
      <vt:variant>
        <vt:lpwstr/>
      </vt:variant>
      <vt:variant>
        <vt:lpwstr>_Toc389470894</vt:lpwstr>
      </vt:variant>
      <vt:variant>
        <vt:i4>1179701</vt:i4>
      </vt:variant>
      <vt:variant>
        <vt:i4>164</vt:i4>
      </vt:variant>
      <vt:variant>
        <vt:i4>0</vt:i4>
      </vt:variant>
      <vt:variant>
        <vt:i4>5</vt:i4>
      </vt:variant>
      <vt:variant>
        <vt:lpwstr/>
      </vt:variant>
      <vt:variant>
        <vt:lpwstr>_Toc389470893</vt:lpwstr>
      </vt:variant>
      <vt:variant>
        <vt:i4>1179701</vt:i4>
      </vt:variant>
      <vt:variant>
        <vt:i4>158</vt:i4>
      </vt:variant>
      <vt:variant>
        <vt:i4>0</vt:i4>
      </vt:variant>
      <vt:variant>
        <vt:i4>5</vt:i4>
      </vt:variant>
      <vt:variant>
        <vt:lpwstr/>
      </vt:variant>
      <vt:variant>
        <vt:lpwstr>_Toc389470892</vt:lpwstr>
      </vt:variant>
      <vt:variant>
        <vt:i4>1179701</vt:i4>
      </vt:variant>
      <vt:variant>
        <vt:i4>152</vt:i4>
      </vt:variant>
      <vt:variant>
        <vt:i4>0</vt:i4>
      </vt:variant>
      <vt:variant>
        <vt:i4>5</vt:i4>
      </vt:variant>
      <vt:variant>
        <vt:lpwstr/>
      </vt:variant>
      <vt:variant>
        <vt:lpwstr>_Toc389470891</vt:lpwstr>
      </vt:variant>
      <vt:variant>
        <vt:i4>1179701</vt:i4>
      </vt:variant>
      <vt:variant>
        <vt:i4>146</vt:i4>
      </vt:variant>
      <vt:variant>
        <vt:i4>0</vt:i4>
      </vt:variant>
      <vt:variant>
        <vt:i4>5</vt:i4>
      </vt:variant>
      <vt:variant>
        <vt:lpwstr/>
      </vt:variant>
      <vt:variant>
        <vt:lpwstr>_Toc389470890</vt:lpwstr>
      </vt:variant>
      <vt:variant>
        <vt:i4>1245237</vt:i4>
      </vt:variant>
      <vt:variant>
        <vt:i4>140</vt:i4>
      </vt:variant>
      <vt:variant>
        <vt:i4>0</vt:i4>
      </vt:variant>
      <vt:variant>
        <vt:i4>5</vt:i4>
      </vt:variant>
      <vt:variant>
        <vt:lpwstr/>
      </vt:variant>
      <vt:variant>
        <vt:lpwstr>_Toc389470889</vt:lpwstr>
      </vt:variant>
      <vt:variant>
        <vt:i4>1245237</vt:i4>
      </vt:variant>
      <vt:variant>
        <vt:i4>134</vt:i4>
      </vt:variant>
      <vt:variant>
        <vt:i4>0</vt:i4>
      </vt:variant>
      <vt:variant>
        <vt:i4>5</vt:i4>
      </vt:variant>
      <vt:variant>
        <vt:lpwstr/>
      </vt:variant>
      <vt:variant>
        <vt:lpwstr>_Toc389470888</vt:lpwstr>
      </vt:variant>
      <vt:variant>
        <vt:i4>1245237</vt:i4>
      </vt:variant>
      <vt:variant>
        <vt:i4>128</vt:i4>
      </vt:variant>
      <vt:variant>
        <vt:i4>0</vt:i4>
      </vt:variant>
      <vt:variant>
        <vt:i4>5</vt:i4>
      </vt:variant>
      <vt:variant>
        <vt:lpwstr/>
      </vt:variant>
      <vt:variant>
        <vt:lpwstr>_Toc389470887</vt:lpwstr>
      </vt:variant>
      <vt:variant>
        <vt:i4>1245237</vt:i4>
      </vt:variant>
      <vt:variant>
        <vt:i4>122</vt:i4>
      </vt:variant>
      <vt:variant>
        <vt:i4>0</vt:i4>
      </vt:variant>
      <vt:variant>
        <vt:i4>5</vt:i4>
      </vt:variant>
      <vt:variant>
        <vt:lpwstr/>
      </vt:variant>
      <vt:variant>
        <vt:lpwstr>_Toc389470886</vt:lpwstr>
      </vt:variant>
      <vt:variant>
        <vt:i4>1245237</vt:i4>
      </vt:variant>
      <vt:variant>
        <vt:i4>116</vt:i4>
      </vt:variant>
      <vt:variant>
        <vt:i4>0</vt:i4>
      </vt:variant>
      <vt:variant>
        <vt:i4>5</vt:i4>
      </vt:variant>
      <vt:variant>
        <vt:lpwstr/>
      </vt:variant>
      <vt:variant>
        <vt:lpwstr>_Toc389470885</vt:lpwstr>
      </vt:variant>
      <vt:variant>
        <vt:i4>1245237</vt:i4>
      </vt:variant>
      <vt:variant>
        <vt:i4>110</vt:i4>
      </vt:variant>
      <vt:variant>
        <vt:i4>0</vt:i4>
      </vt:variant>
      <vt:variant>
        <vt:i4>5</vt:i4>
      </vt:variant>
      <vt:variant>
        <vt:lpwstr/>
      </vt:variant>
      <vt:variant>
        <vt:lpwstr>_Toc389470884</vt:lpwstr>
      </vt:variant>
      <vt:variant>
        <vt:i4>1245237</vt:i4>
      </vt:variant>
      <vt:variant>
        <vt:i4>104</vt:i4>
      </vt:variant>
      <vt:variant>
        <vt:i4>0</vt:i4>
      </vt:variant>
      <vt:variant>
        <vt:i4>5</vt:i4>
      </vt:variant>
      <vt:variant>
        <vt:lpwstr/>
      </vt:variant>
      <vt:variant>
        <vt:lpwstr>_Toc389470883</vt:lpwstr>
      </vt:variant>
      <vt:variant>
        <vt:i4>1245237</vt:i4>
      </vt:variant>
      <vt:variant>
        <vt:i4>98</vt:i4>
      </vt:variant>
      <vt:variant>
        <vt:i4>0</vt:i4>
      </vt:variant>
      <vt:variant>
        <vt:i4>5</vt:i4>
      </vt:variant>
      <vt:variant>
        <vt:lpwstr/>
      </vt:variant>
      <vt:variant>
        <vt:lpwstr>_Toc389470882</vt:lpwstr>
      </vt:variant>
      <vt:variant>
        <vt:i4>1245237</vt:i4>
      </vt:variant>
      <vt:variant>
        <vt:i4>92</vt:i4>
      </vt:variant>
      <vt:variant>
        <vt:i4>0</vt:i4>
      </vt:variant>
      <vt:variant>
        <vt:i4>5</vt:i4>
      </vt:variant>
      <vt:variant>
        <vt:lpwstr/>
      </vt:variant>
      <vt:variant>
        <vt:lpwstr>_Toc389470881</vt:lpwstr>
      </vt:variant>
      <vt:variant>
        <vt:i4>1245237</vt:i4>
      </vt:variant>
      <vt:variant>
        <vt:i4>86</vt:i4>
      </vt:variant>
      <vt:variant>
        <vt:i4>0</vt:i4>
      </vt:variant>
      <vt:variant>
        <vt:i4>5</vt:i4>
      </vt:variant>
      <vt:variant>
        <vt:lpwstr/>
      </vt:variant>
      <vt:variant>
        <vt:lpwstr>_Toc389470880</vt:lpwstr>
      </vt:variant>
      <vt:variant>
        <vt:i4>1835061</vt:i4>
      </vt:variant>
      <vt:variant>
        <vt:i4>80</vt:i4>
      </vt:variant>
      <vt:variant>
        <vt:i4>0</vt:i4>
      </vt:variant>
      <vt:variant>
        <vt:i4>5</vt:i4>
      </vt:variant>
      <vt:variant>
        <vt:lpwstr/>
      </vt:variant>
      <vt:variant>
        <vt:lpwstr>_Toc389470879</vt:lpwstr>
      </vt:variant>
      <vt:variant>
        <vt:i4>1835061</vt:i4>
      </vt:variant>
      <vt:variant>
        <vt:i4>74</vt:i4>
      </vt:variant>
      <vt:variant>
        <vt:i4>0</vt:i4>
      </vt:variant>
      <vt:variant>
        <vt:i4>5</vt:i4>
      </vt:variant>
      <vt:variant>
        <vt:lpwstr/>
      </vt:variant>
      <vt:variant>
        <vt:lpwstr>_Toc389470878</vt:lpwstr>
      </vt:variant>
      <vt:variant>
        <vt:i4>1835061</vt:i4>
      </vt:variant>
      <vt:variant>
        <vt:i4>68</vt:i4>
      </vt:variant>
      <vt:variant>
        <vt:i4>0</vt:i4>
      </vt:variant>
      <vt:variant>
        <vt:i4>5</vt:i4>
      </vt:variant>
      <vt:variant>
        <vt:lpwstr/>
      </vt:variant>
      <vt:variant>
        <vt:lpwstr>_Toc389470877</vt:lpwstr>
      </vt:variant>
      <vt:variant>
        <vt:i4>1835061</vt:i4>
      </vt:variant>
      <vt:variant>
        <vt:i4>62</vt:i4>
      </vt:variant>
      <vt:variant>
        <vt:i4>0</vt:i4>
      </vt:variant>
      <vt:variant>
        <vt:i4>5</vt:i4>
      </vt:variant>
      <vt:variant>
        <vt:lpwstr/>
      </vt:variant>
      <vt:variant>
        <vt:lpwstr>_Toc389470876</vt:lpwstr>
      </vt:variant>
      <vt:variant>
        <vt:i4>1835061</vt:i4>
      </vt:variant>
      <vt:variant>
        <vt:i4>56</vt:i4>
      </vt:variant>
      <vt:variant>
        <vt:i4>0</vt:i4>
      </vt:variant>
      <vt:variant>
        <vt:i4>5</vt:i4>
      </vt:variant>
      <vt:variant>
        <vt:lpwstr/>
      </vt:variant>
      <vt:variant>
        <vt:lpwstr>_Toc389470875</vt:lpwstr>
      </vt:variant>
      <vt:variant>
        <vt:i4>1835061</vt:i4>
      </vt:variant>
      <vt:variant>
        <vt:i4>50</vt:i4>
      </vt:variant>
      <vt:variant>
        <vt:i4>0</vt:i4>
      </vt:variant>
      <vt:variant>
        <vt:i4>5</vt:i4>
      </vt:variant>
      <vt:variant>
        <vt:lpwstr/>
      </vt:variant>
      <vt:variant>
        <vt:lpwstr>_Toc389470874</vt:lpwstr>
      </vt:variant>
      <vt:variant>
        <vt:i4>1835061</vt:i4>
      </vt:variant>
      <vt:variant>
        <vt:i4>44</vt:i4>
      </vt:variant>
      <vt:variant>
        <vt:i4>0</vt:i4>
      </vt:variant>
      <vt:variant>
        <vt:i4>5</vt:i4>
      </vt:variant>
      <vt:variant>
        <vt:lpwstr/>
      </vt:variant>
      <vt:variant>
        <vt:lpwstr>_Toc389470873</vt:lpwstr>
      </vt:variant>
      <vt:variant>
        <vt:i4>1835061</vt:i4>
      </vt:variant>
      <vt:variant>
        <vt:i4>38</vt:i4>
      </vt:variant>
      <vt:variant>
        <vt:i4>0</vt:i4>
      </vt:variant>
      <vt:variant>
        <vt:i4>5</vt:i4>
      </vt:variant>
      <vt:variant>
        <vt:lpwstr/>
      </vt:variant>
      <vt:variant>
        <vt:lpwstr>_Toc389470872</vt:lpwstr>
      </vt:variant>
      <vt:variant>
        <vt:i4>1835061</vt:i4>
      </vt:variant>
      <vt:variant>
        <vt:i4>32</vt:i4>
      </vt:variant>
      <vt:variant>
        <vt:i4>0</vt:i4>
      </vt:variant>
      <vt:variant>
        <vt:i4>5</vt:i4>
      </vt:variant>
      <vt:variant>
        <vt:lpwstr/>
      </vt:variant>
      <vt:variant>
        <vt:lpwstr>_Toc389470871</vt:lpwstr>
      </vt:variant>
      <vt:variant>
        <vt:i4>1835061</vt:i4>
      </vt:variant>
      <vt:variant>
        <vt:i4>26</vt:i4>
      </vt:variant>
      <vt:variant>
        <vt:i4>0</vt:i4>
      </vt:variant>
      <vt:variant>
        <vt:i4>5</vt:i4>
      </vt:variant>
      <vt:variant>
        <vt:lpwstr/>
      </vt:variant>
      <vt:variant>
        <vt:lpwstr>_Toc389470870</vt:lpwstr>
      </vt:variant>
      <vt:variant>
        <vt:i4>1900597</vt:i4>
      </vt:variant>
      <vt:variant>
        <vt:i4>20</vt:i4>
      </vt:variant>
      <vt:variant>
        <vt:i4>0</vt:i4>
      </vt:variant>
      <vt:variant>
        <vt:i4>5</vt:i4>
      </vt:variant>
      <vt:variant>
        <vt:lpwstr/>
      </vt:variant>
      <vt:variant>
        <vt:lpwstr>_Toc389470869</vt:lpwstr>
      </vt:variant>
      <vt:variant>
        <vt:i4>1900597</vt:i4>
      </vt:variant>
      <vt:variant>
        <vt:i4>14</vt:i4>
      </vt:variant>
      <vt:variant>
        <vt:i4>0</vt:i4>
      </vt:variant>
      <vt:variant>
        <vt:i4>5</vt:i4>
      </vt:variant>
      <vt:variant>
        <vt:lpwstr/>
      </vt:variant>
      <vt:variant>
        <vt:lpwstr>_Toc389470868</vt:lpwstr>
      </vt:variant>
      <vt:variant>
        <vt:i4>1900597</vt:i4>
      </vt:variant>
      <vt:variant>
        <vt:i4>8</vt:i4>
      </vt:variant>
      <vt:variant>
        <vt:i4>0</vt:i4>
      </vt:variant>
      <vt:variant>
        <vt:i4>5</vt:i4>
      </vt:variant>
      <vt:variant>
        <vt:lpwstr/>
      </vt:variant>
      <vt:variant>
        <vt:lpwstr>_Toc389470867</vt:lpwstr>
      </vt:variant>
      <vt:variant>
        <vt:i4>1900597</vt:i4>
      </vt:variant>
      <vt:variant>
        <vt:i4>2</vt:i4>
      </vt:variant>
      <vt:variant>
        <vt:i4>0</vt:i4>
      </vt:variant>
      <vt:variant>
        <vt:i4>5</vt:i4>
      </vt:variant>
      <vt:variant>
        <vt:lpwstr/>
      </vt:variant>
      <vt:variant>
        <vt:lpwstr>_Toc389470866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dc:creator>
  <cp:lastModifiedBy>h83034</cp:lastModifiedBy>
  <cp:revision>2</cp:revision>
  <cp:lastPrinted>2015-01-14T16:35:00Z</cp:lastPrinted>
  <dcterms:created xsi:type="dcterms:W3CDTF">2015-01-28T07:59:00Z</dcterms:created>
  <dcterms:modified xsi:type="dcterms:W3CDTF">2015-01-28T07:59:00Z</dcterms:modified>
</cp:coreProperties>
</file>